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Contents" w:id="1"/>
      <w:bookmarkEnd w:id="1"/>
      <w:r>
        <w:rPr>
          <w:b w:val="0"/>
        </w:rPr>
      </w:r>
      <w:r>
        <w:rPr>
          <w:color w:val="009483"/>
        </w:rPr>
        <w:t>Inflation Report</w:t>
      </w:r>
    </w:p>
    <w:p>
      <w:pPr>
        <w:pStyle w:val="Heading1"/>
        <w:spacing w:before="711"/>
      </w:pPr>
      <w:r>
        <w:rPr>
          <w:color w:val="009483"/>
        </w:rPr>
        <w:t>February 1997</w:t>
      </w:r>
    </w:p>
    <w:sdt>
      <w:sdtPr>
        <w:docPartObj>
          <w:docPartGallery w:val="Table of Contents"/>
          <w:docPartUnique/>
        </w:docPartObj>
      </w:sdtPr>
      <w:sdtEndPr/>
      <w:sdtContent>
        <w:p>
          <w:pPr>
            <w:pStyle w:val="TOC2"/>
            <w:tabs>
              <w:tab w:pos="9209" w:val="right" w:leader="none"/>
            </w:tabs>
            <w:spacing w:before="349"/>
            <w:ind w:left="4309" w:firstLine="0"/>
            <w:rPr>
              <w:b w:val="0"/>
            </w:rPr>
          </w:pPr>
          <w:hyperlink w:history="true" w:anchor="_bookmark0">
            <w:r>
              <w:rPr>
                <w:color w:val="0093C1"/>
              </w:rPr>
              <w:t>Summary</w:t>
            </w:r>
          </w:hyperlink>
          <w:r>
            <w:rPr>
              <w:color w:val="0093C1"/>
            </w:rPr>
            <w:tab/>
          </w:r>
          <w:r>
            <w:rPr>
              <w:b w:val="0"/>
              <w:color w:val="231F20"/>
            </w:rPr>
            <w:t>3</w:t>
          </w:r>
        </w:p>
        <w:p>
          <w:pPr>
            <w:pStyle w:val="TOC1"/>
            <w:numPr>
              <w:ilvl w:val="0"/>
              <w:numId w:val="1"/>
            </w:numPr>
            <w:tabs>
              <w:tab w:pos="4309" w:val="left" w:leader="none"/>
              <w:tab w:pos="4310" w:val="left" w:leader="none"/>
              <w:tab w:pos="9209" w:val="right" w:leader="none"/>
            </w:tabs>
            <w:spacing w:line="240" w:lineRule="auto" w:before="324" w:after="0"/>
            <w:ind w:left="4309" w:right="0" w:hanging="381"/>
            <w:jc w:val="left"/>
            <w:rPr>
              <w:b w:val="0"/>
            </w:rPr>
          </w:pPr>
          <w:hyperlink w:history="true" w:anchor="_bookmark1">
            <w:r>
              <w:rPr>
                <w:color w:val="0093C1"/>
              </w:rPr>
              <w:t>Recent developments</w:t>
            </w:r>
            <w:r>
              <w:rPr>
                <w:color w:val="0093C1"/>
                <w:spacing w:val="-1"/>
              </w:rPr>
              <w:t> </w:t>
            </w:r>
            <w:r>
              <w:rPr>
                <w:color w:val="0093C1"/>
              </w:rPr>
              <w:t>in inflation</w:t>
            </w:r>
          </w:hyperlink>
          <w:r>
            <w:rPr>
              <w:color w:val="0093C1"/>
            </w:rPr>
            <w:tab/>
          </w:r>
          <w:r>
            <w:rPr>
              <w:b w:val="0"/>
              <w:color w:val="231F20"/>
            </w:rPr>
            <w:t>5</w:t>
          </w:r>
        </w:p>
        <w:p>
          <w:pPr>
            <w:pStyle w:val="TOC2"/>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1">
            <w:r>
              <w:rPr>
                <w:color w:val="231F20"/>
              </w:rPr>
              <w:t>Retail</w:t>
            </w:r>
            <w:r>
              <w:rPr>
                <w:color w:val="231F20"/>
                <w:spacing w:val="-1"/>
              </w:rPr>
              <w:t> </w:t>
            </w:r>
            <w:r>
              <w:rPr>
                <w:color w:val="231F20"/>
              </w:rPr>
              <w:t>price measures</w:t>
            </w:r>
          </w:hyperlink>
          <w:r>
            <w:rPr>
              <w:color w:val="231F20"/>
            </w:rPr>
            <w:tab/>
          </w:r>
          <w:r>
            <w:rPr>
              <w:b w:val="0"/>
              <w:color w:val="231F20"/>
            </w:rPr>
            <w:t>5</w:t>
          </w:r>
        </w:p>
        <w:p>
          <w:pPr>
            <w:pStyle w:val="TOC2"/>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2">
            <w:r>
              <w:rPr>
                <w:color w:val="231F20"/>
              </w:rPr>
              <w:t>Other price indices</w:t>
            </w:r>
          </w:hyperlink>
          <w:r>
            <w:rPr>
              <w:color w:val="231F20"/>
            </w:rPr>
            <w:tab/>
          </w:r>
          <w:r>
            <w:rPr>
              <w:b w:val="0"/>
              <w:color w:val="231F20"/>
            </w:rPr>
            <w:t>7</w:t>
          </w:r>
        </w:p>
        <w:p>
          <w:pPr>
            <w:pStyle w:val="TOC2"/>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2">
            <w:r>
              <w:rPr>
                <w:color w:val="231F20"/>
              </w:rPr>
              <w:t>Expenditure</w:t>
            </w:r>
            <w:r>
              <w:rPr>
                <w:color w:val="231F20"/>
                <w:spacing w:val="-1"/>
              </w:rPr>
              <w:t> </w:t>
            </w:r>
            <w:r>
              <w:rPr>
                <w:color w:val="231F20"/>
              </w:rPr>
              <w:t>deflators</w:t>
            </w:r>
          </w:hyperlink>
          <w:r>
            <w:rPr>
              <w:color w:val="231F20"/>
            </w:rPr>
            <w:tab/>
          </w:r>
          <w:r>
            <w:rPr>
              <w:b w:val="0"/>
              <w:color w:val="231F20"/>
            </w:rPr>
            <w:t>7</w:t>
          </w:r>
        </w:p>
        <w:p>
          <w:pPr>
            <w:pStyle w:val="TOC2"/>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3">
            <w:r>
              <w:rPr>
                <w:color w:val="231F20"/>
              </w:rPr>
              <w:t>Summary</w:t>
            </w:r>
          </w:hyperlink>
          <w:r>
            <w:rPr>
              <w:color w:val="231F20"/>
            </w:rPr>
            <w:tab/>
          </w:r>
          <w:r>
            <w:rPr>
              <w:b w:val="0"/>
              <w:color w:val="231F20"/>
            </w:rPr>
            <w:t>8</w:t>
          </w:r>
        </w:p>
        <w:p>
          <w:pPr>
            <w:pStyle w:val="TOC1"/>
            <w:numPr>
              <w:ilvl w:val="0"/>
              <w:numId w:val="1"/>
            </w:numPr>
            <w:tabs>
              <w:tab w:pos="4309" w:val="left" w:leader="none"/>
              <w:tab w:pos="4310" w:val="left" w:leader="none"/>
              <w:tab w:pos="9209" w:val="right" w:leader="none"/>
            </w:tabs>
            <w:spacing w:line="240" w:lineRule="auto" w:before="244" w:after="0"/>
            <w:ind w:left="4309" w:right="0" w:hanging="381"/>
            <w:jc w:val="left"/>
            <w:rPr>
              <w:b w:val="0"/>
            </w:rPr>
          </w:pPr>
          <w:hyperlink w:history="true" w:anchor="_bookmark4">
            <w:r>
              <w:rPr>
                <w:color w:val="0093C1"/>
                <w:spacing w:val="-3"/>
              </w:rPr>
              <w:t>Money, </w:t>
            </w:r>
            <w:r>
              <w:rPr>
                <w:color w:val="0093C1"/>
              </w:rPr>
              <w:t>interest rates and the</w:t>
            </w:r>
            <w:r>
              <w:rPr>
                <w:color w:val="0093C1"/>
                <w:spacing w:val="2"/>
              </w:rPr>
              <w:t> </w:t>
            </w:r>
            <w:r>
              <w:rPr>
                <w:color w:val="0093C1"/>
              </w:rPr>
              <w:t>exchange rate</w:t>
            </w:r>
          </w:hyperlink>
          <w:r>
            <w:rPr>
              <w:color w:val="0093C1"/>
            </w:rPr>
            <w:tab/>
          </w:r>
          <w:r>
            <w:rPr>
              <w:b w:val="0"/>
              <w:color w:val="231F20"/>
            </w:rPr>
            <w:t>9</w:t>
          </w:r>
        </w:p>
        <w:p>
          <w:pPr>
            <w:pStyle w:val="TOC2"/>
            <w:numPr>
              <w:ilvl w:val="1"/>
              <w:numId w:val="1"/>
            </w:numPr>
            <w:tabs>
              <w:tab w:pos="4869" w:val="left" w:leader="none"/>
              <w:tab w:pos="4870" w:val="left" w:leader="none"/>
              <w:tab w:pos="9209" w:val="right" w:leader="none"/>
            </w:tabs>
            <w:spacing w:line="240" w:lineRule="auto" w:before="44" w:after="0"/>
            <w:ind w:left="4869" w:right="0" w:hanging="561"/>
            <w:jc w:val="left"/>
            <w:rPr>
              <w:b w:val="0"/>
            </w:rPr>
          </w:pPr>
          <w:hyperlink w:history="true" w:anchor="_bookmark4">
            <w:r>
              <w:rPr>
                <w:color w:val="231F20"/>
              </w:rPr>
              <w:t>Money</w:t>
            </w:r>
          </w:hyperlink>
          <w:r>
            <w:rPr>
              <w:color w:val="231F20"/>
            </w:rPr>
            <w:tab/>
          </w:r>
          <w:r>
            <w:rPr>
              <w:b w:val="0"/>
              <w:color w:val="231F20"/>
            </w:rPr>
            <w:t>9</w:t>
          </w:r>
        </w:p>
        <w:p>
          <w:pPr>
            <w:pStyle w:val="TOC4"/>
            <w:tabs>
              <w:tab w:pos="9209" w:val="right" w:leader="none"/>
            </w:tabs>
          </w:pPr>
          <w:hyperlink w:history="true" w:anchor="_bookmark5">
            <w:r>
              <w:rPr>
                <w:color w:val="231F20"/>
              </w:rPr>
              <w:t>Personal sector</w:t>
            </w:r>
          </w:hyperlink>
          <w:r>
            <w:rPr>
              <w:color w:val="231F20"/>
            </w:rPr>
            <w:tab/>
            <w:t>10</w:t>
          </w:r>
        </w:p>
        <w:p>
          <w:pPr>
            <w:pStyle w:val="TOC4"/>
            <w:tabs>
              <w:tab w:pos="9210" w:val="right" w:leader="none"/>
            </w:tabs>
          </w:pPr>
          <w:hyperlink w:history="true" w:anchor="_bookmark5">
            <w:r>
              <w:rPr>
                <w:color w:val="231F20"/>
              </w:rPr>
              <w:t>Industrial and commercial companies</w:t>
            </w:r>
          </w:hyperlink>
          <w:r>
            <w:rPr>
              <w:color w:val="231F20"/>
            </w:rPr>
            <w:tab/>
            <w:t>10</w:t>
          </w:r>
        </w:p>
        <w:p>
          <w:pPr>
            <w:pStyle w:val="TOC4"/>
            <w:tabs>
              <w:tab w:pos="9209" w:val="right" w:leader="none"/>
            </w:tabs>
          </w:pPr>
          <w:hyperlink w:history="true" w:anchor="_bookmark6">
            <w:r>
              <w:rPr>
                <w:color w:val="231F20"/>
              </w:rPr>
              <w:t>Other</w:t>
            </w:r>
            <w:r>
              <w:rPr>
                <w:color w:val="231F20"/>
                <w:spacing w:val="-1"/>
              </w:rPr>
              <w:t> </w:t>
            </w:r>
            <w:r>
              <w:rPr>
                <w:color w:val="231F20"/>
              </w:rPr>
              <w:t>financial institutions</w:t>
            </w:r>
          </w:hyperlink>
          <w:r>
            <w:rPr>
              <w:color w:val="231F20"/>
            </w:rPr>
            <w:tab/>
            <w:t>11</w:t>
          </w:r>
        </w:p>
        <w:p>
          <w:pPr>
            <w:pStyle w:val="TOC4"/>
            <w:tabs>
              <w:tab w:pos="9209" w:val="right" w:leader="none"/>
            </w:tabs>
          </w:pPr>
          <w:hyperlink w:history="true" w:anchor="_bookmark6">
            <w:r>
              <w:rPr>
                <w:color w:val="231F20"/>
              </w:rPr>
              <w:t>Divisia</w:t>
            </w:r>
            <w:r>
              <w:rPr>
                <w:color w:val="231F20"/>
                <w:spacing w:val="-1"/>
              </w:rPr>
              <w:t> </w:t>
            </w:r>
            <w:r>
              <w:rPr>
                <w:color w:val="231F20"/>
              </w:rPr>
              <w:t>money</w:t>
            </w:r>
          </w:hyperlink>
          <w:r>
            <w:rPr>
              <w:color w:val="231F20"/>
            </w:rPr>
            <w:tab/>
            <w:t>11</w:t>
          </w:r>
        </w:p>
        <w:p>
          <w:pPr>
            <w:pStyle w:val="TOC4"/>
            <w:tabs>
              <w:tab w:pos="9209" w:val="right" w:leader="none"/>
            </w:tabs>
          </w:pPr>
          <w:hyperlink w:history="true" w:anchor="_bookmark7">
            <w:r>
              <w:rPr>
                <w:color w:val="231F20"/>
              </w:rPr>
              <w:t>Narrow</w:t>
            </w:r>
            <w:r>
              <w:rPr>
                <w:color w:val="231F20"/>
                <w:spacing w:val="-1"/>
              </w:rPr>
              <w:t> </w:t>
            </w:r>
            <w:r>
              <w:rPr>
                <w:color w:val="231F20"/>
              </w:rPr>
              <w:t>money</w:t>
            </w:r>
          </w:hyperlink>
          <w:r>
            <w:rPr>
              <w:color w:val="231F20"/>
            </w:rPr>
            <w:tab/>
            <w:t>12</w:t>
          </w:r>
        </w:p>
        <w:p>
          <w:pPr>
            <w:pStyle w:val="TOC3"/>
            <w:numPr>
              <w:ilvl w:val="1"/>
              <w:numId w:val="1"/>
            </w:numPr>
            <w:tabs>
              <w:tab w:pos="4869" w:val="left" w:leader="none"/>
              <w:tab w:pos="4870" w:val="left" w:leader="none"/>
              <w:tab w:pos="9209" w:val="right" w:leader="none"/>
            </w:tabs>
            <w:spacing w:line="240" w:lineRule="auto" w:before="44" w:after="0"/>
            <w:ind w:left="4869" w:right="0" w:hanging="561"/>
            <w:jc w:val="left"/>
            <w:rPr>
              <w:b w:val="0"/>
              <w:i w:val="0"/>
              <w:sz w:val="24"/>
            </w:rPr>
          </w:pPr>
          <w:hyperlink w:history="true" w:anchor="_bookmark7">
            <w:r>
              <w:rPr>
                <w:i w:val="0"/>
                <w:color w:val="231F20"/>
                <w:sz w:val="24"/>
              </w:rPr>
              <w:t>Credit</w:t>
            </w:r>
          </w:hyperlink>
          <w:r>
            <w:rPr>
              <w:i w:val="0"/>
              <w:color w:val="231F20"/>
              <w:sz w:val="24"/>
            </w:rPr>
            <w:tab/>
          </w:r>
          <w:r>
            <w:rPr>
              <w:b w:val="0"/>
              <w:i w:val="0"/>
              <w:color w:val="231F20"/>
              <w:sz w:val="24"/>
            </w:rPr>
            <w:t>12</w:t>
          </w:r>
        </w:p>
        <w:p>
          <w:pPr>
            <w:pStyle w:val="TOC4"/>
            <w:tabs>
              <w:tab w:pos="9210" w:val="right" w:leader="none"/>
            </w:tabs>
          </w:pPr>
          <w:hyperlink w:history="true" w:anchor="_bookmark7">
            <w:r>
              <w:rPr>
                <w:color w:val="231F20"/>
              </w:rPr>
              <w:t>Personal sector</w:t>
            </w:r>
          </w:hyperlink>
          <w:r>
            <w:rPr>
              <w:color w:val="231F20"/>
            </w:rPr>
            <w:tab/>
            <w:t>12</w:t>
          </w:r>
        </w:p>
        <w:p>
          <w:pPr>
            <w:pStyle w:val="TOC4"/>
            <w:tabs>
              <w:tab w:pos="9210" w:val="right" w:leader="none"/>
            </w:tabs>
          </w:pPr>
          <w:hyperlink w:history="true" w:anchor="_bookmark8">
            <w:r>
              <w:rPr>
                <w:color w:val="231F20"/>
              </w:rPr>
              <w:t>Industrial and commercial companies</w:t>
            </w:r>
          </w:hyperlink>
          <w:r>
            <w:rPr>
              <w:color w:val="231F20"/>
            </w:rPr>
            <w:tab/>
            <w:t>13</w:t>
          </w:r>
        </w:p>
        <w:p>
          <w:pPr>
            <w:pStyle w:val="TOC4"/>
            <w:tabs>
              <w:tab w:pos="9210" w:val="right" w:leader="none"/>
            </w:tabs>
          </w:pPr>
          <w:hyperlink w:history="true" w:anchor="_bookmark9">
            <w:r>
              <w:rPr>
                <w:color w:val="231F20"/>
              </w:rPr>
              <w:t>Other</w:t>
            </w:r>
            <w:r>
              <w:rPr>
                <w:color w:val="231F20"/>
                <w:spacing w:val="-1"/>
              </w:rPr>
              <w:t> </w:t>
            </w:r>
            <w:r>
              <w:rPr>
                <w:color w:val="231F20"/>
              </w:rPr>
              <w:t>financial institutions</w:t>
            </w:r>
          </w:hyperlink>
          <w:r>
            <w:rPr>
              <w:color w:val="231F20"/>
            </w:rPr>
            <w:tab/>
            <w:t>14</w:t>
          </w:r>
        </w:p>
        <w:p>
          <w:pPr>
            <w:pStyle w:val="TOC2"/>
            <w:numPr>
              <w:ilvl w:val="1"/>
              <w:numId w:val="1"/>
            </w:numPr>
            <w:tabs>
              <w:tab w:pos="4869" w:val="left" w:leader="none"/>
              <w:tab w:pos="4870" w:val="left" w:leader="none"/>
              <w:tab w:pos="9209" w:val="right" w:leader="none"/>
            </w:tabs>
            <w:spacing w:line="240" w:lineRule="auto" w:before="44" w:after="0"/>
            <w:ind w:left="4869" w:right="0" w:hanging="560"/>
            <w:jc w:val="left"/>
            <w:rPr>
              <w:b w:val="0"/>
            </w:rPr>
          </w:pPr>
          <w:hyperlink w:history="true" w:anchor="_bookmark9">
            <w:r>
              <w:rPr>
                <w:color w:val="231F20"/>
              </w:rPr>
              <w:t>Interest rates and the</w:t>
            </w:r>
            <w:r>
              <w:rPr>
                <w:color w:val="231F20"/>
                <w:spacing w:val="-2"/>
              </w:rPr>
              <w:t> </w:t>
            </w:r>
            <w:r>
              <w:rPr>
                <w:color w:val="231F20"/>
              </w:rPr>
              <w:t>exchange</w:t>
            </w:r>
            <w:r>
              <w:rPr>
                <w:color w:val="231F20"/>
                <w:spacing w:val="-1"/>
              </w:rPr>
              <w:t> </w:t>
            </w:r>
            <w:r>
              <w:rPr>
                <w:color w:val="231F20"/>
              </w:rPr>
              <w:t>rate</w:t>
            </w:r>
          </w:hyperlink>
          <w:r>
            <w:rPr>
              <w:color w:val="231F20"/>
            </w:rPr>
            <w:tab/>
          </w:r>
          <w:r>
            <w:rPr>
              <w:b w:val="0"/>
              <w:color w:val="231F20"/>
            </w:rPr>
            <w:t>14</w:t>
          </w:r>
        </w:p>
        <w:p>
          <w:pPr>
            <w:pStyle w:val="TOC4"/>
            <w:tabs>
              <w:tab w:pos="9210" w:val="right" w:leader="none"/>
            </w:tabs>
            <w:ind w:left="5170"/>
          </w:pPr>
          <w:hyperlink w:history="true" w:anchor="_bookmark9">
            <w:r>
              <w:rPr>
                <w:color w:val="231F20"/>
              </w:rPr>
              <w:t>Short-term interest rates</w:t>
            </w:r>
          </w:hyperlink>
          <w:r>
            <w:rPr>
              <w:color w:val="231F20"/>
            </w:rPr>
            <w:tab/>
            <w:t>14</w:t>
          </w:r>
        </w:p>
        <w:p>
          <w:pPr>
            <w:pStyle w:val="TOC4"/>
            <w:tabs>
              <w:tab w:pos="9210" w:val="right" w:leader="none"/>
            </w:tabs>
            <w:ind w:left="5170"/>
          </w:pPr>
          <w:hyperlink w:history="true" w:anchor="_bookmark10">
            <w:r>
              <w:rPr>
                <w:color w:val="231F20"/>
              </w:rPr>
              <w:t>Long-term interest rates</w:t>
            </w:r>
          </w:hyperlink>
          <w:r>
            <w:rPr>
              <w:color w:val="231F20"/>
            </w:rPr>
            <w:tab/>
            <w:t>15</w:t>
          </w:r>
        </w:p>
        <w:p>
          <w:pPr>
            <w:pStyle w:val="TOC4"/>
            <w:tabs>
              <w:tab w:pos="9210" w:val="right" w:leader="none"/>
            </w:tabs>
            <w:spacing w:before="43"/>
            <w:ind w:left="5170"/>
          </w:pPr>
          <w:hyperlink w:history="true" w:anchor="_bookmark11">
            <w:r>
              <w:rPr>
                <w:color w:val="231F20"/>
              </w:rPr>
              <w:t>The</w:t>
            </w:r>
            <w:r>
              <w:rPr>
                <w:color w:val="231F20"/>
                <w:spacing w:val="-1"/>
              </w:rPr>
              <w:t> </w:t>
            </w:r>
            <w:r>
              <w:rPr>
                <w:color w:val="231F20"/>
              </w:rPr>
              <w:t>exchange rate</w:t>
            </w:r>
          </w:hyperlink>
          <w:r>
            <w:rPr>
              <w:color w:val="231F20"/>
            </w:rPr>
            <w:tab/>
            <w:t>16</w:t>
          </w:r>
        </w:p>
        <w:p>
          <w:pPr>
            <w:pStyle w:val="TOC2"/>
            <w:numPr>
              <w:ilvl w:val="1"/>
              <w:numId w:val="1"/>
            </w:numPr>
            <w:tabs>
              <w:tab w:pos="4870" w:val="left" w:leader="none"/>
              <w:tab w:pos="4871" w:val="left" w:leader="none"/>
              <w:tab w:pos="9210" w:val="right" w:leader="none"/>
            </w:tabs>
            <w:spacing w:line="240" w:lineRule="auto" w:before="44" w:after="0"/>
            <w:ind w:left="4870" w:right="0" w:hanging="561"/>
            <w:jc w:val="left"/>
            <w:rPr>
              <w:b w:val="0"/>
            </w:rPr>
          </w:pPr>
          <w:hyperlink w:history="true" w:anchor="_bookmark12">
            <w:r>
              <w:rPr>
                <w:color w:val="231F20"/>
              </w:rPr>
              <w:t>Summary</w:t>
            </w:r>
          </w:hyperlink>
          <w:r>
            <w:rPr>
              <w:color w:val="231F20"/>
            </w:rPr>
            <w:tab/>
          </w:r>
          <w:r>
            <w:rPr>
              <w:b w:val="0"/>
              <w:color w:val="231F20"/>
            </w:rPr>
            <w:t>17</w:t>
          </w:r>
        </w:p>
        <w:p>
          <w:pPr>
            <w:pStyle w:val="TOC1"/>
            <w:numPr>
              <w:ilvl w:val="0"/>
              <w:numId w:val="1"/>
            </w:numPr>
            <w:tabs>
              <w:tab w:pos="4310" w:val="left" w:leader="none"/>
              <w:tab w:pos="4311" w:val="left" w:leader="none"/>
              <w:tab w:pos="9210" w:val="right" w:leader="none"/>
            </w:tabs>
            <w:spacing w:line="240" w:lineRule="auto" w:before="305" w:after="54"/>
            <w:ind w:left="4310" w:right="0" w:hanging="381"/>
            <w:jc w:val="left"/>
            <w:rPr>
              <w:b w:val="0"/>
            </w:rPr>
          </w:pPr>
          <w:hyperlink w:history="true" w:anchor="_bookmark13">
            <w:r>
              <w:rPr>
                <w:color w:val="0093C1"/>
              </w:rPr>
              <w:t>Demand and output</w:t>
            </w:r>
          </w:hyperlink>
          <w:r>
            <w:rPr>
              <w:color w:val="0093C1"/>
            </w:rPr>
            <w:tab/>
          </w:r>
          <w:r>
            <w:rPr>
              <w:b w:val="0"/>
              <w:color w:val="231F20"/>
            </w:rPr>
            <w:t>18</w:t>
          </w:r>
        </w:p>
      </w:sdtContent>
    </w:sdt>
    <w:tbl>
      <w:tblPr>
        <w:tblW w:w="0" w:type="auto"/>
        <w:jc w:val="left"/>
        <w:tblInd w:w="4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3884"/>
        <w:gridCol w:w="562"/>
      </w:tblGrid>
      <w:tr>
        <w:trPr>
          <w:trHeight w:val="292" w:hRule="atLeast"/>
        </w:trPr>
        <w:tc>
          <w:tcPr>
            <w:tcW w:w="557" w:type="dxa"/>
          </w:tcPr>
          <w:p>
            <w:pPr>
              <w:pStyle w:val="TableParagraph"/>
              <w:spacing w:line="266" w:lineRule="exact"/>
              <w:ind w:left="50"/>
              <w:rPr>
                <w:b/>
                <w:sz w:val="24"/>
              </w:rPr>
            </w:pPr>
            <w:r>
              <w:rPr>
                <w:b/>
                <w:color w:val="231F20"/>
                <w:sz w:val="24"/>
              </w:rPr>
              <w:t>3.1</w:t>
            </w:r>
          </w:p>
        </w:tc>
        <w:tc>
          <w:tcPr>
            <w:tcW w:w="3884" w:type="dxa"/>
          </w:tcPr>
          <w:p>
            <w:pPr>
              <w:pStyle w:val="TableParagraph"/>
              <w:spacing w:line="266" w:lineRule="exact"/>
              <w:ind w:left="53"/>
              <w:rPr>
                <w:b/>
                <w:sz w:val="24"/>
              </w:rPr>
            </w:pPr>
            <w:hyperlink w:history="true" w:anchor="_bookmark13">
              <w:r>
                <w:rPr>
                  <w:b/>
                  <w:color w:val="231F20"/>
                  <w:sz w:val="24"/>
                </w:rPr>
                <w:t>Domestic demand</w:t>
              </w:r>
            </w:hyperlink>
          </w:p>
        </w:tc>
        <w:tc>
          <w:tcPr>
            <w:tcW w:w="562" w:type="dxa"/>
          </w:tcPr>
          <w:p>
            <w:pPr>
              <w:pStyle w:val="TableParagraph"/>
              <w:spacing w:line="266" w:lineRule="exact"/>
              <w:ind w:right="50"/>
              <w:jc w:val="right"/>
              <w:rPr>
                <w:sz w:val="24"/>
              </w:rPr>
            </w:pPr>
            <w:r>
              <w:rPr>
                <w:color w:val="231F20"/>
                <w:sz w:val="24"/>
              </w:rPr>
              <w:t>18</w:t>
            </w:r>
          </w:p>
        </w:tc>
      </w:tr>
      <w:tr>
        <w:trPr>
          <w:trHeight w:val="319" w:hRule="atLeast"/>
        </w:trPr>
        <w:tc>
          <w:tcPr>
            <w:tcW w:w="557" w:type="dxa"/>
          </w:tcPr>
          <w:p>
            <w:pPr>
              <w:pStyle w:val="TableParagraph"/>
              <w:rPr>
                <w:sz w:val="24"/>
              </w:rPr>
            </w:pPr>
          </w:p>
        </w:tc>
        <w:tc>
          <w:tcPr>
            <w:tcW w:w="3884" w:type="dxa"/>
          </w:tcPr>
          <w:p>
            <w:pPr>
              <w:pStyle w:val="TableParagraph"/>
              <w:spacing w:before="17"/>
              <w:ind w:left="353"/>
              <w:rPr>
                <w:sz w:val="24"/>
              </w:rPr>
            </w:pPr>
            <w:hyperlink w:history="true" w:anchor="_bookmark14">
              <w:r>
                <w:rPr>
                  <w:color w:val="231F20"/>
                  <w:sz w:val="24"/>
                </w:rPr>
                <w:t>Personal sector demand</w:t>
              </w:r>
            </w:hyperlink>
          </w:p>
        </w:tc>
        <w:tc>
          <w:tcPr>
            <w:tcW w:w="562" w:type="dxa"/>
          </w:tcPr>
          <w:p>
            <w:pPr>
              <w:pStyle w:val="TableParagraph"/>
              <w:spacing w:before="17"/>
              <w:ind w:right="49"/>
              <w:jc w:val="right"/>
              <w:rPr>
                <w:sz w:val="24"/>
              </w:rPr>
            </w:pPr>
            <w:r>
              <w:rPr>
                <w:color w:val="231F20"/>
                <w:sz w:val="24"/>
              </w:rPr>
              <w:t>19</w:t>
            </w:r>
          </w:p>
        </w:tc>
      </w:tr>
      <w:tr>
        <w:trPr>
          <w:trHeight w:val="319" w:hRule="atLeast"/>
        </w:trPr>
        <w:tc>
          <w:tcPr>
            <w:tcW w:w="557" w:type="dxa"/>
          </w:tcPr>
          <w:p>
            <w:pPr>
              <w:pStyle w:val="TableParagraph"/>
              <w:rPr>
                <w:sz w:val="24"/>
              </w:rPr>
            </w:pPr>
          </w:p>
        </w:tc>
        <w:tc>
          <w:tcPr>
            <w:tcW w:w="3884" w:type="dxa"/>
          </w:tcPr>
          <w:p>
            <w:pPr>
              <w:pStyle w:val="TableParagraph"/>
              <w:spacing w:before="17"/>
              <w:ind w:left="353"/>
              <w:rPr>
                <w:sz w:val="24"/>
              </w:rPr>
            </w:pPr>
            <w:hyperlink w:history="true" w:anchor="_bookmark15">
              <w:r>
                <w:rPr>
                  <w:color w:val="231F20"/>
                  <w:sz w:val="24"/>
                </w:rPr>
                <w:t>Investment demand</w:t>
              </w:r>
            </w:hyperlink>
          </w:p>
        </w:tc>
        <w:tc>
          <w:tcPr>
            <w:tcW w:w="562" w:type="dxa"/>
          </w:tcPr>
          <w:p>
            <w:pPr>
              <w:pStyle w:val="TableParagraph"/>
              <w:spacing w:before="17"/>
              <w:ind w:right="50"/>
              <w:jc w:val="right"/>
              <w:rPr>
                <w:sz w:val="24"/>
              </w:rPr>
            </w:pPr>
            <w:r>
              <w:rPr>
                <w:color w:val="231F20"/>
                <w:sz w:val="24"/>
              </w:rPr>
              <w:t>21</w:t>
            </w:r>
          </w:p>
        </w:tc>
      </w:tr>
      <w:tr>
        <w:trPr>
          <w:trHeight w:val="319" w:hRule="atLeast"/>
        </w:trPr>
        <w:tc>
          <w:tcPr>
            <w:tcW w:w="557" w:type="dxa"/>
          </w:tcPr>
          <w:p>
            <w:pPr>
              <w:pStyle w:val="TableParagraph"/>
              <w:rPr>
                <w:sz w:val="24"/>
              </w:rPr>
            </w:pPr>
          </w:p>
        </w:tc>
        <w:tc>
          <w:tcPr>
            <w:tcW w:w="3884" w:type="dxa"/>
          </w:tcPr>
          <w:p>
            <w:pPr>
              <w:pStyle w:val="TableParagraph"/>
              <w:spacing w:before="17"/>
              <w:ind w:left="353"/>
              <w:rPr>
                <w:sz w:val="24"/>
              </w:rPr>
            </w:pPr>
            <w:hyperlink w:history="true" w:anchor="_bookmark17">
              <w:r>
                <w:rPr>
                  <w:color w:val="231F20"/>
                  <w:sz w:val="24"/>
                </w:rPr>
                <w:t>Stockbuilding</w:t>
              </w:r>
            </w:hyperlink>
          </w:p>
        </w:tc>
        <w:tc>
          <w:tcPr>
            <w:tcW w:w="562" w:type="dxa"/>
          </w:tcPr>
          <w:p>
            <w:pPr>
              <w:pStyle w:val="TableParagraph"/>
              <w:spacing w:before="17"/>
              <w:ind w:right="49"/>
              <w:jc w:val="right"/>
              <w:rPr>
                <w:sz w:val="24"/>
              </w:rPr>
            </w:pPr>
            <w:r>
              <w:rPr>
                <w:color w:val="231F20"/>
                <w:sz w:val="24"/>
              </w:rPr>
              <w:t>24</w:t>
            </w:r>
          </w:p>
        </w:tc>
      </w:tr>
      <w:tr>
        <w:trPr>
          <w:trHeight w:val="319" w:hRule="atLeast"/>
        </w:trPr>
        <w:tc>
          <w:tcPr>
            <w:tcW w:w="557" w:type="dxa"/>
          </w:tcPr>
          <w:p>
            <w:pPr>
              <w:pStyle w:val="TableParagraph"/>
              <w:rPr>
                <w:sz w:val="24"/>
              </w:rPr>
            </w:pPr>
          </w:p>
        </w:tc>
        <w:tc>
          <w:tcPr>
            <w:tcW w:w="3884" w:type="dxa"/>
          </w:tcPr>
          <w:p>
            <w:pPr>
              <w:pStyle w:val="TableParagraph"/>
              <w:spacing w:before="17"/>
              <w:ind w:left="353"/>
              <w:rPr>
                <w:sz w:val="24"/>
              </w:rPr>
            </w:pPr>
            <w:hyperlink w:history="true" w:anchor="_bookmark18">
              <w:r>
                <w:rPr>
                  <w:color w:val="231F20"/>
                  <w:sz w:val="24"/>
                </w:rPr>
                <w:t>Public sector demand</w:t>
              </w:r>
            </w:hyperlink>
          </w:p>
        </w:tc>
        <w:tc>
          <w:tcPr>
            <w:tcW w:w="562" w:type="dxa"/>
          </w:tcPr>
          <w:p>
            <w:pPr>
              <w:pStyle w:val="TableParagraph"/>
              <w:spacing w:before="17"/>
              <w:ind w:right="50"/>
              <w:jc w:val="right"/>
              <w:rPr>
                <w:sz w:val="24"/>
              </w:rPr>
            </w:pPr>
            <w:r>
              <w:rPr>
                <w:color w:val="231F20"/>
                <w:sz w:val="24"/>
              </w:rPr>
              <w:t>25</w:t>
            </w:r>
          </w:p>
        </w:tc>
      </w:tr>
      <w:tr>
        <w:trPr>
          <w:trHeight w:val="319" w:hRule="atLeast"/>
        </w:trPr>
        <w:tc>
          <w:tcPr>
            <w:tcW w:w="557" w:type="dxa"/>
          </w:tcPr>
          <w:p>
            <w:pPr>
              <w:pStyle w:val="TableParagraph"/>
              <w:spacing w:before="17"/>
              <w:ind w:left="50"/>
              <w:rPr>
                <w:b/>
                <w:sz w:val="24"/>
              </w:rPr>
            </w:pPr>
            <w:r>
              <w:rPr>
                <w:b/>
                <w:color w:val="231F20"/>
                <w:sz w:val="24"/>
              </w:rPr>
              <w:t>3.2</w:t>
            </w:r>
          </w:p>
        </w:tc>
        <w:tc>
          <w:tcPr>
            <w:tcW w:w="3884" w:type="dxa"/>
          </w:tcPr>
          <w:p>
            <w:pPr>
              <w:pStyle w:val="TableParagraph"/>
              <w:spacing w:before="17"/>
              <w:ind w:left="53"/>
              <w:rPr>
                <w:b/>
                <w:sz w:val="24"/>
              </w:rPr>
            </w:pPr>
            <w:hyperlink w:history="true" w:anchor="_bookmark19">
              <w:r>
                <w:rPr>
                  <w:b/>
                  <w:color w:val="231F20"/>
                  <w:sz w:val="24"/>
                </w:rPr>
                <w:t>Net external demand</w:t>
              </w:r>
            </w:hyperlink>
          </w:p>
        </w:tc>
        <w:tc>
          <w:tcPr>
            <w:tcW w:w="562" w:type="dxa"/>
          </w:tcPr>
          <w:p>
            <w:pPr>
              <w:pStyle w:val="TableParagraph"/>
              <w:spacing w:before="17"/>
              <w:ind w:right="50"/>
              <w:jc w:val="right"/>
              <w:rPr>
                <w:sz w:val="24"/>
              </w:rPr>
            </w:pPr>
            <w:r>
              <w:rPr>
                <w:color w:val="231F20"/>
                <w:sz w:val="24"/>
              </w:rPr>
              <w:t>26</w:t>
            </w:r>
          </w:p>
        </w:tc>
      </w:tr>
      <w:tr>
        <w:trPr>
          <w:trHeight w:val="309" w:hRule="atLeast"/>
        </w:trPr>
        <w:tc>
          <w:tcPr>
            <w:tcW w:w="557" w:type="dxa"/>
          </w:tcPr>
          <w:p>
            <w:pPr>
              <w:pStyle w:val="TableParagraph"/>
              <w:spacing w:line="273" w:lineRule="exact" w:before="17"/>
              <w:ind w:left="50"/>
              <w:rPr>
                <w:b/>
                <w:sz w:val="24"/>
              </w:rPr>
            </w:pPr>
            <w:r>
              <w:rPr>
                <w:b/>
                <w:color w:val="231F20"/>
                <w:sz w:val="24"/>
              </w:rPr>
              <w:t>3.3</w:t>
            </w:r>
          </w:p>
        </w:tc>
        <w:tc>
          <w:tcPr>
            <w:tcW w:w="3884" w:type="dxa"/>
          </w:tcPr>
          <w:p>
            <w:pPr>
              <w:pStyle w:val="TableParagraph"/>
              <w:spacing w:line="273" w:lineRule="exact" w:before="17"/>
              <w:ind w:left="53"/>
              <w:rPr>
                <w:b/>
                <w:sz w:val="24"/>
              </w:rPr>
            </w:pPr>
            <w:hyperlink w:history="true" w:anchor="_bookmark20">
              <w:r>
                <w:rPr>
                  <w:b/>
                  <w:color w:val="231F20"/>
                  <w:sz w:val="24"/>
                </w:rPr>
                <w:t>Output</w:t>
              </w:r>
            </w:hyperlink>
          </w:p>
        </w:tc>
        <w:tc>
          <w:tcPr>
            <w:tcW w:w="562" w:type="dxa"/>
          </w:tcPr>
          <w:p>
            <w:pPr>
              <w:pStyle w:val="TableParagraph"/>
              <w:spacing w:line="273" w:lineRule="exact" w:before="17"/>
              <w:ind w:right="50"/>
              <w:jc w:val="right"/>
              <w:rPr>
                <w:sz w:val="24"/>
              </w:rPr>
            </w:pPr>
            <w:r>
              <w:rPr>
                <w:color w:val="231F20"/>
                <w:sz w:val="24"/>
              </w:rPr>
              <w:t>28</w:t>
            </w:r>
          </w:p>
        </w:tc>
      </w:tr>
      <w:tr>
        <w:trPr>
          <w:trHeight w:val="300" w:hRule="atLeast"/>
        </w:trPr>
        <w:tc>
          <w:tcPr>
            <w:tcW w:w="557" w:type="dxa"/>
          </w:tcPr>
          <w:p>
            <w:pPr>
              <w:pStyle w:val="TableParagraph"/>
              <w:spacing w:line="274" w:lineRule="exact" w:before="7"/>
              <w:ind w:left="50"/>
              <w:rPr>
                <w:b/>
                <w:sz w:val="24"/>
              </w:rPr>
            </w:pPr>
            <w:r>
              <w:rPr>
                <w:b/>
                <w:color w:val="231F20"/>
                <w:sz w:val="24"/>
              </w:rPr>
              <w:t>3.4</w:t>
            </w:r>
          </w:p>
        </w:tc>
        <w:tc>
          <w:tcPr>
            <w:tcW w:w="3884" w:type="dxa"/>
          </w:tcPr>
          <w:p>
            <w:pPr>
              <w:pStyle w:val="TableParagraph"/>
              <w:spacing w:line="274" w:lineRule="exact" w:before="7"/>
              <w:ind w:left="53"/>
              <w:rPr>
                <w:b/>
                <w:sz w:val="24"/>
              </w:rPr>
            </w:pPr>
            <w:hyperlink w:history="true" w:anchor="_bookmark21">
              <w:r>
                <w:rPr>
                  <w:b/>
                  <w:color w:val="231F20"/>
                  <w:sz w:val="24"/>
                </w:rPr>
                <w:t>Summary</w:t>
              </w:r>
            </w:hyperlink>
          </w:p>
        </w:tc>
        <w:tc>
          <w:tcPr>
            <w:tcW w:w="562" w:type="dxa"/>
          </w:tcPr>
          <w:p>
            <w:pPr>
              <w:pStyle w:val="TableParagraph"/>
              <w:spacing w:line="274" w:lineRule="exact" w:before="7"/>
              <w:ind w:right="50"/>
              <w:jc w:val="right"/>
              <w:rPr>
                <w:sz w:val="24"/>
              </w:rPr>
            </w:pPr>
            <w:r>
              <w:rPr>
                <w:color w:val="231F20"/>
                <w:sz w:val="24"/>
              </w:rPr>
              <w:t>29</w:t>
            </w:r>
          </w:p>
        </w:tc>
      </w:tr>
      <w:tr>
        <w:trPr>
          <w:trHeight w:val="283" w:hRule="atLeast"/>
        </w:trPr>
        <w:tc>
          <w:tcPr>
            <w:tcW w:w="557" w:type="dxa"/>
          </w:tcPr>
          <w:p>
            <w:pPr>
              <w:pStyle w:val="TableParagraph"/>
              <w:spacing w:line="256" w:lineRule="exact" w:before="8"/>
              <w:ind w:left="50"/>
              <w:rPr>
                <w:i/>
                <w:sz w:val="24"/>
              </w:rPr>
            </w:pPr>
            <w:r>
              <w:rPr>
                <w:i/>
                <w:color w:val="231F20"/>
                <w:sz w:val="24"/>
              </w:rPr>
              <w:t>Box:</w:t>
            </w:r>
          </w:p>
        </w:tc>
        <w:tc>
          <w:tcPr>
            <w:tcW w:w="3884" w:type="dxa"/>
          </w:tcPr>
          <w:p>
            <w:pPr>
              <w:pStyle w:val="TableParagraph"/>
              <w:spacing w:line="256" w:lineRule="exact" w:before="8"/>
              <w:ind w:left="353"/>
              <w:rPr>
                <w:i/>
                <w:sz w:val="24"/>
              </w:rPr>
            </w:pPr>
            <w:hyperlink w:history="true" w:anchor="_bookmark16">
              <w:r>
                <w:rPr>
                  <w:i/>
                  <w:color w:val="231F20"/>
                  <w:sz w:val="24"/>
                </w:rPr>
                <w:t>‘Windfall gains’ and consumption</w:t>
              </w:r>
            </w:hyperlink>
          </w:p>
        </w:tc>
        <w:tc>
          <w:tcPr>
            <w:tcW w:w="562" w:type="dxa"/>
          </w:tcPr>
          <w:p>
            <w:pPr>
              <w:pStyle w:val="TableParagraph"/>
              <w:spacing w:line="256" w:lineRule="exact" w:before="8"/>
              <w:ind w:right="50"/>
              <w:jc w:val="right"/>
              <w:rPr>
                <w:i/>
                <w:sz w:val="24"/>
              </w:rPr>
            </w:pPr>
            <w:r>
              <w:rPr>
                <w:i/>
                <w:color w:val="231F20"/>
                <w:sz w:val="24"/>
              </w:rPr>
              <w:t>22</w:t>
            </w:r>
          </w:p>
        </w:tc>
      </w:tr>
    </w:tbl>
    <w:p>
      <w:pPr>
        <w:pStyle w:val="BodyText"/>
        <w:spacing w:before="11"/>
        <w:rPr>
          <w:sz w:val="22"/>
        </w:rPr>
      </w:pPr>
    </w:p>
    <w:p>
      <w:pPr>
        <w:pStyle w:val="Heading3"/>
        <w:numPr>
          <w:ilvl w:val="0"/>
          <w:numId w:val="1"/>
        </w:numPr>
        <w:tabs>
          <w:tab w:pos="4309" w:val="left" w:leader="none"/>
          <w:tab w:pos="4310" w:val="left" w:leader="none"/>
          <w:tab w:pos="8969" w:val="left" w:leader="none"/>
        </w:tabs>
        <w:spacing w:line="240" w:lineRule="auto" w:before="0" w:after="0"/>
        <w:ind w:left="4309" w:right="0" w:hanging="381"/>
        <w:jc w:val="left"/>
        <w:rPr>
          <w:b w:val="0"/>
        </w:rPr>
      </w:pPr>
      <w:hyperlink w:history="true" w:anchor="_bookmark22">
        <w:r>
          <w:rPr>
            <w:color w:val="0093C1"/>
          </w:rPr>
          <w:t>The</w:t>
        </w:r>
        <w:r>
          <w:rPr>
            <w:color w:val="0093C1"/>
            <w:spacing w:val="-1"/>
          </w:rPr>
          <w:t> </w:t>
        </w:r>
        <w:r>
          <w:rPr>
            <w:color w:val="0093C1"/>
          </w:rPr>
          <w:t>labour</w:t>
        </w:r>
        <w:r>
          <w:rPr>
            <w:color w:val="0093C1"/>
            <w:spacing w:val="-1"/>
          </w:rPr>
          <w:t> </w:t>
        </w:r>
        <w:r>
          <w:rPr>
            <w:color w:val="0093C1"/>
          </w:rPr>
          <w:t>market</w:t>
        </w:r>
      </w:hyperlink>
      <w:r>
        <w:rPr>
          <w:color w:val="0093C1"/>
        </w:rPr>
        <w:tab/>
      </w:r>
      <w:r>
        <w:rPr>
          <w:b w:val="0"/>
          <w:color w:val="231F20"/>
        </w:rPr>
        <w:t>30</w:t>
      </w:r>
    </w:p>
    <w:p>
      <w:pPr>
        <w:pStyle w:val="ListParagraph"/>
        <w:numPr>
          <w:ilvl w:val="1"/>
          <w:numId w:val="1"/>
        </w:numPr>
        <w:tabs>
          <w:tab w:pos="4869" w:val="left" w:leader="none"/>
          <w:tab w:pos="4870" w:val="left" w:leader="none"/>
          <w:tab w:pos="9209" w:val="right" w:leader="none"/>
        </w:tabs>
        <w:spacing w:line="240" w:lineRule="auto" w:before="44" w:after="0"/>
        <w:ind w:left="4869" w:right="0" w:hanging="561"/>
        <w:jc w:val="left"/>
        <w:rPr>
          <w:sz w:val="24"/>
        </w:rPr>
      </w:pPr>
      <w:hyperlink w:history="true" w:anchor="_bookmark22">
        <w:r>
          <w:rPr>
            <w:b/>
            <w:color w:val="231F20"/>
            <w:sz w:val="24"/>
          </w:rPr>
          <w:t>Demand</w:t>
        </w:r>
        <w:r>
          <w:rPr>
            <w:b/>
            <w:color w:val="231F20"/>
            <w:spacing w:val="-1"/>
            <w:sz w:val="24"/>
          </w:rPr>
          <w:t> </w:t>
        </w:r>
        <w:r>
          <w:rPr>
            <w:b/>
            <w:color w:val="231F20"/>
            <w:sz w:val="24"/>
          </w:rPr>
          <w:t>for labour</w:t>
        </w:r>
      </w:hyperlink>
      <w:r>
        <w:rPr>
          <w:b/>
          <w:color w:val="231F20"/>
          <w:sz w:val="24"/>
        </w:rPr>
        <w:tab/>
      </w:r>
      <w:r>
        <w:rPr>
          <w:color w:val="231F20"/>
          <w:sz w:val="24"/>
        </w:rPr>
        <w:t>30</w:t>
      </w:r>
    </w:p>
    <w:p>
      <w:pPr>
        <w:pStyle w:val="ListParagraph"/>
        <w:numPr>
          <w:ilvl w:val="1"/>
          <w:numId w:val="1"/>
        </w:numPr>
        <w:tabs>
          <w:tab w:pos="4869" w:val="left" w:leader="none"/>
          <w:tab w:pos="4870" w:val="left" w:leader="none"/>
          <w:tab w:pos="9209" w:val="right" w:leader="none"/>
        </w:tabs>
        <w:spacing w:line="240" w:lineRule="auto" w:before="44" w:after="0"/>
        <w:ind w:left="4869" w:right="0" w:hanging="561"/>
        <w:jc w:val="left"/>
        <w:rPr>
          <w:sz w:val="24"/>
        </w:rPr>
      </w:pPr>
      <w:hyperlink w:history="true" w:anchor="_bookmark24">
        <w:r>
          <w:rPr>
            <w:b/>
            <w:color w:val="231F20"/>
            <w:sz w:val="24"/>
          </w:rPr>
          <w:t>Supply of labour</w:t>
        </w:r>
      </w:hyperlink>
      <w:r>
        <w:rPr>
          <w:b/>
          <w:color w:val="231F20"/>
          <w:sz w:val="24"/>
        </w:rPr>
        <w:tab/>
      </w:r>
      <w:r>
        <w:rPr>
          <w:color w:val="231F20"/>
          <w:sz w:val="24"/>
        </w:rPr>
        <w:t>32</w:t>
      </w:r>
    </w:p>
    <w:p>
      <w:pPr>
        <w:spacing w:after="0" w:line="240" w:lineRule="auto"/>
        <w:jc w:val="left"/>
        <w:rPr>
          <w:sz w:val="24"/>
        </w:rPr>
        <w:sectPr>
          <w:type w:val="continuous"/>
          <w:pgSz w:w="11900" w:h="16840"/>
          <w:pgMar w:top="1040" w:bottom="280" w:left="1680" w:right="840"/>
        </w:sectPr>
      </w:pPr>
    </w:p>
    <w:tbl>
      <w:tblPr>
        <w:tblW w:w="0" w:type="auto"/>
        <w:jc w:val="left"/>
        <w:tblInd w:w="3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
        <w:gridCol w:w="557"/>
        <w:gridCol w:w="3980"/>
        <w:gridCol w:w="465"/>
      </w:tblGrid>
      <w:tr>
        <w:trPr>
          <w:trHeight w:val="292" w:hRule="atLeast"/>
        </w:trPr>
        <w:tc>
          <w:tcPr>
            <w:tcW w:w="937" w:type="dxa"/>
            <w:gridSpan w:val="2"/>
          </w:tcPr>
          <w:p>
            <w:pPr>
              <w:pStyle w:val="TableParagraph"/>
              <w:spacing w:line="260" w:lineRule="exact"/>
              <w:ind w:left="430"/>
              <w:rPr>
                <w:b/>
                <w:sz w:val="24"/>
              </w:rPr>
            </w:pPr>
            <w:r>
              <w:rPr>
                <w:b/>
                <w:color w:val="231F20"/>
                <w:sz w:val="24"/>
              </w:rPr>
              <w:t>4.3</w:t>
            </w:r>
          </w:p>
        </w:tc>
        <w:tc>
          <w:tcPr>
            <w:tcW w:w="3980" w:type="dxa"/>
          </w:tcPr>
          <w:p>
            <w:pPr>
              <w:pStyle w:val="TableParagraph"/>
              <w:spacing w:line="260" w:lineRule="exact"/>
              <w:ind w:left="53"/>
              <w:rPr>
                <w:b/>
                <w:sz w:val="24"/>
              </w:rPr>
            </w:pPr>
            <w:hyperlink w:history="true" w:anchor="_bookmark24">
              <w:r>
                <w:rPr>
                  <w:b/>
                  <w:color w:val="231F20"/>
                  <w:sz w:val="24"/>
                </w:rPr>
                <w:t>Measures of labour market tightness</w:t>
              </w:r>
            </w:hyperlink>
          </w:p>
        </w:tc>
        <w:tc>
          <w:tcPr>
            <w:tcW w:w="465" w:type="dxa"/>
          </w:tcPr>
          <w:p>
            <w:pPr>
              <w:pStyle w:val="TableParagraph"/>
              <w:spacing w:line="260" w:lineRule="exact"/>
              <w:ind w:right="49"/>
              <w:jc w:val="right"/>
              <w:rPr>
                <w:sz w:val="24"/>
              </w:rPr>
            </w:pPr>
            <w:r>
              <w:rPr>
                <w:color w:val="231F20"/>
                <w:sz w:val="24"/>
              </w:rPr>
              <w:t>32</w:t>
            </w:r>
          </w:p>
        </w:tc>
      </w:tr>
      <w:tr>
        <w:trPr>
          <w:trHeight w:val="319" w:hRule="atLeast"/>
        </w:trPr>
        <w:tc>
          <w:tcPr>
            <w:tcW w:w="937" w:type="dxa"/>
            <w:gridSpan w:val="2"/>
          </w:tcPr>
          <w:p>
            <w:pPr>
              <w:pStyle w:val="TableParagraph"/>
              <w:spacing w:before="11"/>
              <w:ind w:left="430"/>
              <w:rPr>
                <w:b/>
                <w:sz w:val="24"/>
              </w:rPr>
            </w:pPr>
            <w:r>
              <w:rPr>
                <w:b/>
                <w:color w:val="231F20"/>
                <w:sz w:val="24"/>
              </w:rPr>
              <w:t>4.4</w:t>
            </w:r>
          </w:p>
        </w:tc>
        <w:tc>
          <w:tcPr>
            <w:tcW w:w="3980" w:type="dxa"/>
          </w:tcPr>
          <w:p>
            <w:pPr>
              <w:pStyle w:val="TableParagraph"/>
              <w:spacing w:before="11"/>
              <w:ind w:left="53"/>
              <w:rPr>
                <w:b/>
                <w:sz w:val="24"/>
              </w:rPr>
            </w:pPr>
            <w:hyperlink w:history="true" w:anchor="_bookmark25">
              <w:r>
                <w:rPr>
                  <w:b/>
                  <w:color w:val="231F20"/>
                  <w:sz w:val="24"/>
                </w:rPr>
                <w:t>Nominal earnings</w:t>
              </w:r>
            </w:hyperlink>
          </w:p>
        </w:tc>
        <w:tc>
          <w:tcPr>
            <w:tcW w:w="465" w:type="dxa"/>
          </w:tcPr>
          <w:p>
            <w:pPr>
              <w:pStyle w:val="TableParagraph"/>
              <w:spacing w:before="11"/>
              <w:ind w:right="51"/>
              <w:jc w:val="right"/>
              <w:rPr>
                <w:sz w:val="24"/>
              </w:rPr>
            </w:pPr>
            <w:r>
              <w:rPr>
                <w:color w:val="231F20"/>
                <w:sz w:val="24"/>
              </w:rPr>
              <w:t>35</w:t>
            </w:r>
          </w:p>
        </w:tc>
      </w:tr>
      <w:tr>
        <w:trPr>
          <w:trHeight w:val="319" w:hRule="atLeast"/>
        </w:trPr>
        <w:tc>
          <w:tcPr>
            <w:tcW w:w="937" w:type="dxa"/>
            <w:gridSpan w:val="2"/>
          </w:tcPr>
          <w:p>
            <w:pPr>
              <w:pStyle w:val="TableParagraph"/>
              <w:spacing w:before="11"/>
              <w:ind w:left="429"/>
              <w:rPr>
                <w:b/>
                <w:sz w:val="24"/>
              </w:rPr>
            </w:pPr>
            <w:r>
              <w:rPr>
                <w:b/>
                <w:color w:val="231F20"/>
                <w:sz w:val="24"/>
              </w:rPr>
              <w:t>4.5</w:t>
            </w:r>
          </w:p>
        </w:tc>
        <w:tc>
          <w:tcPr>
            <w:tcW w:w="3980" w:type="dxa"/>
          </w:tcPr>
          <w:p>
            <w:pPr>
              <w:pStyle w:val="TableParagraph"/>
              <w:spacing w:before="11"/>
              <w:ind w:left="52"/>
              <w:rPr>
                <w:b/>
                <w:sz w:val="24"/>
              </w:rPr>
            </w:pPr>
            <w:hyperlink w:history="true" w:anchor="_bookmark26">
              <w:r>
                <w:rPr>
                  <w:b/>
                  <w:color w:val="231F20"/>
                  <w:sz w:val="24"/>
                </w:rPr>
                <w:t>Real earnings</w:t>
              </w:r>
            </w:hyperlink>
          </w:p>
        </w:tc>
        <w:tc>
          <w:tcPr>
            <w:tcW w:w="465" w:type="dxa"/>
          </w:tcPr>
          <w:p>
            <w:pPr>
              <w:pStyle w:val="TableParagraph"/>
              <w:spacing w:before="11"/>
              <w:ind w:right="51"/>
              <w:jc w:val="right"/>
              <w:rPr>
                <w:sz w:val="24"/>
              </w:rPr>
            </w:pPr>
            <w:r>
              <w:rPr>
                <w:color w:val="231F20"/>
                <w:sz w:val="24"/>
              </w:rPr>
              <w:t>37</w:t>
            </w:r>
          </w:p>
        </w:tc>
      </w:tr>
      <w:tr>
        <w:trPr>
          <w:trHeight w:val="309" w:hRule="atLeast"/>
        </w:trPr>
        <w:tc>
          <w:tcPr>
            <w:tcW w:w="937" w:type="dxa"/>
            <w:gridSpan w:val="2"/>
          </w:tcPr>
          <w:p>
            <w:pPr>
              <w:pStyle w:val="TableParagraph"/>
              <w:spacing w:before="11"/>
              <w:ind w:left="429"/>
              <w:rPr>
                <w:b/>
                <w:sz w:val="24"/>
              </w:rPr>
            </w:pPr>
            <w:r>
              <w:rPr>
                <w:b/>
                <w:color w:val="231F20"/>
                <w:sz w:val="24"/>
              </w:rPr>
              <w:t>4.6</w:t>
            </w:r>
          </w:p>
        </w:tc>
        <w:tc>
          <w:tcPr>
            <w:tcW w:w="3980" w:type="dxa"/>
          </w:tcPr>
          <w:p>
            <w:pPr>
              <w:pStyle w:val="TableParagraph"/>
              <w:spacing w:before="11"/>
              <w:ind w:left="52"/>
              <w:rPr>
                <w:b/>
                <w:sz w:val="24"/>
              </w:rPr>
            </w:pPr>
            <w:hyperlink w:history="true" w:anchor="_bookmark27">
              <w:r>
                <w:rPr>
                  <w:b/>
                  <w:color w:val="231F20"/>
                  <w:sz w:val="24"/>
                </w:rPr>
                <w:t>Summary</w:t>
              </w:r>
            </w:hyperlink>
          </w:p>
        </w:tc>
        <w:tc>
          <w:tcPr>
            <w:tcW w:w="465" w:type="dxa"/>
          </w:tcPr>
          <w:p>
            <w:pPr>
              <w:pStyle w:val="TableParagraph"/>
              <w:spacing w:before="11"/>
              <w:ind w:right="51"/>
              <w:jc w:val="right"/>
              <w:rPr>
                <w:sz w:val="24"/>
              </w:rPr>
            </w:pPr>
            <w:r>
              <w:rPr>
                <w:color w:val="231F20"/>
                <w:sz w:val="24"/>
              </w:rPr>
              <w:t>38</w:t>
            </w:r>
          </w:p>
        </w:tc>
      </w:tr>
      <w:tr>
        <w:trPr>
          <w:trHeight w:val="282" w:hRule="atLeast"/>
        </w:trPr>
        <w:tc>
          <w:tcPr>
            <w:tcW w:w="937" w:type="dxa"/>
            <w:gridSpan w:val="2"/>
          </w:tcPr>
          <w:p>
            <w:pPr>
              <w:pStyle w:val="TableParagraph"/>
              <w:spacing w:line="262" w:lineRule="exact" w:before="1"/>
              <w:ind w:left="429"/>
              <w:rPr>
                <w:i/>
                <w:sz w:val="24"/>
              </w:rPr>
            </w:pPr>
            <w:r>
              <w:rPr>
                <w:i/>
                <w:color w:val="231F20"/>
                <w:sz w:val="24"/>
              </w:rPr>
              <w:t>Box:</w:t>
            </w:r>
          </w:p>
        </w:tc>
        <w:tc>
          <w:tcPr>
            <w:tcW w:w="3980" w:type="dxa"/>
          </w:tcPr>
          <w:p>
            <w:pPr>
              <w:pStyle w:val="TableParagraph"/>
              <w:spacing w:line="262" w:lineRule="exact" w:before="1"/>
              <w:ind w:left="352"/>
              <w:rPr>
                <w:i/>
                <w:sz w:val="24"/>
              </w:rPr>
            </w:pPr>
            <w:hyperlink w:history="true" w:anchor="_bookmark23">
              <w:r>
                <w:rPr>
                  <w:i/>
                  <w:color w:val="231F20"/>
                  <w:sz w:val="24"/>
                </w:rPr>
                <w:t>Glossary of labour market terms</w:t>
              </w:r>
            </w:hyperlink>
          </w:p>
        </w:tc>
        <w:tc>
          <w:tcPr>
            <w:tcW w:w="465" w:type="dxa"/>
          </w:tcPr>
          <w:p>
            <w:pPr>
              <w:pStyle w:val="TableParagraph"/>
              <w:spacing w:line="262" w:lineRule="exact" w:before="1"/>
              <w:ind w:right="51"/>
              <w:jc w:val="right"/>
              <w:rPr>
                <w:i/>
                <w:sz w:val="24"/>
              </w:rPr>
            </w:pPr>
            <w:r>
              <w:rPr>
                <w:i/>
                <w:color w:val="231F20"/>
                <w:sz w:val="24"/>
              </w:rPr>
              <w:t>31</w:t>
            </w:r>
          </w:p>
        </w:tc>
      </w:tr>
      <w:tr>
        <w:trPr>
          <w:trHeight w:val="667" w:hRule="atLeast"/>
        </w:trPr>
        <w:tc>
          <w:tcPr>
            <w:tcW w:w="380" w:type="dxa"/>
          </w:tcPr>
          <w:p>
            <w:pPr>
              <w:pStyle w:val="TableParagraph"/>
              <w:spacing w:before="1"/>
              <w:rPr>
                <w:sz w:val="31"/>
              </w:rPr>
            </w:pPr>
          </w:p>
          <w:p>
            <w:pPr>
              <w:pStyle w:val="TableParagraph"/>
              <w:ind w:left="50"/>
              <w:rPr>
                <w:b/>
                <w:sz w:val="24"/>
              </w:rPr>
            </w:pPr>
            <w:r>
              <w:rPr>
                <w:b/>
                <w:color w:val="0093C1"/>
                <w:sz w:val="24"/>
              </w:rPr>
              <w:t>5</w:t>
            </w:r>
          </w:p>
        </w:tc>
        <w:tc>
          <w:tcPr>
            <w:tcW w:w="4537" w:type="dxa"/>
            <w:gridSpan w:val="2"/>
          </w:tcPr>
          <w:p>
            <w:pPr>
              <w:pStyle w:val="TableParagraph"/>
              <w:spacing w:before="1"/>
              <w:rPr>
                <w:sz w:val="31"/>
              </w:rPr>
            </w:pPr>
          </w:p>
          <w:p>
            <w:pPr>
              <w:pStyle w:val="TableParagraph"/>
              <w:ind w:left="49"/>
              <w:rPr>
                <w:b/>
                <w:sz w:val="24"/>
              </w:rPr>
            </w:pPr>
            <w:hyperlink w:history="true" w:anchor="_bookmark28">
              <w:r>
                <w:rPr>
                  <w:b/>
                  <w:color w:val="0093C1"/>
                  <w:sz w:val="24"/>
                </w:rPr>
                <w:t>Pricing behaviour</w:t>
              </w:r>
            </w:hyperlink>
          </w:p>
        </w:tc>
        <w:tc>
          <w:tcPr>
            <w:tcW w:w="465" w:type="dxa"/>
          </w:tcPr>
          <w:p>
            <w:pPr>
              <w:pStyle w:val="TableParagraph"/>
              <w:spacing w:before="1"/>
              <w:rPr>
                <w:sz w:val="31"/>
              </w:rPr>
            </w:pPr>
          </w:p>
          <w:p>
            <w:pPr>
              <w:pStyle w:val="TableParagraph"/>
              <w:ind w:right="51"/>
              <w:jc w:val="right"/>
              <w:rPr>
                <w:sz w:val="24"/>
              </w:rPr>
            </w:pPr>
            <w:r>
              <w:rPr>
                <w:color w:val="231F20"/>
                <w:sz w:val="24"/>
              </w:rPr>
              <w:t>40</w:t>
            </w:r>
          </w:p>
        </w:tc>
      </w:tr>
      <w:tr>
        <w:trPr>
          <w:trHeight w:val="319" w:hRule="atLeast"/>
        </w:trPr>
        <w:tc>
          <w:tcPr>
            <w:tcW w:w="380" w:type="dxa"/>
          </w:tcPr>
          <w:p>
            <w:pPr>
              <w:pStyle w:val="TableParagraph"/>
              <w:rPr>
                <w:sz w:val="22"/>
              </w:rPr>
            </w:pPr>
          </w:p>
        </w:tc>
        <w:tc>
          <w:tcPr>
            <w:tcW w:w="4537" w:type="dxa"/>
            <w:gridSpan w:val="2"/>
          </w:tcPr>
          <w:p>
            <w:pPr>
              <w:pStyle w:val="TableParagraph"/>
              <w:tabs>
                <w:tab w:pos="609" w:val="left" w:leader="none"/>
              </w:tabs>
              <w:spacing w:before="11"/>
              <w:ind w:left="49"/>
              <w:rPr>
                <w:b/>
                <w:sz w:val="24"/>
              </w:rPr>
            </w:pPr>
            <w:r>
              <w:rPr>
                <w:b/>
                <w:color w:val="231F20"/>
                <w:sz w:val="24"/>
              </w:rPr>
              <w:t>5.1</w:t>
              <w:tab/>
            </w:r>
            <w:hyperlink w:history="true" w:anchor="_bookmark28">
              <w:r>
                <w:rPr>
                  <w:b/>
                  <w:color w:val="231F20"/>
                  <w:sz w:val="24"/>
                </w:rPr>
                <w:t>Import prices and the exchange</w:t>
              </w:r>
              <w:r>
                <w:rPr>
                  <w:b/>
                  <w:color w:val="231F20"/>
                  <w:spacing w:val="-3"/>
                  <w:sz w:val="24"/>
                </w:rPr>
                <w:t> </w:t>
              </w:r>
              <w:r>
                <w:rPr>
                  <w:b/>
                  <w:color w:val="231F20"/>
                  <w:sz w:val="24"/>
                </w:rPr>
                <w:t>rate</w:t>
              </w:r>
            </w:hyperlink>
          </w:p>
        </w:tc>
        <w:tc>
          <w:tcPr>
            <w:tcW w:w="465" w:type="dxa"/>
          </w:tcPr>
          <w:p>
            <w:pPr>
              <w:pStyle w:val="TableParagraph"/>
              <w:spacing w:before="11"/>
              <w:ind w:right="50"/>
              <w:jc w:val="right"/>
              <w:rPr>
                <w:sz w:val="24"/>
              </w:rPr>
            </w:pPr>
            <w:r>
              <w:rPr>
                <w:color w:val="231F20"/>
                <w:sz w:val="24"/>
              </w:rPr>
              <w:t>40</w:t>
            </w:r>
          </w:p>
        </w:tc>
      </w:tr>
      <w:tr>
        <w:trPr>
          <w:trHeight w:val="319" w:hRule="atLeast"/>
        </w:trPr>
        <w:tc>
          <w:tcPr>
            <w:tcW w:w="380" w:type="dxa"/>
          </w:tcPr>
          <w:p>
            <w:pPr>
              <w:pStyle w:val="TableParagraph"/>
              <w:rPr>
                <w:sz w:val="22"/>
              </w:rPr>
            </w:pPr>
          </w:p>
        </w:tc>
        <w:tc>
          <w:tcPr>
            <w:tcW w:w="4537" w:type="dxa"/>
            <w:gridSpan w:val="2"/>
          </w:tcPr>
          <w:p>
            <w:pPr>
              <w:pStyle w:val="TableParagraph"/>
              <w:tabs>
                <w:tab w:pos="609" w:val="left" w:leader="none"/>
              </w:tabs>
              <w:spacing w:before="11"/>
              <w:ind w:left="49"/>
              <w:rPr>
                <w:b/>
                <w:sz w:val="24"/>
              </w:rPr>
            </w:pPr>
            <w:r>
              <w:rPr>
                <w:b/>
                <w:color w:val="231F20"/>
                <w:sz w:val="24"/>
              </w:rPr>
              <w:t>5.2</w:t>
              <w:tab/>
            </w:r>
            <w:hyperlink w:history="true" w:anchor="_bookmark28">
              <w:r>
                <w:rPr>
                  <w:b/>
                  <w:color w:val="231F20"/>
                  <w:sz w:val="24"/>
                </w:rPr>
                <w:t>Raw material and commodity</w:t>
              </w:r>
              <w:r>
                <w:rPr>
                  <w:b/>
                  <w:color w:val="231F20"/>
                  <w:spacing w:val="-3"/>
                  <w:sz w:val="24"/>
                </w:rPr>
                <w:t> </w:t>
              </w:r>
              <w:r>
                <w:rPr>
                  <w:b/>
                  <w:color w:val="231F20"/>
                  <w:sz w:val="24"/>
                </w:rPr>
                <w:t>prices</w:t>
              </w:r>
            </w:hyperlink>
          </w:p>
        </w:tc>
        <w:tc>
          <w:tcPr>
            <w:tcW w:w="465" w:type="dxa"/>
          </w:tcPr>
          <w:p>
            <w:pPr>
              <w:pStyle w:val="TableParagraph"/>
              <w:spacing w:before="11"/>
              <w:ind w:right="50"/>
              <w:jc w:val="right"/>
              <w:rPr>
                <w:sz w:val="24"/>
              </w:rPr>
            </w:pPr>
            <w:r>
              <w:rPr>
                <w:color w:val="231F20"/>
                <w:sz w:val="24"/>
              </w:rPr>
              <w:t>40</w:t>
            </w:r>
          </w:p>
        </w:tc>
      </w:tr>
      <w:tr>
        <w:trPr>
          <w:trHeight w:val="319" w:hRule="atLeast"/>
        </w:trPr>
        <w:tc>
          <w:tcPr>
            <w:tcW w:w="380" w:type="dxa"/>
          </w:tcPr>
          <w:p>
            <w:pPr>
              <w:pStyle w:val="TableParagraph"/>
              <w:rPr>
                <w:sz w:val="22"/>
              </w:rPr>
            </w:pPr>
          </w:p>
        </w:tc>
        <w:tc>
          <w:tcPr>
            <w:tcW w:w="4537" w:type="dxa"/>
            <w:gridSpan w:val="2"/>
          </w:tcPr>
          <w:p>
            <w:pPr>
              <w:pStyle w:val="TableParagraph"/>
              <w:tabs>
                <w:tab w:pos="609" w:val="left" w:leader="none"/>
              </w:tabs>
              <w:spacing w:before="11"/>
              <w:ind w:left="49"/>
              <w:rPr>
                <w:b/>
                <w:sz w:val="24"/>
              </w:rPr>
            </w:pPr>
            <w:r>
              <w:rPr>
                <w:b/>
                <w:color w:val="231F20"/>
                <w:sz w:val="24"/>
              </w:rPr>
              <w:t>5.3</w:t>
              <w:tab/>
            </w:r>
            <w:hyperlink w:history="true" w:anchor="_bookmark29">
              <w:r>
                <w:rPr>
                  <w:b/>
                  <w:color w:val="231F20"/>
                  <w:sz w:val="24"/>
                </w:rPr>
                <w:t>Pricing by service</w:t>
              </w:r>
              <w:r>
                <w:rPr>
                  <w:b/>
                  <w:color w:val="231F20"/>
                  <w:spacing w:val="-1"/>
                  <w:sz w:val="24"/>
                </w:rPr>
                <w:t> </w:t>
              </w:r>
              <w:r>
                <w:rPr>
                  <w:b/>
                  <w:color w:val="231F20"/>
                  <w:sz w:val="24"/>
                </w:rPr>
                <w:t>industries</w:t>
              </w:r>
            </w:hyperlink>
          </w:p>
        </w:tc>
        <w:tc>
          <w:tcPr>
            <w:tcW w:w="465" w:type="dxa"/>
          </w:tcPr>
          <w:p>
            <w:pPr>
              <w:pStyle w:val="TableParagraph"/>
              <w:spacing w:before="11"/>
              <w:ind w:right="50"/>
              <w:jc w:val="right"/>
              <w:rPr>
                <w:sz w:val="24"/>
              </w:rPr>
            </w:pPr>
            <w:r>
              <w:rPr>
                <w:color w:val="231F20"/>
                <w:sz w:val="24"/>
              </w:rPr>
              <w:t>41</w:t>
            </w:r>
          </w:p>
        </w:tc>
      </w:tr>
      <w:tr>
        <w:trPr>
          <w:trHeight w:val="319" w:hRule="atLeast"/>
        </w:trPr>
        <w:tc>
          <w:tcPr>
            <w:tcW w:w="380" w:type="dxa"/>
          </w:tcPr>
          <w:p>
            <w:pPr>
              <w:pStyle w:val="TableParagraph"/>
              <w:rPr>
                <w:sz w:val="22"/>
              </w:rPr>
            </w:pPr>
          </w:p>
        </w:tc>
        <w:tc>
          <w:tcPr>
            <w:tcW w:w="4537" w:type="dxa"/>
            <w:gridSpan w:val="2"/>
          </w:tcPr>
          <w:p>
            <w:pPr>
              <w:pStyle w:val="TableParagraph"/>
              <w:tabs>
                <w:tab w:pos="609" w:val="left" w:leader="none"/>
              </w:tabs>
              <w:spacing w:before="11"/>
              <w:ind w:left="49"/>
              <w:rPr>
                <w:b/>
                <w:sz w:val="24"/>
              </w:rPr>
            </w:pPr>
            <w:r>
              <w:rPr>
                <w:b/>
                <w:color w:val="231F20"/>
                <w:sz w:val="24"/>
              </w:rPr>
              <w:t>5.4</w:t>
              <w:tab/>
            </w:r>
            <w:hyperlink w:history="true" w:anchor="_bookmark29">
              <w:r>
                <w:rPr>
                  <w:b/>
                  <w:color w:val="231F20"/>
                  <w:sz w:val="24"/>
                </w:rPr>
                <w:t>Pricing by production</w:t>
              </w:r>
              <w:r>
                <w:rPr>
                  <w:b/>
                  <w:color w:val="231F20"/>
                  <w:spacing w:val="-2"/>
                  <w:sz w:val="24"/>
                </w:rPr>
                <w:t> </w:t>
              </w:r>
              <w:r>
                <w:rPr>
                  <w:b/>
                  <w:color w:val="231F20"/>
                  <w:sz w:val="24"/>
                </w:rPr>
                <w:t>industries</w:t>
              </w:r>
            </w:hyperlink>
          </w:p>
        </w:tc>
        <w:tc>
          <w:tcPr>
            <w:tcW w:w="465" w:type="dxa"/>
          </w:tcPr>
          <w:p>
            <w:pPr>
              <w:pStyle w:val="TableParagraph"/>
              <w:spacing w:before="11"/>
              <w:ind w:right="50"/>
              <w:jc w:val="right"/>
              <w:rPr>
                <w:sz w:val="24"/>
              </w:rPr>
            </w:pPr>
            <w:r>
              <w:rPr>
                <w:color w:val="231F20"/>
                <w:sz w:val="24"/>
              </w:rPr>
              <w:t>41</w:t>
            </w:r>
          </w:p>
        </w:tc>
      </w:tr>
      <w:tr>
        <w:trPr>
          <w:trHeight w:val="319" w:hRule="atLeast"/>
        </w:trPr>
        <w:tc>
          <w:tcPr>
            <w:tcW w:w="380" w:type="dxa"/>
          </w:tcPr>
          <w:p>
            <w:pPr>
              <w:pStyle w:val="TableParagraph"/>
              <w:rPr>
                <w:sz w:val="22"/>
              </w:rPr>
            </w:pPr>
          </w:p>
        </w:tc>
        <w:tc>
          <w:tcPr>
            <w:tcW w:w="4537" w:type="dxa"/>
            <w:gridSpan w:val="2"/>
          </w:tcPr>
          <w:p>
            <w:pPr>
              <w:pStyle w:val="TableParagraph"/>
              <w:spacing w:before="11"/>
              <w:ind w:left="909"/>
              <w:rPr>
                <w:sz w:val="24"/>
              </w:rPr>
            </w:pPr>
            <w:hyperlink w:history="true" w:anchor="_bookmark30">
              <w:r>
                <w:rPr>
                  <w:color w:val="231F20"/>
                  <w:sz w:val="24"/>
                </w:rPr>
                <w:t>Unit costs in manufacturing</w:t>
              </w:r>
            </w:hyperlink>
          </w:p>
        </w:tc>
        <w:tc>
          <w:tcPr>
            <w:tcW w:w="465" w:type="dxa"/>
          </w:tcPr>
          <w:p>
            <w:pPr>
              <w:pStyle w:val="TableParagraph"/>
              <w:spacing w:before="11"/>
              <w:ind w:right="50"/>
              <w:jc w:val="right"/>
              <w:rPr>
                <w:sz w:val="24"/>
              </w:rPr>
            </w:pPr>
            <w:r>
              <w:rPr>
                <w:color w:val="231F20"/>
                <w:sz w:val="24"/>
              </w:rPr>
              <w:t>42</w:t>
            </w:r>
          </w:p>
        </w:tc>
      </w:tr>
      <w:tr>
        <w:trPr>
          <w:trHeight w:val="319" w:hRule="atLeast"/>
        </w:trPr>
        <w:tc>
          <w:tcPr>
            <w:tcW w:w="380" w:type="dxa"/>
          </w:tcPr>
          <w:p>
            <w:pPr>
              <w:pStyle w:val="TableParagraph"/>
              <w:rPr>
                <w:sz w:val="22"/>
              </w:rPr>
            </w:pPr>
          </w:p>
        </w:tc>
        <w:tc>
          <w:tcPr>
            <w:tcW w:w="4537" w:type="dxa"/>
            <w:gridSpan w:val="2"/>
          </w:tcPr>
          <w:p>
            <w:pPr>
              <w:pStyle w:val="TableParagraph"/>
              <w:tabs>
                <w:tab w:pos="609" w:val="left" w:leader="none"/>
              </w:tabs>
              <w:spacing w:before="11"/>
              <w:ind w:left="49"/>
              <w:rPr>
                <w:b/>
                <w:sz w:val="24"/>
              </w:rPr>
            </w:pPr>
            <w:r>
              <w:rPr>
                <w:b/>
                <w:color w:val="231F20"/>
                <w:sz w:val="24"/>
              </w:rPr>
              <w:t>5.5</w:t>
              <w:tab/>
            </w:r>
            <w:hyperlink w:history="true" w:anchor="_bookmark31">
              <w:r>
                <w:rPr>
                  <w:b/>
                  <w:color w:val="231F20"/>
                  <w:sz w:val="24"/>
                </w:rPr>
                <w:t>Pricing by</w:t>
              </w:r>
              <w:r>
                <w:rPr>
                  <w:b/>
                  <w:color w:val="231F20"/>
                  <w:spacing w:val="-1"/>
                  <w:sz w:val="24"/>
                </w:rPr>
                <w:t> </w:t>
              </w:r>
              <w:r>
                <w:rPr>
                  <w:b/>
                  <w:color w:val="231F20"/>
                  <w:sz w:val="24"/>
                </w:rPr>
                <w:t>retailers</w:t>
              </w:r>
            </w:hyperlink>
          </w:p>
        </w:tc>
        <w:tc>
          <w:tcPr>
            <w:tcW w:w="465" w:type="dxa"/>
          </w:tcPr>
          <w:p>
            <w:pPr>
              <w:pStyle w:val="TableParagraph"/>
              <w:spacing w:before="11"/>
              <w:ind w:right="50"/>
              <w:jc w:val="right"/>
              <w:rPr>
                <w:sz w:val="24"/>
              </w:rPr>
            </w:pPr>
            <w:r>
              <w:rPr>
                <w:color w:val="231F20"/>
                <w:sz w:val="24"/>
              </w:rPr>
              <w:t>43</w:t>
            </w:r>
          </w:p>
        </w:tc>
      </w:tr>
      <w:tr>
        <w:trPr>
          <w:trHeight w:val="292" w:hRule="atLeast"/>
        </w:trPr>
        <w:tc>
          <w:tcPr>
            <w:tcW w:w="380" w:type="dxa"/>
          </w:tcPr>
          <w:p>
            <w:pPr>
              <w:pStyle w:val="TableParagraph"/>
              <w:rPr>
                <w:sz w:val="20"/>
              </w:rPr>
            </w:pPr>
          </w:p>
        </w:tc>
        <w:tc>
          <w:tcPr>
            <w:tcW w:w="4537" w:type="dxa"/>
            <w:gridSpan w:val="2"/>
          </w:tcPr>
          <w:p>
            <w:pPr>
              <w:pStyle w:val="TableParagraph"/>
              <w:tabs>
                <w:tab w:pos="609" w:val="left" w:leader="none"/>
              </w:tabs>
              <w:spacing w:line="262" w:lineRule="exact" w:before="11"/>
              <w:ind w:left="49"/>
              <w:rPr>
                <w:b/>
                <w:sz w:val="24"/>
              </w:rPr>
            </w:pPr>
            <w:r>
              <w:rPr>
                <w:b/>
                <w:color w:val="231F20"/>
                <w:sz w:val="24"/>
              </w:rPr>
              <w:t>5.6</w:t>
              <w:tab/>
            </w:r>
            <w:hyperlink w:history="true" w:anchor="_bookmark31">
              <w:r>
                <w:rPr>
                  <w:b/>
                  <w:color w:val="231F20"/>
                  <w:sz w:val="24"/>
                </w:rPr>
                <w:t>Summary</w:t>
              </w:r>
            </w:hyperlink>
          </w:p>
        </w:tc>
        <w:tc>
          <w:tcPr>
            <w:tcW w:w="465" w:type="dxa"/>
          </w:tcPr>
          <w:p>
            <w:pPr>
              <w:pStyle w:val="TableParagraph"/>
              <w:spacing w:line="262" w:lineRule="exact" w:before="11"/>
              <w:ind w:right="50"/>
              <w:jc w:val="right"/>
              <w:rPr>
                <w:sz w:val="24"/>
              </w:rPr>
            </w:pPr>
            <w:r>
              <w:rPr>
                <w:color w:val="231F20"/>
                <w:sz w:val="24"/>
              </w:rPr>
              <w:t>43</w:t>
            </w:r>
          </w:p>
        </w:tc>
      </w:tr>
    </w:tbl>
    <w:p>
      <w:pPr>
        <w:pStyle w:val="BodyText"/>
        <w:spacing w:before="1"/>
        <w:rPr>
          <w:sz w:val="31"/>
        </w:rPr>
      </w:pPr>
    </w:p>
    <w:p>
      <w:pPr>
        <w:pStyle w:val="ListParagraph"/>
        <w:numPr>
          <w:ilvl w:val="0"/>
          <w:numId w:val="2"/>
        </w:numPr>
        <w:tabs>
          <w:tab w:pos="4298" w:val="left" w:leader="none"/>
          <w:tab w:pos="4300" w:val="left" w:leader="none"/>
          <w:tab w:pos="8958" w:val="left" w:leader="none"/>
        </w:tabs>
        <w:spacing w:line="240" w:lineRule="auto" w:before="0" w:after="0"/>
        <w:ind w:left="4299" w:right="0" w:hanging="381"/>
        <w:jc w:val="left"/>
        <w:rPr>
          <w:color w:val="0093C1"/>
          <w:sz w:val="24"/>
        </w:rPr>
      </w:pPr>
      <w:hyperlink w:history="true" w:anchor="_bookmark32">
        <w:r>
          <w:rPr>
            <w:b/>
            <w:color w:val="0093C1"/>
            <w:sz w:val="24"/>
          </w:rPr>
          <w:t>Prospects</w:t>
        </w:r>
        <w:r>
          <w:rPr>
            <w:b/>
            <w:color w:val="0093C1"/>
            <w:spacing w:val="-2"/>
            <w:sz w:val="24"/>
          </w:rPr>
          <w:t> </w:t>
        </w:r>
        <w:r>
          <w:rPr>
            <w:b/>
            <w:color w:val="0093C1"/>
            <w:spacing w:val="-3"/>
            <w:sz w:val="24"/>
          </w:rPr>
          <w:t>for</w:t>
        </w:r>
        <w:r>
          <w:rPr>
            <w:b/>
            <w:color w:val="0093C1"/>
            <w:spacing w:val="-1"/>
            <w:sz w:val="24"/>
          </w:rPr>
          <w:t> </w:t>
        </w:r>
        <w:r>
          <w:rPr>
            <w:b/>
            <w:color w:val="0093C1"/>
            <w:sz w:val="24"/>
          </w:rPr>
          <w:t>inflation</w:t>
        </w:r>
      </w:hyperlink>
      <w:r>
        <w:rPr>
          <w:b/>
          <w:color w:val="0093C1"/>
          <w:sz w:val="24"/>
        </w:rPr>
        <w:tab/>
      </w:r>
      <w:r>
        <w:rPr>
          <w:color w:val="231F20"/>
          <w:sz w:val="24"/>
        </w:rPr>
        <w:t>44</w:t>
      </w:r>
    </w:p>
    <w:p>
      <w:pPr>
        <w:pStyle w:val="Heading3"/>
        <w:numPr>
          <w:ilvl w:val="1"/>
          <w:numId w:val="2"/>
        </w:numPr>
        <w:tabs>
          <w:tab w:pos="4858" w:val="left" w:leader="none"/>
          <w:tab w:pos="4859" w:val="left" w:leader="none"/>
          <w:tab w:pos="8958" w:val="left" w:leader="none"/>
        </w:tabs>
        <w:spacing w:line="278" w:lineRule="auto" w:before="44" w:after="0"/>
        <w:ind w:left="4978" w:right="179" w:hanging="680"/>
        <w:jc w:val="left"/>
        <w:rPr>
          <w:b w:val="0"/>
        </w:rPr>
      </w:pPr>
      <w:hyperlink w:history="true" w:anchor="_bookmark33">
        <w:r>
          <w:rPr>
            <w:color w:val="231F20"/>
          </w:rPr>
          <w:t>Developments in prices, aggregate demand</w:t>
        </w:r>
        <w:r>
          <w:rPr>
            <w:color w:val="231F20"/>
            <w:spacing w:val="-1"/>
          </w:rPr>
          <w:t> </w:t>
        </w:r>
        <w:r>
          <w:rPr>
            <w:color w:val="231F20"/>
          </w:rPr>
          <w:t>and supply</w:t>
        </w:r>
      </w:hyperlink>
      <w:r>
        <w:rPr>
          <w:color w:val="231F20"/>
        </w:rPr>
        <w:tab/>
      </w:r>
      <w:r>
        <w:rPr>
          <w:b w:val="0"/>
          <w:color w:val="231F20"/>
          <w:spacing w:val="-9"/>
        </w:rPr>
        <w:t>44</w:t>
      </w:r>
    </w:p>
    <w:p>
      <w:pPr>
        <w:pStyle w:val="Heading3"/>
        <w:numPr>
          <w:ilvl w:val="1"/>
          <w:numId w:val="2"/>
        </w:numPr>
        <w:tabs>
          <w:tab w:pos="4858" w:val="left" w:leader="none"/>
          <w:tab w:pos="4859" w:val="left" w:leader="none"/>
          <w:tab w:pos="8958" w:val="left" w:leader="none"/>
        </w:tabs>
        <w:spacing w:line="276" w:lineRule="exact" w:before="0" w:after="0"/>
        <w:ind w:left="4858" w:right="0" w:hanging="561"/>
        <w:jc w:val="left"/>
        <w:rPr>
          <w:b w:val="0"/>
        </w:rPr>
      </w:pPr>
      <w:hyperlink w:history="true" w:anchor="_bookmark34">
        <w:r>
          <w:rPr>
            <w:color w:val="231F20"/>
          </w:rPr>
          <w:t>The appreciation</w:t>
        </w:r>
        <w:r>
          <w:rPr>
            <w:color w:val="231F20"/>
            <w:spacing w:val="-3"/>
          </w:rPr>
          <w:t> </w:t>
        </w:r>
        <w:r>
          <w:rPr>
            <w:color w:val="231F20"/>
          </w:rPr>
          <w:t>of</w:t>
        </w:r>
        <w:r>
          <w:rPr>
            <w:color w:val="231F20"/>
            <w:spacing w:val="-1"/>
          </w:rPr>
          <w:t> </w:t>
        </w:r>
        <w:r>
          <w:rPr>
            <w:color w:val="231F20"/>
          </w:rPr>
          <w:t>sterling</w:t>
        </w:r>
      </w:hyperlink>
      <w:r>
        <w:rPr>
          <w:color w:val="231F20"/>
        </w:rPr>
        <w:tab/>
      </w:r>
      <w:r>
        <w:rPr>
          <w:b w:val="0"/>
          <w:color w:val="231F20"/>
        </w:rPr>
        <w:t>46</w:t>
      </w:r>
    </w:p>
    <w:p>
      <w:pPr>
        <w:pStyle w:val="Heading3"/>
        <w:numPr>
          <w:ilvl w:val="1"/>
          <w:numId w:val="2"/>
        </w:numPr>
        <w:tabs>
          <w:tab w:pos="4858" w:val="left" w:leader="none"/>
          <w:tab w:pos="4859" w:val="left" w:leader="none"/>
          <w:tab w:pos="8958" w:val="left" w:leader="none"/>
        </w:tabs>
        <w:spacing w:line="278" w:lineRule="auto" w:before="44" w:after="0"/>
        <w:ind w:left="4978" w:right="179" w:hanging="680"/>
        <w:jc w:val="left"/>
        <w:rPr>
          <w:b w:val="0"/>
        </w:rPr>
      </w:pPr>
      <w:hyperlink w:history="true" w:anchor="_bookmark35">
        <w:r>
          <w:rPr>
            <w:color w:val="231F20"/>
          </w:rPr>
          <w:t>The Bank’s medium-term inflation projection</w:t>
        </w:r>
      </w:hyperlink>
      <w:r>
        <w:rPr>
          <w:color w:val="231F20"/>
        </w:rPr>
        <w:tab/>
      </w:r>
      <w:r>
        <w:rPr>
          <w:b w:val="0"/>
          <w:color w:val="231F20"/>
          <w:spacing w:val="-9"/>
        </w:rPr>
        <w:t>50</w:t>
      </w:r>
    </w:p>
    <w:p>
      <w:pPr>
        <w:pStyle w:val="Heading3"/>
        <w:numPr>
          <w:ilvl w:val="1"/>
          <w:numId w:val="2"/>
        </w:numPr>
        <w:tabs>
          <w:tab w:pos="4858" w:val="left" w:leader="none"/>
          <w:tab w:pos="4859" w:val="left" w:leader="none"/>
          <w:tab w:pos="8958" w:val="left" w:leader="none"/>
        </w:tabs>
        <w:spacing w:line="276" w:lineRule="exact" w:before="0" w:after="0"/>
        <w:ind w:left="4858" w:right="0" w:hanging="561"/>
        <w:jc w:val="left"/>
        <w:rPr>
          <w:b w:val="0"/>
        </w:rPr>
      </w:pPr>
      <w:hyperlink w:history="true" w:anchor="_bookmark36">
        <w:r>
          <w:rPr>
            <w:color w:val="231F20"/>
          </w:rPr>
          <w:t>Other</w:t>
        </w:r>
        <w:r>
          <w:rPr>
            <w:color w:val="231F20"/>
            <w:spacing w:val="-2"/>
          </w:rPr>
          <w:t> </w:t>
        </w:r>
        <w:r>
          <w:rPr>
            <w:color w:val="231F20"/>
          </w:rPr>
          <w:t>inflation</w:t>
        </w:r>
        <w:r>
          <w:rPr>
            <w:color w:val="231F20"/>
            <w:spacing w:val="-2"/>
          </w:rPr>
          <w:t> </w:t>
        </w:r>
        <w:r>
          <w:rPr>
            <w:color w:val="231F20"/>
          </w:rPr>
          <w:t>projections</w:t>
        </w:r>
      </w:hyperlink>
      <w:r>
        <w:rPr>
          <w:color w:val="231F20"/>
        </w:rPr>
        <w:tab/>
      </w:r>
      <w:r>
        <w:rPr>
          <w:b w:val="0"/>
          <w:color w:val="231F20"/>
        </w:rPr>
        <w:t>52</w:t>
      </w:r>
    </w:p>
    <w:p>
      <w:pPr>
        <w:pStyle w:val="Heading3"/>
        <w:numPr>
          <w:ilvl w:val="1"/>
          <w:numId w:val="2"/>
        </w:numPr>
        <w:tabs>
          <w:tab w:pos="4858" w:val="left" w:leader="none"/>
          <w:tab w:pos="4859" w:val="left" w:leader="none"/>
          <w:tab w:pos="8958" w:val="left" w:leader="none"/>
        </w:tabs>
        <w:spacing w:line="240" w:lineRule="auto" w:before="44" w:after="0"/>
        <w:ind w:left="4858" w:right="0" w:hanging="561"/>
        <w:jc w:val="left"/>
        <w:rPr>
          <w:b w:val="0"/>
        </w:rPr>
      </w:pPr>
      <w:hyperlink w:history="true" w:anchor="_bookmark37">
        <w:r>
          <w:rPr>
            <w:color w:val="231F20"/>
          </w:rPr>
          <w:t>Conclusions</w:t>
        </w:r>
      </w:hyperlink>
      <w:r>
        <w:rPr>
          <w:color w:val="231F20"/>
        </w:rPr>
        <w:tab/>
      </w:r>
      <w:r>
        <w:rPr>
          <w:b w:val="0"/>
          <w:color w:val="231F20"/>
        </w:rPr>
        <w:t>53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1"/>
        </w:rPr>
      </w:pPr>
    </w:p>
    <w:p>
      <w:pPr>
        <w:spacing w:line="182" w:lineRule="exact" w:before="0"/>
        <w:ind w:left="3920" w:right="0" w:firstLine="0"/>
        <w:jc w:val="left"/>
        <w:rPr>
          <w:sz w:val="16"/>
        </w:rPr>
      </w:pPr>
      <w:r>
        <w:rPr>
          <w:color w:val="231F20"/>
          <w:sz w:val="16"/>
        </w:rPr>
        <w:t>Printed by Park Communications Ltd</w:t>
      </w:r>
    </w:p>
    <w:p>
      <w:pPr>
        <w:spacing w:line="235" w:lineRule="auto" w:before="1"/>
        <w:ind w:left="3920" w:right="3834" w:firstLine="0"/>
        <w:jc w:val="left"/>
        <w:rPr>
          <w:sz w:val="16"/>
        </w:rPr>
      </w:pPr>
      <w:r>
        <w:rPr>
          <w:color w:val="231F20"/>
          <w:sz w:val="16"/>
        </w:rPr>
        <w:t>© Bank of England 1997 ISBN 1 85730 140 4</w:t>
      </w:r>
    </w:p>
    <w:p>
      <w:pPr>
        <w:spacing w:line="180" w:lineRule="exact" w:before="0"/>
        <w:ind w:left="3920" w:right="0" w:firstLine="0"/>
        <w:jc w:val="left"/>
        <w:rPr>
          <w:sz w:val="16"/>
        </w:rPr>
      </w:pPr>
      <w:r>
        <w:rPr>
          <w:color w:val="231F20"/>
          <w:sz w:val="16"/>
        </w:rPr>
        <w:t>ISSN 1353–6737</w:t>
      </w:r>
    </w:p>
    <w:p>
      <w:pPr>
        <w:spacing w:after="0" w:line="180" w:lineRule="exact"/>
        <w:jc w:val="left"/>
        <w:rPr>
          <w:sz w:val="16"/>
        </w:rPr>
        <w:sectPr>
          <w:pgSz w:w="11900" w:h="16840"/>
          <w:pgMar w:top="1220" w:bottom="280" w:left="1680" w:right="8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1"/>
        <w:ind w:left="4020"/>
      </w:pPr>
      <w:bookmarkStart w:name="Summary" w:id="2"/>
      <w:bookmarkEnd w:id="2"/>
      <w:r>
        <w:rPr>
          <w:b w:val="0"/>
        </w:rPr>
      </w:r>
      <w:bookmarkStart w:name="_bookmark0" w:id="3"/>
      <w:bookmarkEnd w:id="3"/>
      <w:r>
        <w:rPr>
          <w:b w:val="0"/>
        </w:rPr>
      </w:r>
      <w:r>
        <w:rPr>
          <w:color w:val="009483"/>
        </w:rPr>
        <w:t>Summary</w:t>
      </w:r>
    </w:p>
    <w:p>
      <w:pPr>
        <w:pStyle w:val="BodyText"/>
        <w:spacing w:line="242" w:lineRule="auto" w:before="377"/>
        <w:ind w:left="4020" w:right="139"/>
      </w:pPr>
      <w:r>
        <w:rPr>
          <w:color w:val="231F20"/>
        </w:rPr>
        <w:t>Over the past year, there has been a gradual pick-up in the pace of activity in the UK economy driven by domestic demand. Broad money has been growing at close to double-digit rates for well</w:t>
      </w:r>
      <w:r>
        <w:rPr>
          <w:color w:val="231F20"/>
          <w:spacing w:val="-18"/>
        </w:rPr>
        <w:t> </w:t>
      </w:r>
      <w:r>
        <w:rPr>
          <w:color w:val="231F20"/>
        </w:rPr>
        <w:t>over a year and consumption probably grew by almost 4% during 1996. The growth of output was held back by stock adjustment in the </w:t>
      </w:r>
      <w:r>
        <w:rPr>
          <w:color w:val="231F20"/>
          <w:spacing w:val="-5"/>
        </w:rPr>
        <w:t>first </w:t>
      </w:r>
      <w:r>
        <w:rPr>
          <w:color w:val="231F20"/>
        </w:rPr>
        <w:t>half of 1996, but GDP grew at an annualised rate of about 3% in the second half. Both demand and output are now growing at above-trend</w:t>
      </w:r>
      <w:r>
        <w:rPr>
          <w:color w:val="231F20"/>
          <w:spacing w:val="-1"/>
        </w:rPr>
        <w:t> </w:t>
      </w:r>
      <w:r>
        <w:rPr>
          <w:color w:val="231F20"/>
        </w:rPr>
        <w:t>rates.</w:t>
      </w:r>
    </w:p>
    <w:p>
      <w:pPr>
        <w:pStyle w:val="BodyText"/>
        <w:spacing w:before="3"/>
        <w:rPr>
          <w:sz w:val="25"/>
        </w:rPr>
      </w:pPr>
    </w:p>
    <w:p>
      <w:pPr>
        <w:pStyle w:val="BodyText"/>
        <w:spacing w:line="242" w:lineRule="auto"/>
        <w:ind w:left="4020" w:right="163"/>
      </w:pPr>
      <w:r>
        <w:rPr>
          <w:color w:val="231F20"/>
        </w:rPr>
        <w:t>The picture has been complicated by the appreciation of sterling. In the short run, the rise in sterling will lead to a fall in inflation as import prices fall. But that is primarily a one-off impact on the domestic price level. The rise in sterling will also lead to a deterioration in net trade performance. The magnitude of that effect will depend critically on precisely why the exchange rate </w:t>
      </w:r>
      <w:r>
        <w:rPr>
          <w:color w:val="231F20"/>
          <w:spacing w:val="-6"/>
        </w:rPr>
        <w:t>has </w:t>
      </w:r>
      <w:r>
        <w:rPr>
          <w:color w:val="231F20"/>
        </w:rPr>
        <w:t>risen, not least because that will determine whether the rise is sustained. The reduction in the contribution of net trade to output growth does reduce the impact of the strength of domestic demand on the speed at which the output gap is closed. </w:t>
      </w:r>
      <w:r>
        <w:rPr>
          <w:color w:val="231F20"/>
          <w:spacing w:val="-10"/>
        </w:rPr>
        <w:t>To </w:t>
      </w:r>
      <w:r>
        <w:rPr>
          <w:color w:val="231F20"/>
        </w:rPr>
        <w:t>that extent, it does reduce inflationary pressure over the horizon of the</w:t>
      </w:r>
      <w:r>
        <w:rPr>
          <w:color w:val="231F20"/>
          <w:spacing w:val="-7"/>
        </w:rPr>
        <w:t> </w:t>
      </w:r>
      <w:r>
        <w:rPr>
          <w:color w:val="231F20"/>
        </w:rPr>
        <w:t>forecast.</w:t>
      </w:r>
    </w:p>
    <w:p>
      <w:pPr>
        <w:pStyle w:val="BodyText"/>
        <w:spacing w:before="7"/>
        <w:rPr>
          <w:sz w:val="25"/>
        </w:rPr>
      </w:pPr>
    </w:p>
    <w:p>
      <w:pPr>
        <w:pStyle w:val="BodyText"/>
        <w:spacing w:line="242" w:lineRule="auto"/>
        <w:ind w:left="4020" w:right="130"/>
      </w:pPr>
      <w:r>
        <w:rPr>
          <w:color w:val="231F20"/>
        </w:rPr>
        <w:t>The Bank’s central projection for inflation two years ahead is close to 3% and rising. In the near term, the rise in the exchange rate leads to a fall in the central projection because of lower import prices. But monetary policy must look beyond these short-term effects and ensure that underlying inflation is consistent with the target.</w:t>
      </w:r>
    </w:p>
    <w:p>
      <w:pPr>
        <w:pStyle w:val="BodyText"/>
        <w:spacing w:before="1"/>
        <w:rPr>
          <w:sz w:val="25"/>
        </w:rPr>
      </w:pPr>
    </w:p>
    <w:p>
      <w:pPr>
        <w:pStyle w:val="BodyText"/>
        <w:spacing w:line="242" w:lineRule="auto"/>
        <w:ind w:left="4020" w:right="159"/>
      </w:pPr>
      <w:r>
        <w:rPr>
          <w:color w:val="231F20"/>
        </w:rPr>
        <w:t>In the light of the central projection and the risks surrounding it, the Bank continues to see the need for a moderate tightening of </w:t>
      </w:r>
      <w:r>
        <w:rPr>
          <w:color w:val="231F20"/>
          <w:spacing w:val="-3"/>
        </w:rPr>
        <w:t>policy. </w:t>
      </w:r>
      <w:r>
        <w:rPr>
          <w:color w:val="231F20"/>
        </w:rPr>
        <w:t>In recent months, there has been little sign of any further acceleration of demand. But the case for some tightening in policy does not depend upon a further acceleration. The growth rates of money and demand that </w:t>
      </w:r>
      <w:r>
        <w:rPr>
          <w:color w:val="231F20"/>
          <w:spacing w:val="-3"/>
        </w:rPr>
        <w:t>have </w:t>
      </w:r>
      <w:r>
        <w:rPr>
          <w:color w:val="231F20"/>
        </w:rPr>
        <w:t>been seen for some time now cannot be sustained for long if the inflation target is to be met two years </w:t>
      </w:r>
      <w:r>
        <w:rPr>
          <w:color w:val="231F20"/>
          <w:spacing w:val="-8"/>
        </w:rPr>
        <w:t>or </w:t>
      </w:r>
      <w:r>
        <w:rPr>
          <w:color w:val="231F20"/>
        </w:rPr>
        <w:t>so ahead.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3"/>
        <w:ind w:left="0" w:right="159" w:firstLine="0"/>
        <w:jc w:val="right"/>
        <w:rPr>
          <w:sz w:val="16"/>
        </w:rPr>
      </w:pPr>
      <w:r>
        <w:rPr>
          <w:color w:val="231F20"/>
          <w:sz w:val="16"/>
        </w:rPr>
        <w:t>3</w:t>
      </w:r>
    </w:p>
    <w:p>
      <w:pPr>
        <w:spacing w:after="0"/>
        <w:jc w:val="right"/>
        <w:rPr>
          <w:sz w:val="16"/>
        </w:rPr>
        <w:sectPr>
          <w:pgSz w:w="11880" w:h="16840"/>
          <w:pgMar w:top="760" w:bottom="280" w:left="620" w:right="620"/>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type id="_x0000_t202" o:spt="202" coordsize="21600,21600" path="m,l,21600r21600,l21600,xe">
            <v:stroke joinstyle="miter"/>
            <v:path gradientshapeok="t" o:connecttype="rect"/>
          </v:shapetype>
          <v:shape style="position:absolute;margin-left:39.360001pt;margin-top:12.000977pt;width:516pt;height:47.5pt;mso-position-horizontal-relative:page;mso-position-vertical-relative:paragraph;z-index:-15727616;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Recent developments in inflation" w:id="4"/>
                  <w:bookmarkEnd w:id="4"/>
                  <w:r>
                    <w:rPr/>
                  </w:r>
                  <w:bookmarkStart w:name="Retail price measures" w:id="5"/>
                  <w:bookmarkEnd w:id="5"/>
                  <w:r>
                    <w:rPr/>
                  </w:r>
                  <w:bookmarkStart w:name="_bookmark1" w:id="6"/>
                  <w:bookmarkEnd w:id="6"/>
                  <w:r>
                    <w:rPr/>
                  </w:r>
                  <w:r>
                    <w:rPr>
                      <w:b/>
                      <w:color w:val="009483"/>
                      <w:sz w:val="48"/>
                    </w:rPr>
                    <w:t>Recent developments</w:t>
                  </w:r>
                  <w:r>
                    <w:rPr>
                      <w:b/>
                      <w:color w:val="009483"/>
                      <w:spacing w:val="-2"/>
                      <w:sz w:val="48"/>
                    </w:rPr>
                    <w:t> </w:t>
                  </w:r>
                  <w:r>
                    <w:rPr>
                      <w:b/>
                      <w:color w:val="009483"/>
                      <w:sz w:val="48"/>
                    </w:rPr>
                    <w:t>in inflation</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after="0"/>
        <w:rPr>
          <w:sz w:val="20"/>
        </w:rPr>
        <w:sectPr>
          <w:pgSz w:w="11880" w:h="16840"/>
          <w:pgMar w:top="780" w:bottom="280" w:left="620" w:right="620"/>
        </w:sectPr>
      </w:pPr>
    </w:p>
    <w:p>
      <w:pPr>
        <w:pStyle w:val="BodyText"/>
        <w:spacing w:before="3"/>
        <w:rPr>
          <w:sz w:val="21"/>
        </w:rPr>
      </w:pPr>
    </w:p>
    <w:p>
      <w:pPr>
        <w:spacing w:line="249" w:lineRule="auto" w:before="0"/>
        <w:ind w:left="220" w:right="-19" w:firstLine="0"/>
        <w:jc w:val="left"/>
        <w:rPr>
          <w:sz w:val="12"/>
        </w:rPr>
      </w:pPr>
      <w:r>
        <w:rPr>
          <w:b/>
          <w:color w:val="0093C1"/>
          <w:sz w:val="20"/>
        </w:rPr>
        <w:t>Chart 1.1 Inflation</w:t>
      </w:r>
      <w:r>
        <w:rPr>
          <w:color w:val="231F20"/>
          <w:position w:val="4"/>
          <w:sz w:val="12"/>
        </w:rPr>
        <w:t>(a)</w:t>
      </w:r>
    </w:p>
    <w:p>
      <w:pPr>
        <w:pStyle w:val="BodyText"/>
        <w:spacing w:before="5" w:after="40"/>
        <w:rPr>
          <w:sz w:val="17"/>
        </w:rPr>
      </w:pPr>
    </w:p>
    <w:p>
      <w:pPr>
        <w:pStyle w:val="BodyText"/>
        <w:spacing w:line="20" w:lineRule="exact"/>
        <w:ind w:left="234"/>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4"/>
        <w:rPr>
          <w:sz w:val="18"/>
        </w:rPr>
      </w:pPr>
      <w:r>
        <w:rPr/>
        <w:pict>
          <v:shape style="position:absolute;margin-left:42.950001pt;margin-top:12.750977pt;width:4pt;height:.1pt;mso-position-horizontal-relative:page;mso-position-vertical-relative:paragraph;z-index:-15726592;mso-wrap-distance-left:0;mso-wrap-distance-right:0" coordorigin="859,255" coordsize="80,0" path="m939,255l859,255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950001pt;margin-top:11.800977pt;width:4pt;height:.1pt;mso-position-horizontal-relative:page;mso-position-vertical-relative:paragraph;z-index:-15726080;mso-wrap-distance-left:0;mso-wrap-distance-right:0" coordorigin="859,236" coordsize="80,0" path="m939,236l85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950001pt;margin-top:11.800977pt;width:4pt;height:.1pt;mso-position-horizontal-relative:page;mso-position-vertical-relative:paragraph;z-index:-15725568;mso-wrap-distance-left:0;mso-wrap-distance-right:0" coordorigin="859,236" coordsize="80,0" path="m939,236l859,236e" filled="false" stroked="true" strokeweight=".5pt" strokecolor="#000000">
            <v:path arrowok="t"/>
            <v:stroke dashstyle="solid"/>
            <w10:wrap type="topAndBottom"/>
          </v:shape>
        </w:pict>
      </w:r>
    </w:p>
    <w:p>
      <w:pPr>
        <w:pStyle w:val="BodyText"/>
        <w:rPr>
          <w:sz w:val="20"/>
        </w:rPr>
      </w:pPr>
    </w:p>
    <w:p>
      <w:pPr>
        <w:pStyle w:val="BodyText"/>
        <w:spacing w:before="5"/>
        <w:rPr>
          <w:sz w:val="18"/>
        </w:rPr>
      </w:pPr>
      <w:r>
        <w:rPr/>
        <w:pict>
          <v:shape style="position:absolute;margin-left:42.950001pt;margin-top:12.800977pt;width:4pt;height:.1pt;mso-position-horizontal-relative:page;mso-position-vertical-relative:paragraph;z-index:-15725056;mso-wrap-distance-left:0;mso-wrap-distance-right:0" coordorigin="859,256" coordsize="80,0" path="m939,256l859,25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950001pt;margin-top:11.800977pt;width:4pt;height:.1pt;mso-position-horizontal-relative:page;mso-position-vertical-relative:paragraph;z-index:-15724544;mso-wrap-distance-left:0;mso-wrap-distance-right:0" coordorigin="859,236" coordsize="80,0" path="m939,236l859,236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spacing w:line="116" w:lineRule="exact" w:before="0"/>
        <w:ind w:left="220" w:right="0" w:firstLine="0"/>
        <w:jc w:val="left"/>
        <w:rPr>
          <w:sz w:val="12"/>
        </w:rPr>
      </w:pPr>
      <w:r>
        <w:rPr>
          <w:sz w:val="12"/>
        </w:rPr>
        <w:t>Percentage increases in prices on a year earlier</w:t>
      </w:r>
    </w:p>
    <w:p>
      <w:pPr>
        <w:spacing w:line="116" w:lineRule="exact" w:before="0"/>
        <w:ind w:left="2507" w:right="0" w:firstLine="0"/>
        <w:jc w:val="left"/>
        <w:rPr>
          <w:sz w:val="12"/>
        </w:rPr>
      </w:pPr>
      <w:r>
        <w:rPr/>
        <w:pict>
          <v:group style="position:absolute;margin-left:51.450001pt;margin-top:2.068356pt;width:159.5pt;height:120.75pt;mso-position-horizontal-relative:page;mso-position-vertical-relative:paragraph;z-index:15734784" coordorigin="1029,41" coordsize="3190,2415">
            <v:shape style="position:absolute;left:1039;top:186;width:3020;height:1880" coordorigin="1039,186" coordsize="3020,1880" path="m1039,226l1099,246,1139,186,1199,186,1259,406,1299,646,1359,826,1399,966,1459,1046,1559,1246,1599,1206,1659,1446,1699,1366,1759,1306,1799,1626,1859,1626,1919,1666,1959,1626,2019,1486m2019,1486l2059,1426,2119,1646,2159,1786,2219,1706,2259,1626,2319,1646,2379,1826,2419,1886,2479,1806,2519,1846,2579,1946,2619,1926,2679,2026,2719,2066,2779,1926,2839,1826,2879,1666,2939,1686,2979,1606m2979,1606l3039,1706,3079,1706,3139,1626,3179,1666,3239,1606,3299,1506,3339,1606,3399,1606,3439,1586,3499,1646,3539,1646,3599,1626,3639,1626,3699,1666,3739,1666,3799,1626,3839,1646,3899,1586,3959,1406m3959,1406l3999,1406,4059,1526e" filled="false" stroked="true" strokeweight="1pt" strokecolor="#ed1b2d">
              <v:path arrowok="t"/>
              <v:stroke dashstyle="solid"/>
            </v:shape>
            <v:shape style="position:absolute;left:1039;top:886;width:3020;height:1560" coordorigin="1039,886" coordsize="3020,1560" path="m1039,986l1099,986,1139,1046,1199,906,1259,886,1299,1106,1359,1186,1399,1266,1459,1266,1499,1286,1559,1546,1599,1766,1659,2206,1699,2146,1759,2106,1799,2406,1859,2406,1919,2446,1959,2366,2019,2186m2019,2186l2059,2166,2119,2366,2159,2366,2219,2086,2259,1826,2379,1906,2419,1766,2479,1786,2519,1746,2579,1886,2619,1846,2679,1966,2719,1846,2779,1746,2839,1606,2879,1386,2939,1326,2979,1266m2979,1266l3039,1386,3079,1326,3139,1286,3179,1286,3239,1266,3299,1126,3339,1466,3399,1506,3439,1446,3499,1606,3539,1726,3599,1726,3639,1846,3699,1986,3739,1986,3799,1946,3839,1986,3899,1986,3959,1726m3959,1726l3999,1686,4059,1826e" filled="false" stroked="true" strokeweight="1pt" strokecolor="#0066a5">
              <v:path arrowok="t"/>
              <v:stroke dashstyle="solid"/>
            </v:shape>
            <v:shape style="position:absolute;left:1039;top:86;width:3020;height:2360" coordorigin="1039,86" coordsize="3020,2360" path="m1039,126l1099,186,1139,86,1199,406,1259,566,1299,826,1359,1006,1399,1286,1459,1346,1499,1426,1559,1586,1599,1546,1659,1766,1699,1626,1759,1606,1799,1566,1859,1586,1919,1686,1959,1646,2019,1386m2019,1386l2059,1326,2119,1626,2159,1766,2219,1966,2259,1846,2319,1926,2419,2226,2479,2226,2519,2206,2579,2346,2619,2346,2679,2426,2719,2446,2779,2346,2839,2166,2879,2126,2939,2126,2979,2066m2979,2066l3039,2026,3079,1966,3139,1926,3179,1926,3239,1826,3299,1746,3339,1846,3399,1846,3439,1826,3539,1826,3599,1806,3639,1766,3699,1886,3739,1886,3799,1866,3839,1846,3899,1786,3959,1586m3959,1586l3999,1546,4059,1726e" filled="false" stroked="true" strokeweight="1pt" strokecolor="#95459a">
              <v:path arrowok="t"/>
              <v:stroke dashstyle="solid"/>
            </v:shape>
            <v:shape style="position:absolute;left:4119;top:46;width:100;height:2020" coordorigin="4119,46" coordsize="100,2020" path="m4219,2066l4119,2066m4219,1546l4119,1546m4219,1046l4119,1046m4219,546l4119,546m4219,46l4119,46e" filled="false" stroked="true" strokeweight=".5pt" strokecolor="#000000">
              <v:path arrowok="t"/>
              <v:stroke dashstyle="solid"/>
            </v:shape>
            <v:shape style="position:absolute;left:2908;top:1089;width:294;height:513" type="#_x0000_t202" filled="false" stroked="false">
              <v:textbox inset="0,0,0,0">
                <w:txbxContent>
                  <w:p>
                    <w:pPr>
                      <w:spacing w:line="133" w:lineRule="exact" w:before="0"/>
                      <w:ind w:left="0" w:right="0" w:firstLine="0"/>
                      <w:jc w:val="left"/>
                      <w:rPr>
                        <w:sz w:val="12"/>
                      </w:rPr>
                    </w:pPr>
                    <w:r>
                      <w:rPr>
                        <w:sz w:val="12"/>
                      </w:rPr>
                      <w:t>RPI</w:t>
                    </w:r>
                  </w:p>
                  <w:p>
                    <w:pPr>
                      <w:spacing w:line="240" w:lineRule="auto" w:before="0"/>
                      <w:rPr>
                        <w:sz w:val="12"/>
                      </w:rPr>
                    </w:pPr>
                  </w:p>
                  <w:p>
                    <w:pPr>
                      <w:spacing w:before="104"/>
                      <w:ind w:left="0" w:right="0" w:firstLine="0"/>
                      <w:jc w:val="left"/>
                      <w:rPr>
                        <w:sz w:val="12"/>
                      </w:rPr>
                    </w:pPr>
                    <w:r>
                      <w:rPr>
                        <w:sz w:val="12"/>
                      </w:rPr>
                      <w:t>RPIX</w:t>
                    </w:r>
                  </w:p>
                </w:txbxContent>
              </v:textbox>
              <w10:wrap type="none"/>
            </v:shape>
            <v:shape style="position:absolute;left:2908;top:2144;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6</w:t>
      </w:r>
    </w:p>
    <w:p>
      <w:pPr>
        <w:pStyle w:val="BodyText"/>
        <w:rPr>
          <w:sz w:val="12"/>
        </w:rPr>
      </w:pPr>
    </w:p>
    <w:p>
      <w:pPr>
        <w:pStyle w:val="BodyText"/>
        <w:rPr>
          <w:sz w:val="12"/>
        </w:rPr>
      </w:pPr>
    </w:p>
    <w:p>
      <w:pPr>
        <w:spacing w:before="86"/>
        <w:ind w:left="0" w:right="38" w:firstLine="0"/>
        <w:jc w:val="right"/>
        <w:rPr>
          <w:sz w:val="12"/>
        </w:rPr>
      </w:pPr>
      <w:r>
        <w:rPr>
          <w:sz w:val="12"/>
        </w:rPr>
        <w:t>5</w:t>
      </w:r>
    </w:p>
    <w:p>
      <w:pPr>
        <w:pStyle w:val="BodyText"/>
        <w:rPr>
          <w:sz w:val="12"/>
        </w:rPr>
      </w:pPr>
    </w:p>
    <w:p>
      <w:pPr>
        <w:pStyle w:val="BodyText"/>
        <w:rPr>
          <w:sz w:val="12"/>
        </w:rPr>
      </w:pPr>
    </w:p>
    <w:p>
      <w:pPr>
        <w:spacing w:before="86"/>
        <w:ind w:left="0" w:right="38" w:firstLine="0"/>
        <w:jc w:val="right"/>
        <w:rPr>
          <w:sz w:val="12"/>
        </w:rPr>
      </w:pPr>
      <w:r>
        <w:rPr>
          <w:sz w:val="12"/>
        </w:rPr>
        <w:t>4</w:t>
      </w:r>
    </w:p>
    <w:p>
      <w:pPr>
        <w:pStyle w:val="BodyText"/>
        <w:rPr>
          <w:sz w:val="12"/>
        </w:rPr>
      </w:pPr>
    </w:p>
    <w:p>
      <w:pPr>
        <w:pStyle w:val="BodyText"/>
        <w:rPr>
          <w:sz w:val="12"/>
        </w:rPr>
      </w:pPr>
    </w:p>
    <w:p>
      <w:pPr>
        <w:spacing w:before="86"/>
        <w:ind w:left="0" w:right="38" w:firstLine="0"/>
        <w:jc w:val="right"/>
        <w:rPr>
          <w:sz w:val="12"/>
        </w:rPr>
      </w:pPr>
      <w:r>
        <w:rPr>
          <w:sz w:val="12"/>
        </w:rPr>
        <w:t>3</w:t>
      </w:r>
    </w:p>
    <w:p>
      <w:pPr>
        <w:pStyle w:val="BodyText"/>
        <w:rPr>
          <w:sz w:val="12"/>
        </w:rPr>
      </w:pPr>
    </w:p>
    <w:p>
      <w:pPr>
        <w:pStyle w:val="BodyText"/>
        <w:rPr>
          <w:sz w:val="12"/>
        </w:rPr>
      </w:pPr>
    </w:p>
    <w:p>
      <w:pPr>
        <w:spacing w:before="86"/>
        <w:ind w:left="0" w:right="38" w:firstLine="0"/>
        <w:jc w:val="right"/>
        <w:rPr>
          <w:sz w:val="12"/>
        </w:rPr>
      </w:pPr>
      <w:r>
        <w:rPr>
          <w:sz w:val="12"/>
        </w:rPr>
        <w:t>2</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735808" from="210.949997pt,8.734536pt" to="205.949997pt,8.734536pt" stroked="true" strokeweight=".5pt" strokecolor="#000000">
            <v:stroke dashstyle="solid"/>
            <w10:wrap type="none"/>
          </v:line>
        </w:pict>
      </w:r>
      <w:r>
        <w:rPr>
          <w:sz w:val="12"/>
        </w:rPr>
        <w:t>1</w:t>
      </w:r>
    </w:p>
    <w:p>
      <w:pPr>
        <w:pStyle w:val="Heading2"/>
        <w:tabs>
          <w:tab w:pos="2924" w:val="left" w:leader="none"/>
          <w:tab w:pos="5705" w:val="left" w:leader="none"/>
        </w:tabs>
        <w:spacing w:before="207"/>
        <w:ind w:left="221"/>
        <w:rPr>
          <w:u w:val="none"/>
        </w:rPr>
      </w:pPr>
      <w:r>
        <w:rPr>
          <w:b w:val="0"/>
          <w:u w:val="none"/>
        </w:rPr>
        <w:br w:type="column"/>
      </w:r>
      <w:r>
        <w:rPr>
          <w:color w:val="009483"/>
          <w:u w:val="thick" w:color="0093C1"/>
        </w:rPr>
        <w:t>1.1</w:t>
        <w:tab/>
        <w:t>Retail price</w:t>
      </w:r>
      <w:r>
        <w:rPr>
          <w:color w:val="009483"/>
          <w:spacing w:val="-7"/>
          <w:u w:val="thick" w:color="0093C1"/>
        </w:rPr>
        <w:t> </w:t>
      </w:r>
      <w:r>
        <w:rPr>
          <w:color w:val="009483"/>
          <w:u w:val="thick" w:color="0093C1"/>
        </w:rPr>
        <w:t>measures</w:t>
        <w:tab/>
      </w:r>
    </w:p>
    <w:p>
      <w:pPr>
        <w:pStyle w:val="BodyText"/>
        <w:spacing w:line="242" w:lineRule="auto" w:before="264"/>
        <w:ind w:left="221" w:right="221"/>
      </w:pPr>
      <w:r>
        <w:rPr>
          <w:color w:val="231F20"/>
        </w:rPr>
        <w:t>The twelve-month change in RPIX—retail prices excluding mortgage interest payments—was 3.1% in December, down from 3.3% in the preceding two months, but up from 2.9% in September (see Chart 1.1). The Government’s target is to achieve a twelve-month RPIX inflation rate of 2</w:t>
      </w:r>
      <w:r>
        <w:rPr>
          <w:color w:val="231F20"/>
          <w:position w:val="8"/>
          <w:sz w:val="12"/>
        </w:rPr>
        <w:t>1</w:t>
      </w:r>
      <w:r>
        <w:rPr>
          <w:color w:val="231F20"/>
        </w:rPr>
        <w:t>/</w:t>
      </w:r>
      <w:r>
        <w:rPr>
          <w:color w:val="231F20"/>
          <w:sz w:val="12"/>
        </w:rPr>
        <w:t>2</w:t>
      </w:r>
      <w:r>
        <w:rPr>
          <w:color w:val="231F20"/>
        </w:rPr>
        <w:t>% or less.</w:t>
      </w:r>
    </w:p>
    <w:p>
      <w:pPr>
        <w:pStyle w:val="BodyText"/>
        <w:spacing w:before="5"/>
        <w:rPr>
          <w:sz w:val="28"/>
        </w:rPr>
      </w:pPr>
    </w:p>
    <w:p>
      <w:pPr>
        <w:pStyle w:val="BodyText"/>
        <w:spacing w:line="242" w:lineRule="auto"/>
        <w:ind w:left="221" w:right="221"/>
      </w:pPr>
      <w:r>
        <w:rPr>
          <w:color w:val="231F20"/>
        </w:rPr>
        <w:t>Inflation measured by RPIX has been higher than inflation measured by most other indices of retail prices. The twelve-month RPIY inflation rate, which excludes the effect of indirect tax changes as well as mortgage</w:t>
      </w:r>
    </w:p>
    <w:p>
      <w:pPr>
        <w:spacing w:after="0" w:line="242" w:lineRule="auto"/>
        <w:sectPr>
          <w:type w:val="continuous"/>
          <w:pgSz w:w="11880" w:h="16840"/>
          <w:pgMar w:top="1040" w:bottom="280" w:left="620" w:right="620"/>
          <w:cols w:num="3" w:equalWidth="0">
            <w:col w:w="1099" w:space="42"/>
            <w:col w:w="2608" w:space="1010"/>
            <w:col w:w="5881"/>
          </w:cols>
        </w:sectPr>
      </w:pPr>
    </w:p>
    <w:p>
      <w:pPr>
        <w:spacing w:line="132" w:lineRule="exact" w:before="12"/>
        <w:ind w:left="3649" w:right="0" w:firstLine="0"/>
        <w:jc w:val="left"/>
        <w:rPr>
          <w:sz w:val="12"/>
        </w:rPr>
      </w:pPr>
      <w:r>
        <w:rPr/>
        <w:pict>
          <v:line style="position:absolute;mso-position-horizontal-relative:page;mso-position-vertical-relative:paragraph;z-index:15733248" from="46.950001pt,4.034567pt" to="42.950001pt,4.034567pt" stroked="true" strokeweight=".5pt" strokecolor="#000000">
            <v:stroke dashstyle="solid"/>
            <w10:wrap type="none"/>
          </v:line>
        </w:pict>
      </w:r>
      <w:r>
        <w:rPr/>
        <w:pict>
          <v:shape style="position:absolute;margin-left:51.950001pt;margin-top:-.965433pt;width:159pt;height:5pt;mso-position-horizontal-relative:page;mso-position-vertical-relative:paragraph;z-index:15735296" coordorigin="1039,-19" coordsize="3180,100" path="m1039,81l4059,81m1039,81l1039,21m1091,81l1091,21m1142,81l1142,21m1194,81l1194,21m1246,81l1246,21m1297,81l1297,21m1349,81l1349,21m1401,81l1401,21m1452,81l1452,21m1504,81l1504,21m1556,81l1556,21m1607,81l1607,21m1659,81l1659,21m1709,81l1709,21m1759,81l1759,21m1809,81l1809,21m1859,81l1859,21m1909,81l1909,21m1959,81l1959,21m2009,81l2009,21m2059,81l2059,21m2109,81l2109,21m2159,81l2159,21m2209,81l2209,21m2259,81l2259,21m2311,81l2311,21m2362,81l2362,21m2414,81l2414,21m2466,81l2466,21m2517,81l2517,21m2569,81l2569,21m2621,81l2621,21m2672,81l2672,21m2724,81l2724,21m2776,81l2776,21m2827,81l2827,21m2879,81l2879,21m2931,81l2931,21m2982,81l2982,21m3034,81l3034,21m3086,81l3086,21m3137,81l3137,21m3189,81l3189,21m3241,81l3241,21m3292,81l3292,21m3344,81l3344,21m3396,81l3396,21m3447,81l3447,21m3499,81l3499,21m3550,81l3550,21m3601,81l3601,21m3652,81l3652,21m3703,81l3703,21m3754,81l3754,21m3804,81l3804,21m3855,81l3855,21m3906,81l3906,21m3957,81l3957,21m4008,81l4008,21m4059,81l4059,21m1039,81l1039,-19m1659,81l1659,-19m2259,81l2259,-19m2879,81l2879,-19m3499,81l3499,-19m4219,81l4119,81e" filled="false" stroked="true" strokeweight=".5pt" strokecolor="#000000">
            <v:path arrowok="t"/>
            <v:stroke dashstyle="solid"/>
            <w10:wrap type="none"/>
          </v:shape>
        </w:pict>
      </w:r>
      <w:r>
        <w:rPr>
          <w:sz w:val="12"/>
        </w:rPr>
        <w:t>0</w:t>
      </w:r>
    </w:p>
    <w:p>
      <w:pPr>
        <w:tabs>
          <w:tab w:pos="1238" w:val="left" w:leader="none"/>
          <w:tab w:pos="1858" w:val="left" w:leader="none"/>
          <w:tab w:pos="2468" w:val="left" w:leader="none"/>
          <w:tab w:pos="3088" w:val="left" w:leader="none"/>
        </w:tabs>
        <w:spacing w:line="132" w:lineRule="exact" w:before="0"/>
        <w:ind w:left="554" w:right="0" w:firstLine="0"/>
        <w:jc w:val="left"/>
        <w:rPr>
          <w:sz w:val="12"/>
        </w:rPr>
      </w:pPr>
      <w:r>
        <w:rPr>
          <w:sz w:val="12"/>
        </w:rPr>
        <w:t>1992</w:t>
        <w:tab/>
        <w:t>93</w:t>
        <w:tab/>
        <w:t>94</w:t>
        <w:tab/>
        <w:t>95</w:t>
        <w:tab/>
        <w:t>96</w:t>
      </w:r>
    </w:p>
    <w:p>
      <w:pPr>
        <w:spacing w:line="208" w:lineRule="auto" w:before="66"/>
        <w:ind w:left="209" w:right="902" w:firstLine="0"/>
        <w:jc w:val="left"/>
        <w:rPr>
          <w:sz w:val="12"/>
        </w:rPr>
      </w:pPr>
      <w:r>
        <w:rPr>
          <w:color w:val="231F20"/>
          <w:sz w:val="12"/>
        </w:rPr>
        <w:t>RPIX = Retail price index excluding mortgage interest payments. RPIY = RPIX excluding VAT, local authority taxes and excise duties.</w:t>
      </w:r>
    </w:p>
    <w:p>
      <w:pPr>
        <w:pStyle w:val="BodyText"/>
        <w:spacing w:before="5"/>
        <w:rPr>
          <w:sz w:val="10"/>
        </w:rPr>
      </w:pPr>
    </w:p>
    <w:p>
      <w:pPr>
        <w:spacing w:line="208" w:lineRule="auto" w:before="0"/>
        <w:ind w:left="449" w:right="801"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BodyText"/>
        <w:rPr>
          <w:sz w:val="12"/>
        </w:rPr>
      </w:pPr>
    </w:p>
    <w:p>
      <w:pPr>
        <w:pStyle w:val="BodyText"/>
        <w:spacing w:before="7"/>
        <w:rPr>
          <w:sz w:val="15"/>
        </w:rPr>
      </w:pPr>
    </w:p>
    <w:p>
      <w:pPr>
        <w:spacing w:before="0"/>
        <w:ind w:left="197" w:right="0" w:firstLine="0"/>
        <w:jc w:val="left"/>
        <w:rPr>
          <w:b/>
          <w:sz w:val="20"/>
        </w:rPr>
      </w:pPr>
      <w:r>
        <w:rPr>
          <w:b/>
          <w:color w:val="0093C1"/>
          <w:sz w:val="20"/>
        </w:rPr>
        <w:t>Table 1.A</w:t>
      </w:r>
    </w:p>
    <w:p>
      <w:pPr>
        <w:spacing w:before="10"/>
        <w:ind w:left="197" w:right="0" w:firstLine="0"/>
        <w:jc w:val="left"/>
        <w:rPr>
          <w:sz w:val="12"/>
        </w:rPr>
      </w:pPr>
      <w:r>
        <w:rPr>
          <w:b/>
          <w:color w:val="0093C1"/>
          <w:sz w:val="20"/>
        </w:rPr>
        <w:t>Headline inflation in the G7</w:t>
      </w:r>
      <w:r>
        <w:rPr>
          <w:color w:val="231F20"/>
          <w:position w:val="4"/>
          <w:sz w:val="12"/>
        </w:rPr>
        <w:t>(a)</w:t>
      </w:r>
    </w:p>
    <w:p>
      <w:pPr>
        <w:spacing w:line="208" w:lineRule="auto" w:before="123"/>
        <w:ind w:left="197" w:right="290" w:firstLine="0"/>
        <w:jc w:val="left"/>
        <w:rPr>
          <w:sz w:val="14"/>
        </w:rPr>
      </w:pPr>
      <w:r>
        <w:rPr>
          <w:color w:val="231F20"/>
          <w:sz w:val="14"/>
        </w:rPr>
        <w:t>Geometric average annual percentage changes in prices over the period shown</w:t>
      </w:r>
    </w:p>
    <w:p>
      <w:pPr>
        <w:tabs>
          <w:tab w:pos="4077" w:val="left" w:leader="none"/>
        </w:tabs>
        <w:spacing w:line="100" w:lineRule="exact" w:before="123"/>
        <w:ind w:left="707" w:right="0" w:firstLine="0"/>
        <w:jc w:val="left"/>
        <w:rPr>
          <w:sz w:val="14"/>
        </w:rPr>
      </w:pPr>
      <w:r>
        <w:rPr>
          <w:color w:val="231F20"/>
          <w:sz w:val="14"/>
        </w:rPr>
        <w:t>Canada   France    Germany </w:t>
      </w:r>
      <w:r>
        <w:rPr>
          <w:color w:val="231F20"/>
          <w:sz w:val="12"/>
        </w:rPr>
        <w:t>(b)   </w:t>
      </w:r>
      <w:r>
        <w:rPr>
          <w:color w:val="231F20"/>
          <w:sz w:val="14"/>
        </w:rPr>
        <w:t>Italy </w:t>
      </w:r>
      <w:r>
        <w:rPr>
          <w:color w:val="231F20"/>
          <w:spacing w:val="28"/>
          <w:sz w:val="14"/>
        </w:rPr>
        <w:t> </w:t>
      </w:r>
      <w:r>
        <w:rPr>
          <w:color w:val="231F20"/>
          <w:sz w:val="14"/>
        </w:rPr>
        <w:t>Japan </w:t>
      </w:r>
      <w:r>
        <w:rPr>
          <w:color w:val="231F20"/>
          <w:spacing w:val="31"/>
          <w:sz w:val="14"/>
        </w:rPr>
        <w:t> </w:t>
      </w:r>
      <w:r>
        <w:rPr>
          <w:color w:val="231F20"/>
          <w:sz w:val="14"/>
        </w:rPr>
        <w:t>United</w:t>
        <w:tab/>
        <w:t>United</w:t>
      </w:r>
    </w:p>
    <w:p>
      <w:pPr>
        <w:pStyle w:val="BodyText"/>
        <w:spacing w:line="242" w:lineRule="auto" w:before="5"/>
        <w:ind w:left="197" w:right="200" w:hanging="1"/>
      </w:pPr>
      <w:r>
        <w:rPr/>
        <w:br w:type="column"/>
      </w:r>
      <w:r>
        <w:rPr>
          <w:color w:val="231F20"/>
        </w:rPr>
        <w:t>interest payments, was 2.7% in December, down from around 3% in the preceding two months, but up from 2.5% in September. And the twelve-month headline inflation rate (RPI), at 2.5% in December, was also lower than in the previous two months but higher than in September.</w:t>
      </w:r>
    </w:p>
    <w:p>
      <w:pPr>
        <w:pStyle w:val="BodyText"/>
        <w:spacing w:before="3"/>
        <w:rPr>
          <w:sz w:val="30"/>
        </w:rPr>
      </w:pPr>
    </w:p>
    <w:p>
      <w:pPr>
        <w:pStyle w:val="BodyText"/>
        <w:spacing w:line="242" w:lineRule="auto"/>
        <w:ind w:left="198" w:right="420" w:hanging="1"/>
      </w:pPr>
      <w:r>
        <w:rPr>
          <w:color w:val="231F20"/>
        </w:rPr>
        <w:t>While the United Kingdom’s inflation performance has been much better in the 1990s than in either of</w:t>
      </w:r>
    </w:p>
    <w:p>
      <w:pPr>
        <w:spacing w:after="0" w:line="242" w:lineRule="auto"/>
        <w:sectPr>
          <w:type w:val="continuous"/>
          <w:pgSz w:w="11880" w:h="16840"/>
          <w:pgMar w:top="1040" w:bottom="280" w:left="620" w:right="620"/>
          <w:cols w:num="2" w:equalWidth="0">
            <w:col w:w="4499" w:space="285"/>
            <w:col w:w="5856"/>
          </w:cols>
        </w:sectPr>
      </w:pPr>
    </w:p>
    <w:p>
      <w:pPr>
        <w:tabs>
          <w:tab w:pos="2399" w:val="left" w:leader="none"/>
        </w:tabs>
        <w:spacing w:before="40"/>
        <w:ind w:left="1740" w:right="0" w:firstLine="0"/>
        <w:jc w:val="left"/>
        <w:rPr>
          <w:sz w:val="14"/>
        </w:rPr>
      </w:pPr>
      <w:r>
        <w:rPr/>
        <w:pict>
          <v:shape style="position:absolute;margin-left:38.348pt;margin-top:11.045166pt;width:215.55pt;height:31.05pt;mso-position-horizontal-relative:page;mso-position-vertical-relative:paragraph;z-index:15740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420"/>
                    <w:gridCol w:w="110"/>
                    <w:gridCol w:w="380"/>
                    <w:gridCol w:w="900"/>
                    <w:gridCol w:w="260"/>
                    <w:gridCol w:w="600"/>
                    <w:gridCol w:w="635"/>
                    <w:gridCol w:w="443"/>
                  </w:tblGrid>
                  <w:tr>
                    <w:trPr>
                      <w:trHeight w:val="190" w:hRule="atLeast"/>
                    </w:trPr>
                    <w:tc>
                      <w:tcPr>
                        <w:tcW w:w="563" w:type="dxa"/>
                      </w:tcPr>
                      <w:p>
                        <w:pPr>
                          <w:pStyle w:val="TableParagraph"/>
                          <w:spacing w:line="133" w:lineRule="exact" w:before="36"/>
                          <w:ind w:left="50"/>
                          <w:rPr>
                            <w:sz w:val="14"/>
                          </w:rPr>
                        </w:pPr>
                        <w:r>
                          <w:rPr>
                            <w:color w:val="231F20"/>
                            <w:sz w:val="14"/>
                          </w:rPr>
                          <w:t>1970s</w:t>
                        </w:r>
                      </w:p>
                    </w:tc>
                    <w:tc>
                      <w:tcPr>
                        <w:tcW w:w="420" w:type="dxa"/>
                        <w:tcBorders>
                          <w:top w:val="single" w:sz="2" w:space="0" w:color="231F20"/>
                        </w:tcBorders>
                      </w:tcPr>
                      <w:p>
                        <w:pPr>
                          <w:pStyle w:val="TableParagraph"/>
                          <w:spacing w:line="133" w:lineRule="exact" w:before="36"/>
                          <w:ind w:right="40"/>
                          <w:jc w:val="right"/>
                          <w:rPr>
                            <w:sz w:val="14"/>
                          </w:rPr>
                        </w:pPr>
                        <w:r>
                          <w:rPr>
                            <w:color w:val="231F20"/>
                            <w:sz w:val="14"/>
                          </w:rPr>
                          <w:t>7.6</w:t>
                        </w:r>
                      </w:p>
                    </w:tc>
                    <w:tc>
                      <w:tcPr>
                        <w:tcW w:w="110" w:type="dxa"/>
                      </w:tcPr>
                      <w:p>
                        <w:pPr>
                          <w:pStyle w:val="TableParagraph"/>
                          <w:rPr>
                            <w:sz w:val="12"/>
                          </w:rPr>
                        </w:pPr>
                      </w:p>
                    </w:tc>
                    <w:tc>
                      <w:tcPr>
                        <w:tcW w:w="380" w:type="dxa"/>
                        <w:tcBorders>
                          <w:top w:val="single" w:sz="2" w:space="0" w:color="231F20"/>
                        </w:tcBorders>
                      </w:tcPr>
                      <w:p>
                        <w:pPr>
                          <w:pStyle w:val="TableParagraph"/>
                          <w:spacing w:line="133" w:lineRule="exact" w:before="36"/>
                          <w:ind w:right="60"/>
                          <w:jc w:val="right"/>
                          <w:rPr>
                            <w:sz w:val="14"/>
                          </w:rPr>
                        </w:pPr>
                        <w:r>
                          <w:rPr>
                            <w:color w:val="231F20"/>
                            <w:sz w:val="14"/>
                          </w:rPr>
                          <w:t>9.1</w:t>
                        </w:r>
                      </w:p>
                    </w:tc>
                    <w:tc>
                      <w:tcPr>
                        <w:tcW w:w="900" w:type="dxa"/>
                      </w:tcPr>
                      <w:p>
                        <w:pPr>
                          <w:pStyle w:val="TableParagraph"/>
                          <w:spacing w:line="133" w:lineRule="exact" w:before="36"/>
                          <w:ind w:left="342"/>
                          <w:rPr>
                            <w:sz w:val="14"/>
                          </w:rPr>
                        </w:pPr>
                        <w:r>
                          <w:rPr>
                            <w:color w:val="231F20"/>
                            <w:sz w:val="14"/>
                          </w:rPr>
                          <w:t>5.0</w:t>
                        </w:r>
                      </w:p>
                    </w:tc>
                    <w:tc>
                      <w:tcPr>
                        <w:tcW w:w="260" w:type="dxa"/>
                        <w:tcBorders>
                          <w:top w:val="single" w:sz="2" w:space="0" w:color="231F20"/>
                        </w:tcBorders>
                      </w:tcPr>
                      <w:p>
                        <w:pPr>
                          <w:pStyle w:val="TableParagraph"/>
                          <w:spacing w:line="133" w:lineRule="exact" w:before="36"/>
                          <w:jc w:val="right"/>
                          <w:rPr>
                            <w:sz w:val="14"/>
                          </w:rPr>
                        </w:pPr>
                        <w:r>
                          <w:rPr>
                            <w:color w:val="231F20"/>
                            <w:sz w:val="14"/>
                          </w:rPr>
                          <w:t>13.3</w:t>
                        </w:r>
                      </w:p>
                    </w:tc>
                    <w:tc>
                      <w:tcPr>
                        <w:tcW w:w="600" w:type="dxa"/>
                      </w:tcPr>
                      <w:p>
                        <w:pPr>
                          <w:pStyle w:val="TableParagraph"/>
                          <w:spacing w:line="133" w:lineRule="exact" w:before="36"/>
                          <w:ind w:right="170"/>
                          <w:jc w:val="right"/>
                          <w:rPr>
                            <w:sz w:val="14"/>
                          </w:rPr>
                        </w:pPr>
                        <w:r>
                          <w:rPr>
                            <w:color w:val="231F20"/>
                            <w:sz w:val="14"/>
                          </w:rPr>
                          <w:t>9.0</w:t>
                        </w:r>
                      </w:p>
                    </w:tc>
                    <w:tc>
                      <w:tcPr>
                        <w:tcW w:w="635" w:type="dxa"/>
                      </w:tcPr>
                      <w:p>
                        <w:pPr>
                          <w:pStyle w:val="TableParagraph"/>
                          <w:spacing w:line="133" w:lineRule="exact" w:before="36"/>
                          <w:ind w:right="215"/>
                          <w:jc w:val="right"/>
                          <w:rPr>
                            <w:sz w:val="14"/>
                          </w:rPr>
                        </w:pPr>
                        <w:r>
                          <w:rPr>
                            <w:color w:val="231F20"/>
                            <w:sz w:val="14"/>
                          </w:rPr>
                          <w:t>13.3</w:t>
                        </w:r>
                      </w:p>
                    </w:tc>
                    <w:tc>
                      <w:tcPr>
                        <w:tcW w:w="443" w:type="dxa"/>
                      </w:tcPr>
                      <w:p>
                        <w:pPr>
                          <w:pStyle w:val="TableParagraph"/>
                          <w:spacing w:line="133" w:lineRule="exact" w:before="36"/>
                          <w:ind w:right="48"/>
                          <w:jc w:val="right"/>
                          <w:rPr>
                            <w:sz w:val="14"/>
                          </w:rPr>
                        </w:pPr>
                        <w:r>
                          <w:rPr>
                            <w:color w:val="231F20"/>
                            <w:sz w:val="14"/>
                          </w:rPr>
                          <w:t>7.4</w:t>
                        </w:r>
                      </w:p>
                    </w:tc>
                  </w:tr>
                  <w:tr>
                    <w:trPr>
                      <w:trHeight w:val="140" w:hRule="atLeast"/>
                    </w:trPr>
                    <w:tc>
                      <w:tcPr>
                        <w:tcW w:w="563" w:type="dxa"/>
                      </w:tcPr>
                      <w:p>
                        <w:pPr>
                          <w:pStyle w:val="TableParagraph"/>
                          <w:spacing w:line="120" w:lineRule="exact"/>
                          <w:ind w:left="50"/>
                          <w:rPr>
                            <w:sz w:val="14"/>
                          </w:rPr>
                        </w:pPr>
                        <w:r>
                          <w:rPr>
                            <w:color w:val="231F20"/>
                            <w:sz w:val="14"/>
                          </w:rPr>
                          <w:t>1980s</w:t>
                        </w:r>
                      </w:p>
                    </w:tc>
                    <w:tc>
                      <w:tcPr>
                        <w:tcW w:w="420" w:type="dxa"/>
                      </w:tcPr>
                      <w:p>
                        <w:pPr>
                          <w:pStyle w:val="TableParagraph"/>
                          <w:spacing w:line="120" w:lineRule="exact"/>
                          <w:ind w:right="40"/>
                          <w:jc w:val="right"/>
                          <w:rPr>
                            <w:sz w:val="14"/>
                          </w:rPr>
                        </w:pPr>
                        <w:r>
                          <w:rPr>
                            <w:color w:val="231F20"/>
                            <w:sz w:val="14"/>
                          </w:rPr>
                          <w:t>6.2</w:t>
                        </w:r>
                      </w:p>
                    </w:tc>
                    <w:tc>
                      <w:tcPr>
                        <w:tcW w:w="110" w:type="dxa"/>
                      </w:tcPr>
                      <w:p>
                        <w:pPr>
                          <w:pStyle w:val="TableParagraph"/>
                          <w:rPr>
                            <w:sz w:val="8"/>
                          </w:rPr>
                        </w:pPr>
                      </w:p>
                    </w:tc>
                    <w:tc>
                      <w:tcPr>
                        <w:tcW w:w="380" w:type="dxa"/>
                      </w:tcPr>
                      <w:p>
                        <w:pPr>
                          <w:pStyle w:val="TableParagraph"/>
                          <w:spacing w:line="120" w:lineRule="exact"/>
                          <w:ind w:right="60"/>
                          <w:jc w:val="right"/>
                          <w:rPr>
                            <w:sz w:val="14"/>
                          </w:rPr>
                        </w:pPr>
                        <w:r>
                          <w:rPr>
                            <w:color w:val="231F20"/>
                            <w:sz w:val="14"/>
                          </w:rPr>
                          <w:t>6.9</w:t>
                        </w:r>
                      </w:p>
                    </w:tc>
                    <w:tc>
                      <w:tcPr>
                        <w:tcW w:w="900" w:type="dxa"/>
                      </w:tcPr>
                      <w:p>
                        <w:pPr>
                          <w:pStyle w:val="TableParagraph"/>
                          <w:spacing w:line="120" w:lineRule="exact"/>
                          <w:ind w:left="342"/>
                          <w:rPr>
                            <w:sz w:val="14"/>
                          </w:rPr>
                        </w:pPr>
                        <w:r>
                          <w:rPr>
                            <w:color w:val="231F20"/>
                            <w:sz w:val="14"/>
                          </w:rPr>
                          <w:t>2.8</w:t>
                        </w:r>
                      </w:p>
                    </w:tc>
                    <w:tc>
                      <w:tcPr>
                        <w:tcW w:w="260" w:type="dxa"/>
                      </w:tcPr>
                      <w:p>
                        <w:pPr>
                          <w:pStyle w:val="TableParagraph"/>
                          <w:spacing w:line="120" w:lineRule="exact"/>
                          <w:jc w:val="right"/>
                          <w:rPr>
                            <w:sz w:val="14"/>
                          </w:rPr>
                        </w:pPr>
                        <w:r>
                          <w:rPr>
                            <w:color w:val="231F20"/>
                            <w:sz w:val="14"/>
                          </w:rPr>
                          <w:t>10.5</w:t>
                        </w:r>
                      </w:p>
                    </w:tc>
                    <w:tc>
                      <w:tcPr>
                        <w:tcW w:w="600" w:type="dxa"/>
                      </w:tcPr>
                      <w:p>
                        <w:pPr>
                          <w:pStyle w:val="TableParagraph"/>
                          <w:spacing w:line="120" w:lineRule="exact"/>
                          <w:ind w:right="172"/>
                          <w:jc w:val="right"/>
                          <w:rPr>
                            <w:sz w:val="14"/>
                          </w:rPr>
                        </w:pPr>
                        <w:r>
                          <w:rPr>
                            <w:color w:val="231F20"/>
                            <w:sz w:val="14"/>
                          </w:rPr>
                          <w:t>2.3</w:t>
                        </w:r>
                      </w:p>
                    </w:tc>
                    <w:tc>
                      <w:tcPr>
                        <w:tcW w:w="635" w:type="dxa"/>
                      </w:tcPr>
                      <w:p>
                        <w:pPr>
                          <w:pStyle w:val="TableParagraph"/>
                          <w:spacing w:line="120" w:lineRule="exact"/>
                          <w:ind w:right="216"/>
                          <w:jc w:val="right"/>
                          <w:rPr>
                            <w:sz w:val="14"/>
                          </w:rPr>
                        </w:pPr>
                        <w:r>
                          <w:rPr>
                            <w:color w:val="231F20"/>
                            <w:sz w:val="14"/>
                          </w:rPr>
                          <w:t>6.5</w:t>
                        </w:r>
                      </w:p>
                    </w:tc>
                    <w:tc>
                      <w:tcPr>
                        <w:tcW w:w="443" w:type="dxa"/>
                      </w:tcPr>
                      <w:p>
                        <w:pPr>
                          <w:pStyle w:val="TableParagraph"/>
                          <w:spacing w:line="120" w:lineRule="exact"/>
                          <w:ind w:right="49"/>
                          <w:jc w:val="right"/>
                          <w:rPr>
                            <w:sz w:val="14"/>
                          </w:rPr>
                        </w:pPr>
                        <w:r>
                          <w:rPr>
                            <w:color w:val="231F20"/>
                            <w:sz w:val="14"/>
                          </w:rPr>
                          <w:t>5.1</w:t>
                        </w:r>
                      </w:p>
                    </w:tc>
                  </w:tr>
                  <w:tr>
                    <w:trPr>
                      <w:trHeight w:val="140" w:hRule="atLeast"/>
                    </w:trPr>
                    <w:tc>
                      <w:tcPr>
                        <w:tcW w:w="563" w:type="dxa"/>
                      </w:tcPr>
                      <w:p>
                        <w:pPr>
                          <w:pStyle w:val="TableParagraph"/>
                          <w:spacing w:line="120" w:lineRule="exact"/>
                          <w:ind w:left="50"/>
                          <w:rPr>
                            <w:sz w:val="12"/>
                          </w:rPr>
                        </w:pPr>
                        <w:r>
                          <w:rPr>
                            <w:color w:val="231F20"/>
                            <w:sz w:val="14"/>
                          </w:rPr>
                          <w:t>1990s </w:t>
                        </w:r>
                        <w:r>
                          <w:rPr>
                            <w:color w:val="231F20"/>
                            <w:sz w:val="12"/>
                          </w:rPr>
                          <w:t>(d)</w:t>
                        </w:r>
                      </w:p>
                    </w:tc>
                    <w:tc>
                      <w:tcPr>
                        <w:tcW w:w="420" w:type="dxa"/>
                      </w:tcPr>
                      <w:p>
                        <w:pPr>
                          <w:pStyle w:val="TableParagraph"/>
                          <w:spacing w:line="120" w:lineRule="exact"/>
                          <w:ind w:right="40"/>
                          <w:jc w:val="right"/>
                          <w:rPr>
                            <w:sz w:val="14"/>
                          </w:rPr>
                        </w:pPr>
                        <w:r>
                          <w:rPr>
                            <w:color w:val="231F20"/>
                            <w:sz w:val="14"/>
                          </w:rPr>
                          <w:t>2.4</w:t>
                        </w:r>
                      </w:p>
                    </w:tc>
                    <w:tc>
                      <w:tcPr>
                        <w:tcW w:w="110" w:type="dxa"/>
                      </w:tcPr>
                      <w:p>
                        <w:pPr>
                          <w:pStyle w:val="TableParagraph"/>
                          <w:rPr>
                            <w:sz w:val="8"/>
                          </w:rPr>
                        </w:pPr>
                      </w:p>
                    </w:tc>
                    <w:tc>
                      <w:tcPr>
                        <w:tcW w:w="380" w:type="dxa"/>
                      </w:tcPr>
                      <w:p>
                        <w:pPr>
                          <w:pStyle w:val="TableParagraph"/>
                          <w:spacing w:line="120" w:lineRule="exact"/>
                          <w:ind w:right="60"/>
                          <w:jc w:val="right"/>
                          <w:rPr>
                            <w:sz w:val="14"/>
                          </w:rPr>
                        </w:pPr>
                        <w:r>
                          <w:rPr>
                            <w:color w:val="231F20"/>
                            <w:sz w:val="14"/>
                          </w:rPr>
                          <w:t>2.2</w:t>
                        </w:r>
                      </w:p>
                    </w:tc>
                    <w:tc>
                      <w:tcPr>
                        <w:tcW w:w="900" w:type="dxa"/>
                      </w:tcPr>
                      <w:p>
                        <w:pPr>
                          <w:pStyle w:val="TableParagraph"/>
                          <w:spacing w:line="120" w:lineRule="exact"/>
                          <w:ind w:left="342"/>
                          <w:rPr>
                            <w:sz w:val="14"/>
                          </w:rPr>
                        </w:pPr>
                        <w:r>
                          <w:rPr>
                            <w:color w:val="231F20"/>
                            <w:sz w:val="14"/>
                          </w:rPr>
                          <w:t>3.0</w:t>
                        </w:r>
                      </w:p>
                    </w:tc>
                    <w:tc>
                      <w:tcPr>
                        <w:tcW w:w="260" w:type="dxa"/>
                      </w:tcPr>
                      <w:p>
                        <w:pPr>
                          <w:pStyle w:val="TableParagraph"/>
                          <w:spacing w:line="120" w:lineRule="exact"/>
                          <w:jc w:val="right"/>
                          <w:rPr>
                            <w:sz w:val="14"/>
                          </w:rPr>
                        </w:pPr>
                        <w:r>
                          <w:rPr>
                            <w:color w:val="231F20"/>
                            <w:sz w:val="14"/>
                          </w:rPr>
                          <w:t>4.8</w:t>
                        </w:r>
                      </w:p>
                    </w:tc>
                    <w:tc>
                      <w:tcPr>
                        <w:tcW w:w="600" w:type="dxa"/>
                      </w:tcPr>
                      <w:p>
                        <w:pPr>
                          <w:pStyle w:val="TableParagraph"/>
                          <w:spacing w:line="120" w:lineRule="exact"/>
                          <w:ind w:right="170"/>
                          <w:jc w:val="right"/>
                          <w:rPr>
                            <w:sz w:val="14"/>
                          </w:rPr>
                        </w:pPr>
                        <w:r>
                          <w:rPr>
                            <w:color w:val="231F20"/>
                            <w:sz w:val="14"/>
                          </w:rPr>
                          <w:t>1.4</w:t>
                        </w:r>
                      </w:p>
                    </w:tc>
                    <w:tc>
                      <w:tcPr>
                        <w:tcW w:w="635" w:type="dxa"/>
                      </w:tcPr>
                      <w:p>
                        <w:pPr>
                          <w:pStyle w:val="TableParagraph"/>
                          <w:spacing w:line="120" w:lineRule="exact"/>
                          <w:ind w:right="215"/>
                          <w:jc w:val="right"/>
                          <w:rPr>
                            <w:sz w:val="14"/>
                          </w:rPr>
                        </w:pPr>
                        <w:r>
                          <w:rPr>
                            <w:color w:val="231F20"/>
                            <w:sz w:val="14"/>
                          </w:rPr>
                          <w:t>4.2</w:t>
                        </w:r>
                      </w:p>
                    </w:tc>
                    <w:tc>
                      <w:tcPr>
                        <w:tcW w:w="443" w:type="dxa"/>
                      </w:tcPr>
                      <w:p>
                        <w:pPr>
                          <w:pStyle w:val="TableParagraph"/>
                          <w:spacing w:line="120" w:lineRule="exact"/>
                          <w:ind w:right="48"/>
                          <w:jc w:val="right"/>
                          <w:rPr>
                            <w:sz w:val="14"/>
                          </w:rPr>
                        </w:pPr>
                        <w:r>
                          <w:rPr>
                            <w:color w:val="231F20"/>
                            <w:sz w:val="14"/>
                          </w:rPr>
                          <w:t>3.3</w:t>
                        </w:r>
                      </w:p>
                    </w:tc>
                  </w:tr>
                  <w:tr>
                    <w:trPr>
                      <w:trHeight w:val="147" w:hRule="atLeast"/>
                    </w:trPr>
                    <w:tc>
                      <w:tcPr>
                        <w:tcW w:w="563" w:type="dxa"/>
                      </w:tcPr>
                      <w:p>
                        <w:pPr>
                          <w:pStyle w:val="TableParagraph"/>
                          <w:spacing w:line="128" w:lineRule="exact"/>
                          <w:ind w:left="50"/>
                          <w:rPr>
                            <w:sz w:val="14"/>
                          </w:rPr>
                        </w:pPr>
                        <w:r>
                          <w:rPr>
                            <w:color w:val="231F20"/>
                            <w:sz w:val="14"/>
                          </w:rPr>
                          <w:t>1996</w:t>
                        </w:r>
                      </w:p>
                    </w:tc>
                    <w:tc>
                      <w:tcPr>
                        <w:tcW w:w="420" w:type="dxa"/>
                      </w:tcPr>
                      <w:p>
                        <w:pPr>
                          <w:pStyle w:val="TableParagraph"/>
                          <w:spacing w:line="128" w:lineRule="exact"/>
                          <w:ind w:right="40"/>
                          <w:jc w:val="right"/>
                          <w:rPr>
                            <w:sz w:val="14"/>
                          </w:rPr>
                        </w:pPr>
                        <w:r>
                          <w:rPr>
                            <w:color w:val="231F20"/>
                            <w:sz w:val="14"/>
                          </w:rPr>
                          <w:t>2.2</w:t>
                        </w:r>
                      </w:p>
                    </w:tc>
                    <w:tc>
                      <w:tcPr>
                        <w:tcW w:w="110" w:type="dxa"/>
                      </w:tcPr>
                      <w:p>
                        <w:pPr>
                          <w:pStyle w:val="TableParagraph"/>
                          <w:rPr>
                            <w:sz w:val="8"/>
                          </w:rPr>
                        </w:pPr>
                      </w:p>
                    </w:tc>
                    <w:tc>
                      <w:tcPr>
                        <w:tcW w:w="380" w:type="dxa"/>
                      </w:tcPr>
                      <w:p>
                        <w:pPr>
                          <w:pStyle w:val="TableParagraph"/>
                          <w:spacing w:line="128" w:lineRule="exact"/>
                          <w:ind w:right="60"/>
                          <w:jc w:val="right"/>
                          <w:rPr>
                            <w:sz w:val="14"/>
                          </w:rPr>
                        </w:pPr>
                        <w:r>
                          <w:rPr>
                            <w:color w:val="231F20"/>
                            <w:sz w:val="14"/>
                          </w:rPr>
                          <w:t>1.7</w:t>
                        </w:r>
                      </w:p>
                    </w:tc>
                    <w:tc>
                      <w:tcPr>
                        <w:tcW w:w="900" w:type="dxa"/>
                      </w:tcPr>
                      <w:p>
                        <w:pPr>
                          <w:pStyle w:val="TableParagraph"/>
                          <w:spacing w:line="128" w:lineRule="exact"/>
                          <w:ind w:left="342"/>
                          <w:rPr>
                            <w:sz w:val="14"/>
                          </w:rPr>
                        </w:pPr>
                        <w:r>
                          <w:rPr>
                            <w:color w:val="231F20"/>
                            <w:sz w:val="14"/>
                          </w:rPr>
                          <w:t>1.4</w:t>
                        </w:r>
                      </w:p>
                    </w:tc>
                    <w:tc>
                      <w:tcPr>
                        <w:tcW w:w="260" w:type="dxa"/>
                      </w:tcPr>
                      <w:p>
                        <w:pPr>
                          <w:pStyle w:val="TableParagraph"/>
                          <w:spacing w:line="128" w:lineRule="exact"/>
                          <w:jc w:val="right"/>
                          <w:rPr>
                            <w:sz w:val="14"/>
                          </w:rPr>
                        </w:pPr>
                        <w:r>
                          <w:rPr>
                            <w:color w:val="231F20"/>
                            <w:sz w:val="14"/>
                          </w:rPr>
                          <w:t>2.5</w:t>
                        </w:r>
                      </w:p>
                    </w:tc>
                    <w:tc>
                      <w:tcPr>
                        <w:tcW w:w="600" w:type="dxa"/>
                      </w:tcPr>
                      <w:p>
                        <w:pPr>
                          <w:pStyle w:val="TableParagraph"/>
                          <w:spacing w:line="128" w:lineRule="exact"/>
                          <w:ind w:right="171"/>
                          <w:jc w:val="right"/>
                          <w:rPr>
                            <w:sz w:val="14"/>
                          </w:rPr>
                        </w:pPr>
                        <w:r>
                          <w:rPr>
                            <w:color w:val="231F20"/>
                            <w:sz w:val="14"/>
                          </w:rPr>
                          <w:t>0.6</w:t>
                        </w:r>
                      </w:p>
                    </w:tc>
                    <w:tc>
                      <w:tcPr>
                        <w:tcW w:w="635" w:type="dxa"/>
                      </w:tcPr>
                      <w:p>
                        <w:pPr>
                          <w:pStyle w:val="TableParagraph"/>
                          <w:spacing w:line="128" w:lineRule="exact"/>
                          <w:ind w:right="216"/>
                          <w:jc w:val="right"/>
                          <w:rPr>
                            <w:sz w:val="14"/>
                          </w:rPr>
                        </w:pPr>
                        <w:r>
                          <w:rPr>
                            <w:color w:val="231F20"/>
                            <w:sz w:val="14"/>
                          </w:rPr>
                          <w:t>3.1</w:t>
                        </w:r>
                      </w:p>
                    </w:tc>
                    <w:tc>
                      <w:tcPr>
                        <w:tcW w:w="443" w:type="dxa"/>
                      </w:tcPr>
                      <w:p>
                        <w:pPr>
                          <w:pStyle w:val="TableParagraph"/>
                          <w:spacing w:line="128" w:lineRule="exact"/>
                          <w:ind w:right="49"/>
                          <w:jc w:val="right"/>
                          <w:rPr>
                            <w:sz w:val="14"/>
                          </w:rPr>
                        </w:pPr>
                        <w:r>
                          <w:rPr>
                            <w:color w:val="231F20"/>
                            <w:sz w:val="14"/>
                          </w:rPr>
                          <w:t>3.3</w:t>
                        </w:r>
                      </w:p>
                    </w:tc>
                  </w:tr>
                </w:tbl>
                <w:p>
                  <w:pPr>
                    <w:pStyle w:val="BodyText"/>
                  </w:pPr>
                </w:p>
              </w:txbxContent>
            </v:textbox>
            <w10:wrap type="none"/>
          </v:shape>
        </w:pict>
      </w:r>
      <w:r>
        <w:rPr>
          <w:color w:val="231F20"/>
          <w:sz w:val="14"/>
          <w:u w:val="single" w:color="231F20"/>
        </w:rPr>
        <w:t> </w:t>
        <w:tab/>
      </w:r>
    </w:p>
    <w:p>
      <w:pPr>
        <w:pStyle w:val="BodyText"/>
        <w:rPr>
          <w:sz w:val="16"/>
        </w:rPr>
      </w:pPr>
    </w:p>
    <w:p>
      <w:pPr>
        <w:pStyle w:val="BodyText"/>
        <w:rPr>
          <w:sz w:val="16"/>
        </w:rPr>
      </w:pPr>
    </w:p>
    <w:p>
      <w:pPr>
        <w:pStyle w:val="BodyText"/>
        <w:rPr>
          <w:sz w:val="16"/>
        </w:rPr>
      </w:pPr>
    </w:p>
    <w:p>
      <w:pPr>
        <w:pStyle w:val="BodyText"/>
        <w:spacing w:before="10"/>
        <w:rPr>
          <w:sz w:val="17"/>
        </w:rPr>
      </w:pPr>
    </w:p>
    <w:p>
      <w:pPr>
        <w:spacing w:before="1"/>
        <w:ind w:left="197" w:right="0" w:firstLine="0"/>
        <w:jc w:val="left"/>
        <w:rPr>
          <w:sz w:val="12"/>
        </w:rPr>
      </w:pPr>
      <w:r>
        <w:rPr>
          <w:color w:val="231F20"/>
          <w:sz w:val="12"/>
        </w:rPr>
        <w:t>Sources: ONS and Bank for International Settlements.</w:t>
      </w:r>
    </w:p>
    <w:p>
      <w:pPr>
        <w:pStyle w:val="ListParagraph"/>
        <w:numPr>
          <w:ilvl w:val="0"/>
          <w:numId w:val="3"/>
        </w:numPr>
        <w:tabs>
          <w:tab w:pos="438" w:val="left" w:leader="none"/>
        </w:tabs>
        <w:spacing w:line="129" w:lineRule="exact" w:before="102" w:after="0"/>
        <w:ind w:left="437" w:right="0" w:hanging="241"/>
        <w:jc w:val="left"/>
        <w:rPr>
          <w:sz w:val="12"/>
        </w:rPr>
      </w:pPr>
      <w:r>
        <w:rPr>
          <w:color w:val="231F20"/>
          <w:sz w:val="12"/>
        </w:rPr>
        <w:t>Group of seven largest industrialised economies.</w:t>
      </w:r>
    </w:p>
    <w:p>
      <w:pPr>
        <w:pStyle w:val="ListParagraph"/>
        <w:numPr>
          <w:ilvl w:val="0"/>
          <w:numId w:val="3"/>
        </w:numPr>
        <w:tabs>
          <w:tab w:pos="438" w:val="left" w:leader="none"/>
        </w:tabs>
        <w:spacing w:line="120" w:lineRule="exact" w:before="0" w:after="0"/>
        <w:ind w:left="437" w:right="0" w:hanging="241"/>
        <w:jc w:val="left"/>
        <w:rPr>
          <w:sz w:val="12"/>
        </w:rPr>
      </w:pPr>
      <w:r>
        <w:rPr>
          <w:color w:val="231F20"/>
          <w:sz w:val="12"/>
        </w:rPr>
        <w:t>Pan-German prices used from 1991.</w:t>
      </w:r>
    </w:p>
    <w:p>
      <w:pPr>
        <w:pStyle w:val="ListParagraph"/>
        <w:numPr>
          <w:ilvl w:val="0"/>
          <w:numId w:val="3"/>
        </w:numPr>
        <w:tabs>
          <w:tab w:pos="438" w:val="left" w:leader="none"/>
        </w:tabs>
        <w:spacing w:line="120" w:lineRule="exact" w:before="0" w:after="0"/>
        <w:ind w:left="437" w:right="0" w:hanging="241"/>
        <w:jc w:val="left"/>
        <w:rPr>
          <w:sz w:val="12"/>
        </w:rPr>
      </w:pPr>
      <w:r>
        <w:rPr>
          <w:color w:val="231F20"/>
          <w:sz w:val="12"/>
        </w:rPr>
        <w:t>RPIX.</w:t>
      </w:r>
    </w:p>
    <w:p>
      <w:pPr>
        <w:pStyle w:val="ListParagraph"/>
        <w:numPr>
          <w:ilvl w:val="0"/>
          <w:numId w:val="3"/>
        </w:numPr>
        <w:tabs>
          <w:tab w:pos="438" w:val="left" w:leader="none"/>
        </w:tabs>
        <w:spacing w:line="129" w:lineRule="exact" w:before="0" w:after="0"/>
        <w:ind w:left="437" w:right="0" w:hanging="241"/>
        <w:jc w:val="left"/>
        <w:rPr>
          <w:sz w:val="12"/>
        </w:rPr>
      </w:pPr>
      <w:r>
        <w:rPr>
          <w:color w:val="231F20"/>
          <w:sz w:val="12"/>
        </w:rPr>
        <w:t>From January 1990 to December 1996.</w:t>
      </w:r>
    </w:p>
    <w:p>
      <w:pPr>
        <w:tabs>
          <w:tab w:pos="334" w:val="left" w:leader="none"/>
        </w:tabs>
        <w:spacing w:before="40"/>
        <w:ind w:left="35" w:right="0" w:firstLine="0"/>
        <w:jc w:val="left"/>
        <w:rPr>
          <w:sz w:val="14"/>
        </w:rPr>
      </w:pPr>
      <w:r>
        <w:rPr/>
        <w:br w:type="column"/>
      </w:r>
      <w:r>
        <w:rPr>
          <w:color w:val="231F20"/>
          <w:sz w:val="14"/>
          <w:u w:val="single" w:color="231F20"/>
        </w:rPr>
        <w:t> </w:t>
        <w:tab/>
      </w:r>
      <w:r>
        <w:rPr>
          <w:color w:val="231F20"/>
          <w:sz w:val="14"/>
        </w:rPr>
        <w:t>  </w:t>
      </w:r>
      <w:r>
        <w:rPr>
          <w:color w:val="231F20"/>
          <w:spacing w:val="7"/>
          <w:sz w:val="14"/>
        </w:rPr>
        <w:t> </w:t>
      </w:r>
      <w:r>
        <w:rPr>
          <w:color w:val="231F20"/>
          <w:sz w:val="14"/>
          <w:u w:val="single" w:color="231F20"/>
        </w:rPr>
        <w:t>Kingdom</w:t>
      </w:r>
      <w:r>
        <w:rPr>
          <w:color w:val="231F20"/>
          <w:sz w:val="14"/>
        </w:rPr>
        <w:t> </w:t>
      </w:r>
      <w:r>
        <w:rPr>
          <w:color w:val="231F20"/>
          <w:sz w:val="12"/>
          <w:u w:val="single" w:color="231F20"/>
        </w:rPr>
        <w:t>(c</w:t>
      </w:r>
      <w:r>
        <w:rPr>
          <w:color w:val="231F20"/>
          <w:sz w:val="12"/>
        </w:rPr>
        <w:t>)</w:t>
      </w:r>
      <w:r>
        <w:rPr>
          <w:color w:val="231F20"/>
          <w:spacing w:val="2"/>
          <w:sz w:val="12"/>
        </w:rPr>
        <w:t> </w:t>
      </w:r>
      <w:r>
        <w:rPr>
          <w:color w:val="231F20"/>
          <w:sz w:val="14"/>
          <w:u w:val="single" w:color="231F20"/>
        </w:rPr>
        <w:t>States</w:t>
      </w:r>
      <w:r>
        <w:rPr>
          <w:color w:val="231F20"/>
          <w:spacing w:val="3"/>
          <w:sz w:val="14"/>
          <w:u w:val="single" w:color="231F20"/>
        </w:rPr>
        <w:t> </w:t>
      </w:r>
    </w:p>
    <w:p>
      <w:pPr>
        <w:pStyle w:val="BodyText"/>
        <w:spacing w:line="242" w:lineRule="auto"/>
        <w:ind w:left="197" w:right="379"/>
      </w:pPr>
      <w:r>
        <w:rPr/>
        <w:br w:type="column"/>
      </w:r>
      <w:r>
        <w:rPr>
          <w:color w:val="231F20"/>
        </w:rPr>
        <w:t>the previous two decades, inflation has also been low in most other major industrialised countries in</w:t>
      </w:r>
    </w:p>
    <w:p>
      <w:pPr>
        <w:pStyle w:val="BodyText"/>
        <w:spacing w:line="242" w:lineRule="auto"/>
        <w:ind w:left="197" w:right="612"/>
      </w:pPr>
      <w:r>
        <w:rPr>
          <w:color w:val="231F20"/>
        </w:rPr>
        <w:t>recent years. As Table 1.A shows, inflation in the United Kingdom was higher last year than in any other member of the Group of seven largest industrialised economies (G7) apart from the United States.</w:t>
      </w:r>
    </w:p>
    <w:p>
      <w:pPr>
        <w:spacing w:after="0" w:line="242" w:lineRule="auto"/>
        <w:sectPr>
          <w:type w:val="continuous"/>
          <w:pgSz w:w="11880" w:h="16840"/>
          <w:pgMar w:top="1040" w:bottom="280" w:left="620" w:right="620"/>
          <w:cols w:num="3" w:equalWidth="0">
            <w:col w:w="2830" w:space="40"/>
            <w:col w:w="1621" w:space="294"/>
            <w:col w:w="5855"/>
          </w:cols>
        </w:sectPr>
      </w:pPr>
    </w:p>
    <w:p>
      <w:pPr>
        <w:pStyle w:val="BodyText"/>
        <w:spacing w:before="11"/>
        <w:rPr>
          <w:sz w:val="19"/>
        </w:rPr>
      </w:pPr>
    </w:p>
    <w:p>
      <w:pPr>
        <w:spacing w:after="0"/>
        <w:rPr>
          <w:sz w:val="19"/>
        </w:rPr>
        <w:sectPr>
          <w:type w:val="continuous"/>
          <w:pgSz w:w="11880" w:h="16840"/>
          <w:pgMar w:top="1040" w:bottom="280" w:left="620" w:right="620"/>
        </w:sectPr>
      </w:pPr>
    </w:p>
    <w:p>
      <w:pPr>
        <w:spacing w:line="249" w:lineRule="auto" w:before="107"/>
        <w:ind w:left="187" w:right="2213" w:firstLine="0"/>
        <w:jc w:val="left"/>
        <w:rPr>
          <w:b/>
          <w:sz w:val="20"/>
        </w:rPr>
      </w:pPr>
      <w:r>
        <w:rPr>
          <w:b/>
          <w:color w:val="0093C1"/>
          <w:sz w:val="20"/>
        </w:rPr>
        <w:t>Chart 1.2 RPIX inflation</w:t>
      </w:r>
    </w:p>
    <w:p>
      <w:pPr>
        <w:spacing w:line="114" w:lineRule="exact" w:before="35"/>
        <w:ind w:left="0" w:right="125" w:firstLine="0"/>
        <w:jc w:val="right"/>
        <w:rPr>
          <w:sz w:val="12"/>
        </w:rPr>
      </w:pPr>
      <w:r>
        <w:rPr>
          <w:sz w:val="12"/>
        </w:rPr>
        <w:t>Percentage increases in prices on a year earlier</w:t>
      </w:r>
    </w:p>
    <w:p>
      <w:pPr>
        <w:spacing w:line="114" w:lineRule="exact" w:before="0"/>
        <w:ind w:left="0" w:right="38" w:firstLine="0"/>
        <w:jc w:val="right"/>
        <w:rPr>
          <w:sz w:val="12"/>
        </w:rPr>
      </w:pPr>
      <w:r>
        <w:rPr/>
        <w:pict>
          <v:group style="position:absolute;margin-left:41.821999pt;margin-top:2.401855pt;width:166pt;height:109.05pt;mso-position-horizontal-relative:page;mso-position-vertical-relative:paragraph;z-index:15738880" coordorigin="836,48" coordsize="3320,2181">
            <v:shape style="position:absolute;left:836;top:53;width:80;height:1500" coordorigin="836,53" coordsize="80,1500" path="m916,1553l836,1553m916,1053l836,1053m916,553l836,553m916,53l836,53e" filled="false" stroked="true" strokeweight=".5pt" strokecolor="#000000">
              <v:path arrowok="t"/>
              <v:stroke dashstyle="solid"/>
            </v:shape>
            <v:shape style="position:absolute;left:996;top:133;width:3020;height:2000" coordorigin="996,133" coordsize="3020,2000" path="m996,193l1056,333,1116,273,1156,133,1216,293,1256,593,1316,713,1356,873,1416,973,1456,1073,1516,1273,1556,1313,1616,1533,1656,1473,1716,1373,1776,1753,1816,1733,1876,1813,1916,1733,1976,1593m1976,1593l2016,1553,2076,1713,2116,1813,2176,1793,2236,1753,2276,1773,2336,1913,2376,1873,2436,1853,2476,1813,2536,2013,2576,2013,2636,2133,2696,2133,2736,1973,2796,1853,2836,1733,2896,1753,2936,1693m2936,1693l2996,1813,3036,1753,3156,1713,3196,1633,3256,1473,3296,1613,3356,1633,3396,1633,3456,1733,3496,1673,3556,1613,3596,1613,3656,1673,3696,1653,3756,1613,3816,1653,3856,1713,3916,1593m3916,1593l3956,1613,4016,1673e" filled="false" stroked="true" strokeweight="1pt" strokecolor="#f7941d">
              <v:path arrowok="t"/>
              <v:stroke dashstyle="solid"/>
            </v:shape>
            <v:shape style="position:absolute;left:996;top:193;width:3020;height:1880" coordorigin="996,193" coordsize="3020,1880" path="m996,233l1056,253,1116,193,1156,193,1216,413,1256,653,1316,853,1356,973,1416,1053,1516,1253,1556,1233,1616,1453,1656,1373,1716,1313,1776,1633,1816,1633,1876,1673,1916,1633,1976,1493m1976,1493l2016,1433,2076,1653,2116,1793,2176,1733,2236,1633,2276,1653,2336,1853,2376,1893,2436,1813,2476,1853,2536,1953,2576,1933,2636,2033,2696,2073,2736,1933,2796,1833,2836,1673,2896,1693,2936,1613m2936,1613l2996,1713,3036,1713,3096,1633,3156,1673,3196,1613,3256,1513,3296,1613,3356,1613,3396,1593,3456,1653,3496,1653,3556,1633,3596,1633,3656,1673,3696,1673,3756,1633,3816,1653,3856,1593,3916,1413m3916,1413l3956,1413,4016,1533e" filled="false" stroked="true" strokeweight="1pt" strokecolor="#75442b">
              <v:path arrowok="t"/>
              <v:stroke dashstyle="solid"/>
            </v:shape>
            <v:shape style="position:absolute;left:4056;top:53;width:100;height:2020" coordorigin="4056,53" coordsize="100,2020" path="m4156,2073l4056,2073m4156,1553l4056,1553m4156,1053l4056,1053m4156,553l4056,553m4156,53l4056,53e" filled="false" stroked="true" strokeweight=".5pt" strokecolor="#000000">
              <v:path arrowok="t"/>
              <v:stroke dashstyle="solid"/>
            </v:shape>
            <v:shape style="position:absolute;left:1766;top:1256;width:790;height:133" type="#_x0000_t202" filled="false" stroked="false">
              <v:textbox inset="0,0,0,0">
                <w:txbxContent>
                  <w:p>
                    <w:pPr>
                      <w:spacing w:line="133" w:lineRule="exact" w:before="0"/>
                      <w:ind w:left="0" w:right="0" w:firstLine="0"/>
                      <w:jc w:val="left"/>
                      <w:rPr>
                        <w:sz w:val="12"/>
                      </w:rPr>
                    </w:pPr>
                    <w:r>
                      <w:rPr>
                        <w:sz w:val="12"/>
                      </w:rPr>
                      <w:t>Including petrol</w:t>
                    </w:r>
                  </w:p>
                </w:txbxContent>
              </v:textbox>
              <w10:wrap type="none"/>
            </v:shape>
            <v:shape style="position:absolute;left:1766;top:2096;width:824;height:133" type="#_x0000_t202" filled="false" stroked="false">
              <v:textbox inset="0,0,0,0">
                <w:txbxContent>
                  <w:p>
                    <w:pPr>
                      <w:spacing w:line="133" w:lineRule="exact" w:before="0"/>
                      <w:ind w:left="0" w:right="0" w:firstLine="0"/>
                      <w:jc w:val="left"/>
                      <w:rPr>
                        <w:sz w:val="12"/>
                      </w:rPr>
                    </w:pPr>
                    <w:r>
                      <w:rPr>
                        <w:sz w:val="12"/>
                      </w:rPr>
                      <w:t>Excluding petrol</w:t>
                    </w:r>
                  </w:p>
                </w:txbxContent>
              </v:textbox>
              <w10:wrap type="none"/>
            </v:shape>
            <w10:wrap type="none"/>
          </v:group>
        </w:pict>
      </w:r>
      <w:r>
        <w:rPr>
          <w:sz w:val="12"/>
        </w:rPr>
        <w:t>6</w:t>
      </w:r>
    </w:p>
    <w:p>
      <w:pPr>
        <w:pStyle w:val="BodyText"/>
        <w:rPr>
          <w:sz w:val="12"/>
        </w:rPr>
      </w:pPr>
    </w:p>
    <w:p>
      <w:pPr>
        <w:pStyle w:val="BodyText"/>
        <w:rPr>
          <w:sz w:val="12"/>
        </w:rPr>
      </w:pPr>
    </w:p>
    <w:p>
      <w:pPr>
        <w:spacing w:before="86"/>
        <w:ind w:left="0" w:right="38" w:firstLine="0"/>
        <w:jc w:val="right"/>
        <w:rPr>
          <w:sz w:val="12"/>
        </w:rPr>
      </w:pPr>
      <w:r>
        <w:rPr>
          <w:sz w:val="12"/>
        </w:rPr>
        <w:t>5</w:t>
      </w:r>
    </w:p>
    <w:p>
      <w:pPr>
        <w:pStyle w:val="BodyText"/>
        <w:rPr>
          <w:sz w:val="12"/>
        </w:rPr>
      </w:pPr>
    </w:p>
    <w:p>
      <w:pPr>
        <w:pStyle w:val="BodyText"/>
        <w:rPr>
          <w:sz w:val="12"/>
        </w:rPr>
      </w:pPr>
    </w:p>
    <w:p>
      <w:pPr>
        <w:spacing w:before="86"/>
        <w:ind w:left="0" w:right="38" w:firstLine="0"/>
        <w:jc w:val="right"/>
        <w:rPr>
          <w:sz w:val="12"/>
        </w:rPr>
      </w:pPr>
      <w:r>
        <w:rPr>
          <w:sz w:val="12"/>
        </w:rPr>
        <w:t>4</w:t>
      </w:r>
    </w:p>
    <w:p>
      <w:pPr>
        <w:pStyle w:val="BodyText"/>
        <w:rPr>
          <w:sz w:val="12"/>
        </w:rPr>
      </w:pPr>
    </w:p>
    <w:p>
      <w:pPr>
        <w:pStyle w:val="BodyText"/>
        <w:rPr>
          <w:sz w:val="12"/>
        </w:rPr>
      </w:pPr>
    </w:p>
    <w:p>
      <w:pPr>
        <w:spacing w:before="86"/>
        <w:ind w:left="0" w:right="38" w:firstLine="0"/>
        <w:jc w:val="right"/>
        <w:rPr>
          <w:sz w:val="12"/>
        </w:rPr>
      </w:pPr>
      <w:r>
        <w:rPr>
          <w:sz w:val="12"/>
        </w:rPr>
        <w:t>3</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737344" from="45.821999pt,9.151562pt" to="41.821999pt,9.151562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36832" from="45.821999pt,8.151562pt" to="41.821999pt,8.151562pt" stroked="true" strokeweight=".5pt" strokecolor="#000000">
            <v:stroke dashstyle="solid"/>
            <w10:wrap type="none"/>
          </v:line>
        </w:pict>
      </w:r>
      <w:r>
        <w:rPr/>
        <w:pict>
          <v:line style="position:absolute;mso-position-horizontal-relative:page;mso-position-vertical-relative:paragraph;z-index:15739904" from="207.822006pt,8.151562pt" to="202.822006pt,8.151562pt" stroked="true" strokeweight=".5pt" strokecolor="#000000">
            <v:stroke dashstyle="solid"/>
            <w10:wrap type="none"/>
          </v:line>
        </w:pict>
      </w:r>
      <w:r>
        <w:rPr>
          <w:sz w:val="12"/>
        </w:rPr>
        <w:t>1</w:t>
      </w:r>
    </w:p>
    <w:p>
      <w:pPr>
        <w:pStyle w:val="BodyText"/>
        <w:rPr>
          <w:sz w:val="12"/>
        </w:rPr>
      </w:pPr>
    </w:p>
    <w:p>
      <w:pPr>
        <w:pStyle w:val="BodyText"/>
        <w:rPr>
          <w:sz w:val="12"/>
        </w:rPr>
      </w:pPr>
    </w:p>
    <w:p>
      <w:pPr>
        <w:spacing w:line="126" w:lineRule="exact" w:before="86"/>
        <w:ind w:left="3581" w:right="0" w:firstLine="0"/>
        <w:jc w:val="left"/>
        <w:rPr>
          <w:sz w:val="12"/>
        </w:rPr>
      </w:pPr>
      <w:r>
        <w:rPr/>
        <w:pict>
          <v:line style="position:absolute;mso-position-horizontal-relative:page;mso-position-vertical-relative:paragraph;z-index:15736320" from="45.821999pt,8.151562pt" to="41.821999pt,8.151562pt" stroked="true" strokeweight=".5pt" strokecolor="#000000">
            <v:stroke dashstyle="solid"/>
            <w10:wrap type="none"/>
          </v:line>
        </w:pict>
      </w:r>
      <w:r>
        <w:rPr/>
        <w:pict>
          <v:shape style="position:absolute;margin-left:49.821999pt;margin-top:3.151562pt;width:158pt;height:5pt;mso-position-horizontal-relative:page;mso-position-vertical-relative:paragraph;z-index:15739392" coordorigin="996,63" coordsize="3160,100" path="m996,163l4016,163m996,163l996,123m1048,163l1048,123m1100,163l1100,123m1151,163l1151,123m1203,163l1203,123m1255,163l1255,123m1306,163l1306,123m1358,163l1358,123m1410,163l1410,123m1461,163l1461,123m1513,163l1513,123m1565,163l1565,123m1616,163l1616,123m1668,163l1668,123m1720,163l1720,123m1771,163l1771,123m1823,163l1823,123m1875,163l1875,123m1926,163l1926,123m1978,163l1978,123m2030,163l2030,123m2081,163l2081,123m2133,163l2133,123m2185,163l2185,123m2236,163l2236,123m2286,163l2286,123m2336,163l2336,123m2386,163l2386,123m2436,163l2436,123m2486,163l2486,123m2536,163l2536,123m2586,163l2586,123m2636,163l2636,123m2686,163l2686,123m2736,163l2736,123m2786,163l2786,123m2836,163l2836,123m2888,163l2888,123m2940,163l2940,123m2991,163l2991,123m3043,163l3043,123m3095,163l3095,123m3146,163l3146,123m3198,163l3198,123m3250,163l3250,123m3301,163l3301,123m3353,163l3353,123m3405,163l3405,123m3456,163l3456,123m3507,163l3507,123m3558,163l3558,123m3609,163l3609,123m3660,163l3660,123m3711,163l3711,123m3762,163l3762,123m3813,163l3813,123m3864,163l3864,123m3915,163l3915,123m3966,163l3966,123m4016,163l4016,123m996,163l996,63m1616,163l1616,63m2236,163l2236,63m2836,163l2836,63m3456,163l3456,63m4156,163l4056,163e" filled="false" stroked="true" strokeweight=".5pt" strokecolor="#000000">
            <v:path arrowok="t"/>
            <v:stroke dashstyle="solid"/>
            <w10:wrap type="none"/>
          </v:shape>
        </w:pict>
      </w:r>
      <w:r>
        <w:rPr>
          <w:sz w:val="12"/>
        </w:rPr>
        <w:t>0</w:t>
      </w:r>
    </w:p>
    <w:p>
      <w:pPr>
        <w:tabs>
          <w:tab w:pos="1246" w:val="left" w:leader="none"/>
          <w:tab w:pos="1866" w:val="left" w:leader="none"/>
          <w:tab w:pos="2486" w:val="left" w:leader="none"/>
          <w:tab w:pos="3086" w:val="left" w:leader="none"/>
        </w:tabs>
        <w:spacing w:line="126" w:lineRule="exact" w:before="0"/>
        <w:ind w:left="586" w:right="0" w:firstLine="0"/>
        <w:jc w:val="left"/>
        <w:rPr>
          <w:sz w:val="12"/>
        </w:rPr>
      </w:pPr>
      <w:r>
        <w:rPr>
          <w:sz w:val="12"/>
        </w:rPr>
        <w:t>1992</w:t>
        <w:tab/>
        <w:t>93</w:t>
        <w:tab/>
        <w:t>94</w:t>
        <w:tab/>
        <w:t>95</w:t>
        <w:tab/>
        <w:t>96</w:t>
      </w:r>
    </w:p>
    <w:p>
      <w:pPr>
        <w:spacing w:before="19"/>
        <w:ind w:left="165" w:right="0" w:firstLine="0"/>
        <w:jc w:val="left"/>
        <w:rPr>
          <w:sz w:val="12"/>
        </w:rPr>
      </w:pPr>
      <w:r>
        <w:rPr>
          <w:color w:val="231F20"/>
          <w:sz w:val="12"/>
        </w:rPr>
        <w:t>Sources: ONS and Bank of England.</w:t>
      </w:r>
    </w:p>
    <w:p>
      <w:pPr>
        <w:pStyle w:val="BodyText"/>
        <w:spacing w:line="242" w:lineRule="auto" w:before="90"/>
        <w:ind w:left="166" w:right="195" w:firstLine="1"/>
      </w:pPr>
      <w:r>
        <w:rPr/>
        <w:br w:type="column"/>
      </w:r>
      <w:r>
        <w:rPr>
          <w:color w:val="231F20"/>
        </w:rPr>
        <w:t>Retail petrol prices, with a weight of 3.9% in the index, dominated movements in RPIX inflation since the November </w:t>
      </w:r>
      <w:r>
        <w:rPr>
          <w:i/>
          <w:color w:val="231F20"/>
        </w:rPr>
        <w:t>Report</w:t>
      </w:r>
      <w:r>
        <w:rPr>
          <w:color w:val="231F20"/>
        </w:rPr>
        <w:t>, as Chart 1.2 shows. In the year to December, the 9.6% increase in petrol prices added</w:t>
      </w:r>
    </w:p>
    <w:p>
      <w:pPr>
        <w:pStyle w:val="BodyText"/>
        <w:spacing w:line="242" w:lineRule="auto" w:before="4"/>
        <w:ind w:left="165" w:right="195"/>
      </w:pPr>
      <w:r>
        <w:rPr>
          <w:color w:val="231F20"/>
        </w:rPr>
        <w:t>0.4 percentage points to RPIX inflation. As noted in the November </w:t>
      </w:r>
      <w:r>
        <w:rPr>
          <w:i/>
          <w:color w:val="231F20"/>
        </w:rPr>
        <w:t>Report</w:t>
      </w:r>
      <w:r>
        <w:rPr>
          <w:color w:val="231F20"/>
        </w:rPr>
        <w:t>, petrol retailers may have been attempting to restore or improve profitability following price cutting during the early part of 1996, as well as responding to oil price rises: of the 12% increase in petrol prices since their trough in July 1996, the oil price rise is thought to have contributed around 2 percentage points and margins around 7 percentage points, with the balance attributable to excise duty changes. The index excluding petrol prices rose by 2.8% in the year to December. It was mainly influenced by two other</w:t>
      </w:r>
    </w:p>
    <w:p>
      <w:pPr>
        <w:spacing w:after="0" w:line="242" w:lineRule="auto"/>
        <w:sectPr>
          <w:type w:val="continuous"/>
          <w:pgSz w:w="11880" w:h="16840"/>
          <w:pgMar w:top="1040" w:bottom="280" w:left="620" w:right="620"/>
          <w:cols w:num="2" w:equalWidth="0">
            <w:col w:w="3682" w:space="1132"/>
            <w:col w:w="5826"/>
          </w:cols>
        </w:sectPr>
      </w:pPr>
    </w:p>
    <w:p>
      <w:pPr>
        <w:pStyle w:val="BodyText"/>
        <w:spacing w:before="1"/>
        <w:rPr>
          <w:sz w:val="25"/>
        </w:rPr>
      </w:pPr>
    </w:p>
    <w:p>
      <w:pPr>
        <w:spacing w:before="93"/>
        <w:ind w:left="0" w:right="172" w:firstLine="0"/>
        <w:jc w:val="right"/>
        <w:rPr>
          <w:sz w:val="16"/>
        </w:rPr>
      </w:pPr>
      <w:r>
        <w:rPr>
          <w:color w:val="231F20"/>
          <w:sz w:val="16"/>
        </w:rPr>
        <w:t>5</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r>
        <w:rPr>
          <w:color w:val="231F20"/>
          <w:sz w:val="16"/>
          <w:u w:val="single" w:color="231F20"/>
        </w:rPr>
        <w:t> Inflation Report:  February 1997</w:t>
        <w:tab/>
      </w:r>
    </w:p>
    <w:p>
      <w:pPr>
        <w:pStyle w:val="BodyText"/>
        <w:rPr>
          <w:sz w:val="20"/>
        </w:rPr>
      </w:pPr>
    </w:p>
    <w:p>
      <w:pPr>
        <w:pStyle w:val="BodyText"/>
        <w:spacing w:line="242" w:lineRule="auto" w:before="221"/>
        <w:ind w:left="4984" w:right="469"/>
      </w:pPr>
      <w:r>
        <w:rPr>
          <w:color w:val="231F20"/>
        </w:rPr>
        <w:t>factors: sterling’s appreciation and the pick-up in service sector inflation.</w:t>
      </w:r>
    </w:p>
    <w:p>
      <w:pPr>
        <w:pStyle w:val="BodyText"/>
        <w:spacing w:before="6"/>
        <w:rPr>
          <w:sz w:val="31"/>
        </w:rPr>
      </w:pPr>
    </w:p>
    <w:p>
      <w:pPr>
        <w:pStyle w:val="BodyText"/>
        <w:spacing w:line="242" w:lineRule="auto"/>
        <w:ind w:left="4984" w:right="130"/>
      </w:pPr>
      <w:r>
        <w:rPr>
          <w:color w:val="231F20"/>
        </w:rPr>
        <w:t>Some items in the retail price basket are more open to international competition than others. Exchange rate movements affect their prices directly, while domestic costs and demand conditions may be more important for the prices of other items. Around 20% of total consumers’ expenditure is either directly or indirectly imported. Within that total, the import content of spending varies from around 3% for accountancy services, transport, and banking and finance, to over 80% of spending on cars, toys, and computer equipment.</w:t>
      </w:r>
    </w:p>
    <w:p>
      <w:pPr>
        <w:pStyle w:val="BodyText"/>
        <w:spacing w:line="242" w:lineRule="auto" w:before="13"/>
        <w:ind w:left="4985" w:right="1362"/>
      </w:pPr>
      <w:r>
        <w:rPr>
          <w:color w:val="231F20"/>
        </w:rPr>
        <w:t>Broadly speaking, goods are more subject to international competition than services.</w:t>
      </w:r>
    </w:p>
    <w:p>
      <w:pPr>
        <w:pStyle w:val="BodyText"/>
        <w:spacing w:before="5"/>
        <w:rPr>
          <w:sz w:val="25"/>
        </w:rPr>
      </w:pPr>
    </w:p>
    <w:p>
      <w:pPr>
        <w:spacing w:after="0"/>
        <w:rPr>
          <w:sz w:val="25"/>
        </w:rPr>
        <w:sectPr>
          <w:pgSz w:w="11880" w:h="16840"/>
          <w:pgMar w:top="520" w:bottom="280" w:left="620" w:right="620"/>
        </w:sectPr>
      </w:pPr>
    </w:p>
    <w:p>
      <w:pPr>
        <w:pStyle w:val="BodyText"/>
        <w:spacing w:before="6"/>
        <w:rPr>
          <w:sz w:val="26"/>
        </w:rPr>
      </w:pPr>
    </w:p>
    <w:p>
      <w:pPr>
        <w:spacing w:before="0"/>
        <w:ind w:left="224" w:right="0" w:firstLine="0"/>
        <w:jc w:val="left"/>
        <w:rPr>
          <w:b/>
          <w:sz w:val="20"/>
        </w:rPr>
      </w:pPr>
      <w:r>
        <w:rPr>
          <w:b/>
          <w:color w:val="0093C1"/>
          <w:sz w:val="20"/>
        </w:rPr>
        <w:t>Chart 1.3</w:t>
      </w:r>
    </w:p>
    <w:p>
      <w:pPr>
        <w:spacing w:before="10"/>
        <w:ind w:left="224" w:right="0" w:firstLine="0"/>
        <w:jc w:val="left"/>
        <w:rPr>
          <w:sz w:val="12"/>
        </w:rPr>
      </w:pPr>
      <w:r>
        <w:rPr>
          <w:b/>
          <w:color w:val="0093C1"/>
          <w:sz w:val="20"/>
        </w:rPr>
        <w:t>RPIY goods and services inflation</w:t>
      </w:r>
      <w:r>
        <w:rPr>
          <w:color w:val="231F20"/>
          <w:position w:val="4"/>
          <w:sz w:val="12"/>
        </w:rPr>
        <w:t>(a)</w:t>
      </w:r>
    </w:p>
    <w:p>
      <w:pPr>
        <w:spacing w:line="124" w:lineRule="exact" w:before="92"/>
        <w:ind w:left="0" w:right="159" w:firstLine="0"/>
        <w:jc w:val="right"/>
        <w:rPr>
          <w:sz w:val="12"/>
        </w:rPr>
      </w:pPr>
      <w:r>
        <w:rPr>
          <w:sz w:val="12"/>
        </w:rPr>
        <w:t>Percentage increases in prices on a year earlier</w:t>
      </w:r>
    </w:p>
    <w:p>
      <w:pPr>
        <w:spacing w:line="124" w:lineRule="exact" w:before="0"/>
        <w:ind w:left="0" w:right="66" w:firstLine="0"/>
        <w:jc w:val="right"/>
        <w:rPr>
          <w:sz w:val="12"/>
        </w:rPr>
      </w:pPr>
      <w:r>
        <w:rPr/>
        <w:pict>
          <v:group style="position:absolute;margin-left:43.139999pt;margin-top:2.149855pt;width:166pt;height:143.8pt;mso-position-horizontal-relative:page;mso-position-vertical-relative:paragraph;z-index:15743488" coordorigin="863,43" coordsize="3320,2876">
            <v:shape style="position:absolute;left:862;top:1048;width:100;height:1680" coordorigin="863,1048" coordsize="100,1680" path="m963,2728l863,2728m963,2388l863,2388m963,2068l863,2068m963,1728l863,1728m963,1388l863,1388m963,1048l863,1048e" filled="false" stroked="true" strokeweight=".5pt" strokecolor="#000000">
              <v:path arrowok="t"/>
              <v:stroke dashstyle="solid"/>
            </v:shape>
            <v:shape style="position:absolute;left:1022;top:1088;width:3020;height:1580" coordorigin="1023,1088" coordsize="3020,1580" path="m1023,1108l1083,1148,1123,1088,1183,1288,1243,1408,1283,1568,1343,1708,1383,1888,1443,1928,1483,1968,1543,2088,1583,2048,1643,2208,1683,2108,1743,2088,1783,2068,1843,2068,1903,2148,1943,2128,2003,1948m2003,1948l2043,1908,2103,2108,2143,2208,2203,2328,2243,2248,2303,2308,2403,2508,2463,2508,2503,2488,2563,2588,2603,2588,2663,2628,2703,2668,2763,2588,2823,2468,2863,2428,2923,2448,2963,2408m2963,2408l3023,2388,3063,2328,3123,2308,3163,2308,3283,2188,3323,2268,3383,2268,3423,2248,3523,2248,3583,2228,3623,2208,3683,2288,3783,2288,3823,2268,3883,2208,3943,2068m3943,2068l3983,2048,4043,2168e" filled="false" stroked="true" strokeweight="1pt" strokecolor="#95459a">
              <v:path arrowok="t"/>
              <v:stroke dashstyle="solid"/>
            </v:shape>
            <v:shape style="position:absolute;left:862;top:48;width:100;height:680" coordorigin="863,48" coordsize="100,680" path="m963,728l863,728m963,388l863,388m963,48l863,48e" filled="false" stroked="true" strokeweight=".5pt" strokecolor="#000000">
              <v:path arrowok="t"/>
              <v:stroke dashstyle="solid"/>
            </v:shape>
            <v:shape style="position:absolute;left:1022;top:108;width:3020;height:2420" coordorigin="1023,108" coordsize="3020,2420" path="m1023,108l1083,128,1123,108,1183,428,1243,608,1283,708,1343,888,1383,968,1443,1108,1483,1208,1543,1248,1583,1268,1643,1428,1683,1388,1743,1348,1783,1448,1843,1508,1903,1588,1943,1688,2003,1648m2003,1648l2043,1608,2103,1728,2203,1728,2243,1868,2303,1928,2363,2048,2403,2248,2463,2248,2503,2188,2563,2228,2603,2288,2663,2288,2703,2408,2763,2468,2823,2428,2863,2388,2923,2308,2963,2368m2963,2368l3023,2348,3063,2368,3123,2328,3163,2408,3223,2348,3283,2388,3323,2448,3383,2368,3423,2488,3483,2528,3523,2508,3583,2408,3623,2468,3683,2428,3723,2488,3783,2328,3823,2308,3883,2288,3943,2068m3943,2068l3983,2088,4043,1968e" filled="false" stroked="true" strokeweight="1pt" strokecolor="#a6af49">
              <v:path arrowok="t"/>
              <v:stroke dashstyle="solid"/>
            </v:shape>
            <v:shape style="position:absolute;left:1022;top:1608;width:3020;height:1260" coordorigin="1023,1608" coordsize="3020,1260" path="m1023,1648l1083,1688,1123,1608,1183,1768,1243,1848,1283,2128,1343,2228,1383,2368,1443,2388,1483,2408,1543,2568,1583,2548,1643,2748,1683,2628,1743,2568,1783,2508,1843,2468,1903,2468,1943,2388,2003,2228m2003,2228l2043,2148,2103,2388,2143,2568,2203,2748,2243,2508,2303,2548,2363,2688,2503,2688,2563,2808,2603,2788,2663,2868,2703,2828,2823,2508,2863,2488,2923,2568,2963,2448m2963,2448l3023,2388,3063,2288,3123,2268,3163,2208,3223,2128,3283,2028,3323,2108,3383,2168,3423,2048,3483,2028,3523,1988,3583,2028,3623,2008,3683,2168,3723,2108,3783,2228,3823,2228,3883,2168,3943,2088m3943,2088l3983,2028,4043,2328e" filled="false" stroked="true" strokeweight="1pt" strokecolor="#008256">
              <v:path arrowok="t"/>
              <v:stroke dashstyle="solid"/>
            </v:shape>
            <v:shape style="position:absolute;left:4082;top:48;width:100;height:2680" coordorigin="4083,48" coordsize="100,2680" path="m4183,2728l4083,2728m4183,2388l4083,2388m4183,2068l4083,2068m4183,1728l4083,1728m4183,1388l4083,1388m4183,1048l4083,1048m4183,728l4083,728m4183,388l4083,388m4183,48l4083,48e" filled="false" stroked="true" strokeweight=".5pt" strokecolor="#000000">
              <v:path arrowok="t"/>
              <v:stroke dashstyle="solid"/>
            </v:shape>
            <v:shape style="position:absolute;left:1297;top:561;width:710;height:133" type="#_x0000_t202" filled="false" stroked="false">
              <v:textbox inset="0,0,0,0">
                <w:txbxContent>
                  <w:p>
                    <w:pPr>
                      <w:spacing w:line="133" w:lineRule="exact" w:before="0"/>
                      <w:ind w:left="0" w:right="0" w:firstLine="0"/>
                      <w:jc w:val="left"/>
                      <w:rPr>
                        <w:sz w:val="12"/>
                      </w:rPr>
                    </w:pPr>
                    <w:r>
                      <w:rPr>
                        <w:sz w:val="12"/>
                      </w:rPr>
                      <w:t>RPIY services</w:t>
                    </w:r>
                  </w:p>
                </w:txbxContent>
              </v:textbox>
              <w10:wrap type="none"/>
            </v:shape>
            <v:shape style="position:absolute;left:1297;top:1386;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v:shape style="position:absolute;left:1297;top:2786;width:611;height:133" type="#_x0000_t202" filled="false" stroked="false">
              <v:textbox inset="0,0,0,0">
                <w:txbxContent>
                  <w:p>
                    <w:pPr>
                      <w:spacing w:line="133" w:lineRule="exact" w:before="0"/>
                      <w:ind w:left="0" w:right="0" w:firstLine="0"/>
                      <w:jc w:val="left"/>
                      <w:rPr>
                        <w:sz w:val="12"/>
                      </w:rPr>
                    </w:pPr>
                    <w:r>
                      <w:rPr>
                        <w:sz w:val="12"/>
                      </w:rPr>
                      <w:t>RPIY goods</w:t>
                    </w:r>
                  </w:p>
                </w:txbxContent>
              </v:textbox>
              <w10:wrap type="none"/>
            </v:shape>
            <w10:wrap type="none"/>
          </v:group>
        </w:pict>
      </w:r>
      <w:r>
        <w:rPr>
          <w:sz w:val="12"/>
        </w:rPr>
        <w:t>9</w:t>
      </w:r>
    </w:p>
    <w:p>
      <w:pPr>
        <w:pStyle w:val="BodyText"/>
        <w:spacing w:before="10"/>
        <w:rPr>
          <w:sz w:val="15"/>
        </w:rPr>
      </w:pPr>
    </w:p>
    <w:p>
      <w:pPr>
        <w:spacing w:before="0"/>
        <w:ind w:left="0" w:right="66" w:firstLine="0"/>
        <w:jc w:val="right"/>
        <w:rPr>
          <w:sz w:val="12"/>
        </w:rPr>
      </w:pPr>
      <w:r>
        <w:rPr>
          <w:sz w:val="12"/>
        </w:rPr>
        <w:t>8</w:t>
      </w:r>
    </w:p>
    <w:p>
      <w:pPr>
        <w:pStyle w:val="BodyText"/>
        <w:spacing w:before="6"/>
        <w:rPr>
          <w:sz w:val="17"/>
        </w:rPr>
      </w:pPr>
    </w:p>
    <w:p>
      <w:pPr>
        <w:spacing w:before="0"/>
        <w:ind w:left="0" w:right="66" w:firstLine="0"/>
        <w:jc w:val="right"/>
        <w:rPr>
          <w:sz w:val="12"/>
        </w:rPr>
      </w:pPr>
      <w:r>
        <w:rPr>
          <w:sz w:val="12"/>
        </w:rPr>
        <w:t>7</w:t>
      </w:r>
    </w:p>
    <w:p>
      <w:pPr>
        <w:pStyle w:val="BodyText"/>
        <w:spacing w:before="7"/>
        <w:rPr>
          <w:sz w:val="17"/>
        </w:rPr>
      </w:pPr>
    </w:p>
    <w:p>
      <w:pPr>
        <w:spacing w:before="0"/>
        <w:ind w:left="0" w:right="66" w:firstLine="0"/>
        <w:jc w:val="right"/>
        <w:rPr>
          <w:sz w:val="12"/>
        </w:rPr>
      </w:pPr>
      <w:r>
        <w:rPr>
          <w:sz w:val="12"/>
        </w:rPr>
        <w:t>6</w:t>
      </w:r>
    </w:p>
    <w:p>
      <w:pPr>
        <w:pStyle w:val="BodyText"/>
        <w:spacing w:before="6"/>
        <w:rPr>
          <w:sz w:val="17"/>
        </w:rPr>
      </w:pPr>
    </w:p>
    <w:p>
      <w:pPr>
        <w:spacing w:before="0"/>
        <w:ind w:left="0" w:right="66" w:firstLine="0"/>
        <w:jc w:val="right"/>
        <w:rPr>
          <w:sz w:val="12"/>
        </w:rPr>
      </w:pPr>
      <w:r>
        <w:rPr>
          <w:sz w:val="12"/>
        </w:rPr>
        <w:t>5</w:t>
      </w:r>
    </w:p>
    <w:p>
      <w:pPr>
        <w:pStyle w:val="BodyText"/>
        <w:spacing w:before="10"/>
        <w:rPr>
          <w:sz w:val="15"/>
        </w:rPr>
      </w:pPr>
    </w:p>
    <w:p>
      <w:pPr>
        <w:spacing w:before="0"/>
        <w:ind w:left="0" w:right="66" w:firstLine="0"/>
        <w:jc w:val="right"/>
        <w:rPr>
          <w:sz w:val="12"/>
        </w:rPr>
      </w:pPr>
      <w:r>
        <w:rPr>
          <w:sz w:val="12"/>
        </w:rPr>
        <w:t>4</w:t>
      </w:r>
    </w:p>
    <w:p>
      <w:pPr>
        <w:pStyle w:val="BodyText"/>
        <w:spacing w:before="6"/>
        <w:rPr>
          <w:sz w:val="17"/>
        </w:rPr>
      </w:pPr>
    </w:p>
    <w:p>
      <w:pPr>
        <w:spacing w:before="0"/>
        <w:ind w:left="0" w:right="66" w:firstLine="0"/>
        <w:jc w:val="right"/>
        <w:rPr>
          <w:sz w:val="12"/>
        </w:rPr>
      </w:pPr>
      <w:r>
        <w:rPr>
          <w:sz w:val="12"/>
        </w:rPr>
        <w:t>3</w:t>
      </w:r>
    </w:p>
    <w:p>
      <w:pPr>
        <w:pStyle w:val="BodyText"/>
        <w:spacing w:before="7"/>
        <w:rPr>
          <w:sz w:val="17"/>
        </w:rPr>
      </w:pPr>
    </w:p>
    <w:p>
      <w:pPr>
        <w:spacing w:before="0"/>
        <w:ind w:left="0" w:right="66" w:firstLine="0"/>
        <w:jc w:val="right"/>
        <w:rPr>
          <w:sz w:val="12"/>
        </w:rPr>
      </w:pPr>
      <w:r>
        <w:rPr>
          <w:sz w:val="12"/>
        </w:rPr>
        <w:t>2</w:t>
      </w:r>
    </w:p>
    <w:p>
      <w:pPr>
        <w:pStyle w:val="BodyText"/>
        <w:spacing w:before="9"/>
        <w:rPr>
          <w:sz w:val="15"/>
        </w:rPr>
      </w:pPr>
    </w:p>
    <w:p>
      <w:pPr>
        <w:spacing w:before="0"/>
        <w:ind w:left="0" w:right="66" w:firstLine="0"/>
        <w:jc w:val="right"/>
        <w:rPr>
          <w:sz w:val="12"/>
        </w:rPr>
      </w:pPr>
      <w:r>
        <w:rPr>
          <w:sz w:val="12"/>
        </w:rPr>
        <w:t>1</w:t>
      </w:r>
    </w:p>
    <w:p>
      <w:pPr>
        <w:pStyle w:val="BodyText"/>
        <w:spacing w:before="7"/>
        <w:rPr>
          <w:sz w:val="17"/>
        </w:rPr>
      </w:pPr>
    </w:p>
    <w:p>
      <w:pPr>
        <w:spacing w:line="119" w:lineRule="exact" w:before="0"/>
        <w:ind w:left="3592" w:right="0" w:firstLine="0"/>
        <w:jc w:val="left"/>
        <w:rPr>
          <w:sz w:val="12"/>
        </w:rPr>
      </w:pPr>
      <w:r>
        <w:rPr/>
        <w:pict>
          <v:shape style="position:absolute;margin-left:43.139999pt;margin-top:-.898424pt;width:166pt;height:5pt;mso-position-horizontal-relative:page;mso-position-vertical-relative:paragraph;z-index:15741440" coordorigin="863,-18" coordsize="3320,100" path="m963,82l863,82m1023,82l4043,82m1023,82l1023,42m1074,82l1074,42m1126,82l1126,42m1178,82l1178,42m1229,82l1229,42m1281,82l1281,42m1333,82l1333,42m1384,82l1384,42m1436,82l1436,42m1488,82l1488,42m1539,82l1539,42m1591,82l1591,42m1643,82l1643,42m1693,82l1693,42m1743,82l1743,42m1793,82l1793,42m1843,82l1843,42m1893,82l1893,42m1943,82l1943,42m1993,82l1993,42m2043,82l2043,42m2093,82l2093,42m2143,82l2143,42m2193,82l2193,42m2243,82l2243,42m2294,82l2294,42m2346,82l2346,42m2398,82l2398,42m2449,82l2449,42m2501,82l2501,42m2553,82l2553,42m2604,82l2604,42m2656,82l2656,42m2708,82l2708,42m2759,82l2759,42m2811,82l2811,42m2863,82l2863,42m2914,82l2914,42m2966,82l2966,42m3018,82l3018,42m3069,82l3069,42m3121,82l3121,42m3173,82l3173,42m3224,82l3224,42m3276,82l3276,42m3328,82l3328,42m3379,82l3379,42m3431,82l3431,42m3483,82l3483,42m3534,82l3534,42m3585,82l3585,42m3636,82l3636,42m3686,82l3686,42m3737,82l3737,42m3788,82l3788,42m3839,82l3839,42m3890,82l3890,42m3941,82l3941,42m3992,82l3992,42m4043,82l4043,42m1023,82l1023,-18m1643,82l1643,-18m2243,82l2243,-18m2863,82l2863,-18m3483,82l3483,-18m4183,82l4083,82e" filled="false" stroked="true" strokeweight=".5pt" strokecolor="#000000">
            <v:path arrowok="t"/>
            <v:stroke dashstyle="solid"/>
            <w10:wrap type="none"/>
          </v:shape>
        </w:pict>
      </w:r>
      <w:r>
        <w:rPr>
          <w:sz w:val="12"/>
        </w:rPr>
        <w:t>0</w:t>
      </w:r>
    </w:p>
    <w:p>
      <w:pPr>
        <w:tabs>
          <w:tab w:pos="1217" w:val="left" w:leader="none"/>
          <w:tab w:pos="1817" w:val="left" w:leader="none"/>
          <w:tab w:pos="2437" w:val="left" w:leader="none"/>
          <w:tab w:pos="3057" w:val="left" w:leader="none"/>
        </w:tabs>
        <w:spacing w:line="119" w:lineRule="exact" w:before="0"/>
        <w:ind w:left="542" w:right="0" w:firstLine="0"/>
        <w:jc w:val="left"/>
        <w:rPr>
          <w:sz w:val="12"/>
        </w:rPr>
      </w:pPr>
      <w:r>
        <w:rPr>
          <w:sz w:val="12"/>
        </w:rPr>
        <w:t>1992</w:t>
        <w:tab/>
        <w:t>93</w:t>
        <w:tab/>
        <w:t>94</w:t>
        <w:tab/>
        <w:t>95</w:t>
        <w:tab/>
        <w:t>96</w:t>
      </w:r>
    </w:p>
    <w:p>
      <w:pPr>
        <w:spacing w:before="36"/>
        <w:ind w:left="212" w:right="0" w:firstLine="0"/>
        <w:jc w:val="left"/>
        <w:rPr>
          <w:sz w:val="12"/>
        </w:rPr>
      </w:pPr>
      <w:r>
        <w:rPr>
          <w:color w:val="231F20"/>
          <w:sz w:val="12"/>
        </w:rPr>
        <w:t>Sources: ONS and Bank of England.</w:t>
      </w:r>
    </w:p>
    <w:p>
      <w:pPr>
        <w:pStyle w:val="BodyText"/>
        <w:spacing w:before="1"/>
        <w:rPr>
          <w:sz w:val="10"/>
        </w:rPr>
      </w:pPr>
    </w:p>
    <w:p>
      <w:pPr>
        <w:pStyle w:val="ListParagraph"/>
        <w:numPr>
          <w:ilvl w:val="0"/>
          <w:numId w:val="4"/>
        </w:numPr>
        <w:tabs>
          <w:tab w:pos="453" w:val="left" w:leader="none"/>
        </w:tabs>
        <w:spacing w:line="208" w:lineRule="auto" w:before="1" w:after="0"/>
        <w:ind w:left="452" w:right="38" w:hanging="240"/>
        <w:jc w:val="left"/>
        <w:rPr>
          <w:sz w:val="12"/>
        </w:rPr>
      </w:pPr>
      <w:r>
        <w:rPr>
          <w:color w:val="231F20"/>
          <w:sz w:val="12"/>
        </w:rPr>
        <w:t>Housing depreciation is included in services: the ONS excludes housing depreciation from their measure of service sector</w:t>
      </w:r>
      <w:r>
        <w:rPr>
          <w:color w:val="231F20"/>
          <w:spacing w:val="-16"/>
          <w:sz w:val="12"/>
        </w:rPr>
        <w:t> </w:t>
      </w:r>
      <w:r>
        <w:rPr>
          <w:color w:val="231F20"/>
          <w:sz w:val="12"/>
        </w:rPr>
        <w:t>inflation.</w:t>
      </w:r>
    </w:p>
    <w:p>
      <w:pPr>
        <w:pStyle w:val="BodyText"/>
        <w:spacing w:line="242" w:lineRule="auto" w:before="90"/>
        <w:ind w:left="213" w:right="202"/>
      </w:pPr>
      <w:r>
        <w:rPr/>
        <w:br w:type="column"/>
      </w:r>
      <w:r>
        <w:rPr>
          <w:color w:val="231F20"/>
        </w:rPr>
        <w:t>Goods </w:t>
      </w:r>
      <w:r>
        <w:rPr>
          <w:color w:val="231F20"/>
          <w:spacing w:val="-3"/>
        </w:rPr>
        <w:t>have </w:t>
      </w:r>
      <w:r>
        <w:rPr>
          <w:color w:val="231F20"/>
        </w:rPr>
        <w:t>a weight of around 60% in </w:t>
      </w:r>
      <w:r>
        <w:rPr>
          <w:color w:val="231F20"/>
          <w:spacing w:val="-7"/>
        </w:rPr>
        <w:t>RPIY, </w:t>
      </w:r>
      <w:r>
        <w:rPr>
          <w:color w:val="231F20"/>
        </w:rPr>
        <w:t>with the remainder made up of services.</w:t>
      </w:r>
      <w:r>
        <w:rPr>
          <w:color w:val="231F20"/>
          <w:position w:val="5"/>
          <w:sz w:val="16"/>
        </w:rPr>
        <w:t>(1) </w:t>
      </w:r>
      <w:r>
        <w:rPr>
          <w:color w:val="231F20"/>
        </w:rPr>
        <w:t>As Chart 1.3 shows, goods sector inflation picked up during the second half of 1996 before falling in December, in part because of the fall in petrol prices. There were few clear signs of the effects of sterling’s appreciation. For example, the prices of household goods, many of which are imported, rose by 2.4% in 1996 Q4 on a year earlier. Retailers may </w:t>
      </w:r>
      <w:r>
        <w:rPr>
          <w:color w:val="231F20"/>
          <w:spacing w:val="-3"/>
        </w:rPr>
        <w:t>have </w:t>
      </w:r>
      <w:r>
        <w:rPr>
          <w:color w:val="231F20"/>
        </w:rPr>
        <w:t>been taking advantage of higher demand to increase their margins (see Section 5); that may </w:t>
      </w:r>
      <w:r>
        <w:rPr>
          <w:color w:val="231F20"/>
          <w:spacing w:val="-3"/>
        </w:rPr>
        <w:t>have </w:t>
      </w:r>
      <w:r>
        <w:rPr>
          <w:color w:val="231F20"/>
        </w:rPr>
        <w:t>dominated any appreciation effect. But there were unusual, albeit small, falls in the prices of toys and audio-visual equipment in December, both of which are mainly imported. And food prices fell by 1.3% in the final quarter, although reports from the </w:t>
      </w:r>
      <w:r>
        <w:rPr>
          <w:color w:val="231F20"/>
          <w:spacing w:val="-3"/>
        </w:rPr>
        <w:t>Bank’s </w:t>
      </w:r>
      <w:r>
        <w:rPr>
          <w:color w:val="231F20"/>
        </w:rPr>
        <w:t>Agents suggest that could reflect supply conditions, following a good harvest in 1996, rather than a higher exchange</w:t>
      </w:r>
      <w:r>
        <w:rPr>
          <w:color w:val="231F20"/>
          <w:spacing w:val="-5"/>
        </w:rPr>
        <w:t> </w:t>
      </w:r>
      <w:r>
        <w:rPr>
          <w:color w:val="231F20"/>
          <w:spacing w:val="-4"/>
        </w:rPr>
        <w:t>rate.</w:t>
      </w:r>
    </w:p>
    <w:p>
      <w:pPr>
        <w:pStyle w:val="BodyText"/>
        <w:spacing w:before="11"/>
        <w:rPr>
          <w:sz w:val="34"/>
        </w:rPr>
      </w:pPr>
    </w:p>
    <w:p>
      <w:pPr>
        <w:pStyle w:val="BodyText"/>
        <w:spacing w:line="242" w:lineRule="auto"/>
        <w:ind w:left="213" w:right="184"/>
      </w:pPr>
      <w:r>
        <w:rPr>
          <w:color w:val="231F20"/>
        </w:rPr>
        <w:t>Service sector inflation was lower than goods sector inflation during the first half of 1996, but increased </w:t>
      </w:r>
      <w:r>
        <w:rPr>
          <w:color w:val="231F20"/>
          <w:spacing w:val="-5"/>
        </w:rPr>
        <w:t>more </w:t>
      </w:r>
      <w:r>
        <w:rPr>
          <w:color w:val="231F20"/>
        </w:rPr>
        <w:t>quickly in the second half, rising above goods price inflation in December. The increase in service sector inflation was broadly based: inflation was unchanged or higher in the year to 1996 Q4 than in the year to 1996 Q3 for seven of the twelve service sector</w:t>
      </w:r>
      <w:r>
        <w:rPr>
          <w:color w:val="231F20"/>
          <w:spacing w:val="-11"/>
        </w:rPr>
        <w:t> </w:t>
      </w:r>
      <w:r>
        <w:rPr>
          <w:color w:val="231F20"/>
        </w:rPr>
        <w:t>components.</w:t>
      </w:r>
    </w:p>
    <w:p>
      <w:pPr>
        <w:pStyle w:val="BodyText"/>
        <w:spacing w:line="242" w:lineRule="auto" w:before="10"/>
        <w:ind w:left="212" w:right="177"/>
      </w:pPr>
      <w:r>
        <w:rPr>
          <w:color w:val="231F20"/>
        </w:rPr>
        <w:t>That was consistent with recent strength in service </w:t>
      </w:r>
      <w:r>
        <w:rPr>
          <w:color w:val="231F20"/>
          <w:spacing w:val="-3"/>
        </w:rPr>
        <w:t>sector </w:t>
      </w:r>
      <w:r>
        <w:rPr>
          <w:color w:val="231F20"/>
        </w:rPr>
        <w:t>demand and output. In 1996 Q4, service sector output grew by 0.9% and service sector capacity utilisation, as reported by the BCC </w:t>
      </w:r>
      <w:r>
        <w:rPr>
          <w:color w:val="231F20"/>
          <w:spacing w:val="-4"/>
        </w:rPr>
        <w:t>Survey, </w:t>
      </w:r>
      <w:r>
        <w:rPr>
          <w:color w:val="231F20"/>
        </w:rPr>
        <w:t>was at its highest </w:t>
      </w:r>
      <w:r>
        <w:rPr>
          <w:color w:val="231F20"/>
          <w:spacing w:val="-3"/>
        </w:rPr>
        <w:t>level </w:t>
      </w:r>
      <w:r>
        <w:rPr>
          <w:color w:val="231F20"/>
        </w:rPr>
        <w:t>since the survey began in 1989 (see Section 3 for further discussion).</w:t>
      </w:r>
    </w:p>
    <w:p>
      <w:pPr>
        <w:pStyle w:val="BodyText"/>
        <w:spacing w:before="2"/>
        <w:rPr>
          <w:sz w:val="10"/>
        </w:rPr>
      </w:pPr>
      <w:r>
        <w:rPr/>
        <w:pict>
          <v:shape style="position:absolute;margin-left:279pt;margin-top:7.936231pt;width:277.5pt;height:.1pt;mso-position-horizontal-relative:page;mso-position-vertical-relative:paragraph;z-index:-15716352;mso-wrap-distance-left:0;mso-wrap-distance-right:0" coordorigin="5580,159" coordsize="5550,0" path="m5580,159l11130,159e" filled="false" stroked="true" strokeweight=".125pt" strokecolor="#231f20">
            <v:path arrowok="t"/>
            <v:stroke dashstyle="solid"/>
            <w10:wrap type="topAndBottom"/>
          </v:shape>
        </w:pict>
      </w:r>
    </w:p>
    <w:p>
      <w:pPr>
        <w:pStyle w:val="ListParagraph"/>
        <w:numPr>
          <w:ilvl w:val="1"/>
          <w:numId w:val="4"/>
        </w:numPr>
        <w:tabs>
          <w:tab w:pos="459" w:val="left" w:leader="none"/>
        </w:tabs>
        <w:spacing w:line="208" w:lineRule="auto" w:before="0" w:after="0"/>
        <w:ind w:left="458" w:right="764" w:hanging="240"/>
        <w:jc w:val="left"/>
        <w:rPr>
          <w:sz w:val="16"/>
        </w:rPr>
      </w:pPr>
      <w:r>
        <w:rPr>
          <w:color w:val="231F20"/>
          <w:sz w:val="16"/>
        </w:rPr>
        <w:t>The weight of goods in RPIY is larger than the weight of imports in consumers’ expenditure because not all potentially tradable goods are traded. The treatment of services differs from that of the ONS, because housing depreciation is included in the Bank’s service sector index as </w:t>
      </w:r>
      <w:r>
        <w:rPr>
          <w:color w:val="231F20"/>
          <w:spacing w:val="-9"/>
          <w:sz w:val="16"/>
        </w:rPr>
        <w:t>an </w:t>
      </w:r>
      <w:r>
        <w:rPr>
          <w:color w:val="231F20"/>
          <w:sz w:val="16"/>
        </w:rPr>
        <w:t>element of the cost of housing services.</w:t>
      </w:r>
    </w:p>
    <w:p>
      <w:pPr>
        <w:spacing w:after="0" w:line="208" w:lineRule="auto"/>
        <w:jc w:val="left"/>
        <w:rPr>
          <w:sz w:val="16"/>
        </w:rPr>
        <w:sectPr>
          <w:type w:val="continuous"/>
          <w:pgSz w:w="11880" w:h="16840"/>
          <w:pgMar w:top="1040" w:bottom="280" w:left="620" w:right="620"/>
          <w:cols w:num="2" w:equalWidth="0">
            <w:col w:w="3722" w:space="1050"/>
            <w:col w:w="5868"/>
          </w:cols>
        </w:sectPr>
      </w:pPr>
    </w:p>
    <w:p>
      <w:pPr>
        <w:pStyle w:val="BodyText"/>
        <w:spacing w:before="1"/>
        <w:rPr>
          <w:sz w:val="26"/>
        </w:rPr>
      </w:pPr>
    </w:p>
    <w:p>
      <w:pPr>
        <w:spacing w:before="94"/>
        <w:ind w:left="200" w:right="0" w:firstLine="0"/>
        <w:jc w:val="left"/>
        <w:rPr>
          <w:sz w:val="16"/>
        </w:rPr>
      </w:pPr>
      <w:r>
        <w:rPr>
          <w:color w:val="231F20"/>
          <w:sz w:val="16"/>
        </w:rPr>
        <w:t>6</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Other price indices" w:id="7"/>
      <w:bookmarkEnd w:id="7"/>
      <w:r>
        <w:rPr/>
      </w:r>
      <w:bookmarkStart w:name="Expenditure deflators" w:id="8"/>
      <w:bookmarkEnd w:id="8"/>
      <w:r>
        <w:rPr/>
      </w:r>
      <w:bookmarkStart w:name="_bookmark2" w:id="9"/>
      <w:bookmarkEnd w:id="9"/>
      <w:r>
        <w:rPr/>
      </w:r>
      <w:r>
        <w:rPr>
          <w:i/>
          <w:color w:val="231F20"/>
          <w:sz w:val="16"/>
        </w:rPr>
        <w:t>Recent developments in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7"/>
        <w:rPr>
          <w:i/>
          <w:sz w:val="29"/>
        </w:rPr>
      </w:pPr>
    </w:p>
    <w:p>
      <w:pPr>
        <w:spacing w:after="0"/>
        <w:rPr>
          <w:sz w:val="29"/>
        </w:rPr>
        <w:sectPr>
          <w:pgSz w:w="11880" w:h="16840"/>
          <w:pgMar w:top="520" w:bottom="280" w:left="620" w:right="620"/>
        </w:sectPr>
      </w:pPr>
    </w:p>
    <w:p>
      <w:pPr>
        <w:spacing w:before="111"/>
        <w:ind w:left="185" w:right="0" w:firstLine="0"/>
        <w:jc w:val="left"/>
        <w:rPr>
          <w:b/>
          <w:sz w:val="20"/>
        </w:rPr>
      </w:pPr>
      <w:r>
        <w:rPr>
          <w:b/>
          <w:color w:val="0093C1"/>
          <w:sz w:val="20"/>
        </w:rPr>
        <w:t>Table 1.B</w:t>
      </w:r>
    </w:p>
    <w:p>
      <w:pPr>
        <w:spacing w:before="10"/>
        <w:ind w:left="185" w:right="0" w:firstLine="0"/>
        <w:jc w:val="left"/>
        <w:rPr>
          <w:sz w:val="12"/>
        </w:rPr>
      </w:pPr>
      <w:r>
        <w:rPr>
          <w:b/>
          <w:color w:val="0093C1"/>
          <w:sz w:val="20"/>
        </w:rPr>
        <w:t>Three-month measures of inflation</w:t>
      </w:r>
      <w:r>
        <w:rPr>
          <w:color w:val="231F20"/>
          <w:position w:val="4"/>
          <w:sz w:val="12"/>
        </w:rPr>
        <w:t>(a)</w:t>
      </w:r>
    </w:p>
    <w:p>
      <w:pPr>
        <w:tabs>
          <w:tab w:pos="4329" w:val="left" w:leader="none"/>
        </w:tabs>
        <w:spacing w:before="86"/>
        <w:ind w:left="1065" w:right="0" w:firstLine="0"/>
        <w:jc w:val="left"/>
        <w:rPr>
          <w:sz w:val="14"/>
        </w:rPr>
      </w:pPr>
      <w:r>
        <w:rPr>
          <w:color w:val="231F20"/>
          <w:sz w:val="14"/>
          <w:u w:val="single" w:color="231F20"/>
        </w:rPr>
        <w:t>1996</w:t>
        <w:tab/>
      </w:r>
    </w:p>
    <w:p>
      <w:pPr>
        <w:pStyle w:val="BodyText"/>
        <w:spacing w:before="2"/>
        <w:rPr>
          <w:sz w:val="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275"/>
        <w:gridCol w:w="326"/>
        <w:gridCol w:w="275"/>
        <w:gridCol w:w="326"/>
        <w:gridCol w:w="284"/>
        <w:gridCol w:w="316"/>
        <w:gridCol w:w="234"/>
        <w:gridCol w:w="365"/>
        <w:gridCol w:w="304"/>
        <w:gridCol w:w="295"/>
        <w:gridCol w:w="264"/>
      </w:tblGrid>
      <w:tr>
        <w:trPr>
          <w:trHeight w:val="177" w:hRule="atLeast"/>
        </w:trPr>
        <w:tc>
          <w:tcPr>
            <w:tcW w:w="930" w:type="dxa"/>
          </w:tcPr>
          <w:p>
            <w:pPr>
              <w:pStyle w:val="TableParagraph"/>
              <w:rPr>
                <w:sz w:val="10"/>
              </w:rPr>
            </w:pPr>
          </w:p>
        </w:tc>
        <w:tc>
          <w:tcPr>
            <w:tcW w:w="275" w:type="dxa"/>
            <w:tcBorders>
              <w:bottom w:val="single" w:sz="2" w:space="0" w:color="231F20"/>
            </w:tcBorders>
          </w:tcPr>
          <w:p>
            <w:pPr>
              <w:pStyle w:val="TableParagraph"/>
              <w:spacing w:line="155" w:lineRule="exact"/>
              <w:ind w:left="-1"/>
              <w:rPr>
                <w:sz w:val="14"/>
              </w:rPr>
            </w:pPr>
            <w:r>
              <w:rPr>
                <w:color w:val="231F20"/>
                <w:sz w:val="14"/>
              </w:rPr>
              <w:t>Mar.</w:t>
            </w:r>
          </w:p>
        </w:tc>
        <w:tc>
          <w:tcPr>
            <w:tcW w:w="326" w:type="dxa"/>
          </w:tcPr>
          <w:p>
            <w:pPr>
              <w:pStyle w:val="TableParagraph"/>
              <w:rPr>
                <w:sz w:val="10"/>
              </w:rPr>
            </w:pPr>
          </w:p>
        </w:tc>
        <w:tc>
          <w:tcPr>
            <w:tcW w:w="275" w:type="dxa"/>
            <w:tcBorders>
              <w:bottom w:val="single" w:sz="2" w:space="0" w:color="231F20"/>
            </w:tcBorders>
          </w:tcPr>
          <w:p>
            <w:pPr>
              <w:pStyle w:val="TableParagraph"/>
              <w:spacing w:line="155" w:lineRule="exact"/>
              <w:ind w:left="-2"/>
              <w:rPr>
                <w:sz w:val="14"/>
              </w:rPr>
            </w:pPr>
            <w:r>
              <w:rPr>
                <w:color w:val="231F20"/>
                <w:sz w:val="14"/>
              </w:rPr>
              <w:t>June</w:t>
            </w:r>
          </w:p>
        </w:tc>
        <w:tc>
          <w:tcPr>
            <w:tcW w:w="326" w:type="dxa"/>
          </w:tcPr>
          <w:p>
            <w:pPr>
              <w:pStyle w:val="TableParagraph"/>
              <w:rPr>
                <w:sz w:val="10"/>
              </w:rPr>
            </w:pPr>
          </w:p>
        </w:tc>
        <w:tc>
          <w:tcPr>
            <w:tcW w:w="284" w:type="dxa"/>
            <w:tcBorders>
              <w:bottom w:val="single" w:sz="2" w:space="0" w:color="231F20"/>
            </w:tcBorders>
          </w:tcPr>
          <w:p>
            <w:pPr>
              <w:pStyle w:val="TableParagraph"/>
              <w:spacing w:line="155" w:lineRule="exact"/>
              <w:ind w:left="-3"/>
              <w:jc w:val="center"/>
              <w:rPr>
                <w:sz w:val="14"/>
              </w:rPr>
            </w:pPr>
            <w:r>
              <w:rPr>
                <w:color w:val="231F20"/>
                <w:sz w:val="14"/>
              </w:rPr>
              <w:t>Sept.</w:t>
            </w:r>
          </w:p>
        </w:tc>
        <w:tc>
          <w:tcPr>
            <w:tcW w:w="316" w:type="dxa"/>
          </w:tcPr>
          <w:p>
            <w:pPr>
              <w:pStyle w:val="TableParagraph"/>
              <w:rPr>
                <w:sz w:val="10"/>
              </w:rPr>
            </w:pPr>
          </w:p>
        </w:tc>
        <w:tc>
          <w:tcPr>
            <w:tcW w:w="234" w:type="dxa"/>
            <w:tcBorders>
              <w:bottom w:val="single" w:sz="2" w:space="0" w:color="231F20"/>
            </w:tcBorders>
          </w:tcPr>
          <w:p>
            <w:pPr>
              <w:pStyle w:val="TableParagraph"/>
              <w:spacing w:line="155" w:lineRule="exact"/>
              <w:ind w:left="-3" w:right="-15"/>
              <w:rPr>
                <w:sz w:val="14"/>
              </w:rPr>
            </w:pPr>
            <w:r>
              <w:rPr>
                <w:color w:val="231F20"/>
                <w:sz w:val="14"/>
              </w:rPr>
              <w:t>Oct.</w:t>
            </w:r>
          </w:p>
        </w:tc>
        <w:tc>
          <w:tcPr>
            <w:tcW w:w="365" w:type="dxa"/>
          </w:tcPr>
          <w:p>
            <w:pPr>
              <w:pStyle w:val="TableParagraph"/>
              <w:rPr>
                <w:sz w:val="10"/>
              </w:rPr>
            </w:pPr>
          </w:p>
        </w:tc>
        <w:tc>
          <w:tcPr>
            <w:tcW w:w="304" w:type="dxa"/>
            <w:tcBorders>
              <w:bottom w:val="single" w:sz="2" w:space="0" w:color="231F20"/>
            </w:tcBorders>
          </w:tcPr>
          <w:p>
            <w:pPr>
              <w:pStyle w:val="TableParagraph"/>
              <w:spacing w:line="155" w:lineRule="exact"/>
              <w:ind w:left="-2" w:right="26"/>
              <w:jc w:val="center"/>
              <w:rPr>
                <w:sz w:val="14"/>
              </w:rPr>
            </w:pPr>
            <w:r>
              <w:rPr>
                <w:color w:val="231F20"/>
                <w:sz w:val="14"/>
              </w:rPr>
              <w:t>Nov.</w:t>
            </w:r>
          </w:p>
        </w:tc>
        <w:tc>
          <w:tcPr>
            <w:tcW w:w="295" w:type="dxa"/>
          </w:tcPr>
          <w:p>
            <w:pPr>
              <w:pStyle w:val="TableParagraph"/>
              <w:rPr>
                <w:sz w:val="10"/>
              </w:rPr>
            </w:pPr>
          </w:p>
        </w:tc>
        <w:tc>
          <w:tcPr>
            <w:tcW w:w="264" w:type="dxa"/>
            <w:tcBorders>
              <w:bottom w:val="single" w:sz="2" w:space="0" w:color="231F20"/>
            </w:tcBorders>
          </w:tcPr>
          <w:p>
            <w:pPr>
              <w:pStyle w:val="TableParagraph"/>
              <w:spacing w:line="155" w:lineRule="exact"/>
              <w:ind w:left="-1"/>
              <w:rPr>
                <w:sz w:val="14"/>
              </w:rPr>
            </w:pPr>
            <w:r>
              <w:rPr>
                <w:color w:val="231F20"/>
                <w:sz w:val="14"/>
              </w:rPr>
              <w:t>Dec.</w:t>
            </w:r>
          </w:p>
        </w:tc>
      </w:tr>
      <w:tr>
        <w:trPr>
          <w:trHeight w:val="244" w:hRule="atLeast"/>
        </w:trPr>
        <w:tc>
          <w:tcPr>
            <w:tcW w:w="930" w:type="dxa"/>
          </w:tcPr>
          <w:p>
            <w:pPr>
              <w:pStyle w:val="TableParagraph"/>
              <w:spacing w:line="133" w:lineRule="exact" w:before="91"/>
              <w:ind w:left="50"/>
              <w:rPr>
                <w:sz w:val="14"/>
              </w:rPr>
            </w:pPr>
            <w:r>
              <w:rPr>
                <w:color w:val="231F20"/>
                <w:sz w:val="14"/>
              </w:rPr>
              <w:t>RPI</w:t>
            </w:r>
          </w:p>
        </w:tc>
        <w:tc>
          <w:tcPr>
            <w:tcW w:w="275" w:type="dxa"/>
            <w:tcBorders>
              <w:top w:val="single" w:sz="2" w:space="0" w:color="231F20"/>
            </w:tcBorders>
          </w:tcPr>
          <w:p>
            <w:pPr>
              <w:pStyle w:val="TableParagraph"/>
              <w:spacing w:line="133" w:lineRule="exact" w:before="91"/>
              <w:ind w:left="24"/>
              <w:rPr>
                <w:sz w:val="14"/>
              </w:rPr>
            </w:pPr>
            <w:r>
              <w:rPr>
                <w:color w:val="231F20"/>
                <w:sz w:val="14"/>
              </w:rPr>
              <w:t>1.4</w:t>
            </w:r>
          </w:p>
        </w:tc>
        <w:tc>
          <w:tcPr>
            <w:tcW w:w="326" w:type="dxa"/>
          </w:tcPr>
          <w:p>
            <w:pPr>
              <w:pStyle w:val="TableParagraph"/>
              <w:rPr>
                <w:sz w:val="16"/>
              </w:rPr>
            </w:pPr>
          </w:p>
        </w:tc>
        <w:tc>
          <w:tcPr>
            <w:tcW w:w="275" w:type="dxa"/>
            <w:tcBorders>
              <w:top w:val="single" w:sz="2" w:space="0" w:color="231F20"/>
            </w:tcBorders>
          </w:tcPr>
          <w:p>
            <w:pPr>
              <w:pStyle w:val="TableParagraph"/>
              <w:spacing w:line="133" w:lineRule="exact" w:before="91"/>
              <w:ind w:left="24"/>
              <w:rPr>
                <w:sz w:val="14"/>
              </w:rPr>
            </w:pPr>
            <w:r>
              <w:rPr>
                <w:color w:val="231F20"/>
                <w:sz w:val="14"/>
              </w:rPr>
              <w:t>1.7</w:t>
            </w:r>
          </w:p>
        </w:tc>
        <w:tc>
          <w:tcPr>
            <w:tcW w:w="326" w:type="dxa"/>
          </w:tcPr>
          <w:p>
            <w:pPr>
              <w:pStyle w:val="TableParagraph"/>
              <w:rPr>
                <w:sz w:val="16"/>
              </w:rPr>
            </w:pPr>
          </w:p>
        </w:tc>
        <w:tc>
          <w:tcPr>
            <w:tcW w:w="284" w:type="dxa"/>
            <w:tcBorders>
              <w:top w:val="single" w:sz="2" w:space="0" w:color="231F20"/>
            </w:tcBorders>
          </w:tcPr>
          <w:p>
            <w:pPr>
              <w:pStyle w:val="TableParagraph"/>
              <w:spacing w:line="133" w:lineRule="exact" w:before="91"/>
              <w:ind w:left="4" w:right="64"/>
              <w:jc w:val="center"/>
              <w:rPr>
                <w:sz w:val="14"/>
              </w:rPr>
            </w:pPr>
            <w:r>
              <w:rPr>
                <w:color w:val="231F20"/>
                <w:sz w:val="14"/>
              </w:rPr>
              <w:t>2.4</w:t>
            </w:r>
          </w:p>
        </w:tc>
        <w:tc>
          <w:tcPr>
            <w:tcW w:w="316" w:type="dxa"/>
          </w:tcPr>
          <w:p>
            <w:pPr>
              <w:pStyle w:val="TableParagraph"/>
              <w:rPr>
                <w:sz w:val="16"/>
              </w:rPr>
            </w:pPr>
          </w:p>
        </w:tc>
        <w:tc>
          <w:tcPr>
            <w:tcW w:w="234" w:type="dxa"/>
            <w:tcBorders>
              <w:top w:val="single" w:sz="2" w:space="0" w:color="231F20"/>
            </w:tcBorders>
          </w:tcPr>
          <w:p>
            <w:pPr>
              <w:pStyle w:val="TableParagraph"/>
              <w:spacing w:line="133" w:lineRule="exact" w:before="91"/>
              <w:ind w:left="23"/>
              <w:rPr>
                <w:sz w:val="14"/>
              </w:rPr>
            </w:pPr>
            <w:r>
              <w:rPr>
                <w:color w:val="231F20"/>
                <w:sz w:val="14"/>
              </w:rPr>
              <w:t>2.3</w:t>
            </w:r>
          </w:p>
        </w:tc>
        <w:tc>
          <w:tcPr>
            <w:tcW w:w="365" w:type="dxa"/>
          </w:tcPr>
          <w:p>
            <w:pPr>
              <w:pStyle w:val="TableParagraph"/>
              <w:rPr>
                <w:sz w:val="16"/>
              </w:rPr>
            </w:pPr>
          </w:p>
        </w:tc>
        <w:tc>
          <w:tcPr>
            <w:tcW w:w="304" w:type="dxa"/>
            <w:tcBorders>
              <w:top w:val="single" w:sz="2" w:space="0" w:color="231F20"/>
            </w:tcBorders>
          </w:tcPr>
          <w:p>
            <w:pPr>
              <w:pStyle w:val="TableParagraph"/>
              <w:spacing w:line="133" w:lineRule="exact" w:before="91"/>
              <w:ind w:left="5" w:right="83"/>
              <w:jc w:val="center"/>
              <w:rPr>
                <w:sz w:val="14"/>
              </w:rPr>
            </w:pPr>
            <w:r>
              <w:rPr>
                <w:color w:val="231F20"/>
                <w:sz w:val="14"/>
              </w:rPr>
              <w:t>2.8</w:t>
            </w:r>
          </w:p>
        </w:tc>
        <w:tc>
          <w:tcPr>
            <w:tcW w:w="295" w:type="dxa"/>
          </w:tcPr>
          <w:p>
            <w:pPr>
              <w:pStyle w:val="TableParagraph"/>
              <w:rPr>
                <w:sz w:val="16"/>
              </w:rPr>
            </w:pPr>
          </w:p>
        </w:tc>
        <w:tc>
          <w:tcPr>
            <w:tcW w:w="264" w:type="dxa"/>
            <w:tcBorders>
              <w:top w:val="single" w:sz="2" w:space="0" w:color="231F20"/>
            </w:tcBorders>
          </w:tcPr>
          <w:p>
            <w:pPr>
              <w:pStyle w:val="TableParagraph"/>
              <w:spacing w:line="133" w:lineRule="exact" w:before="91"/>
              <w:ind w:left="25"/>
              <w:rPr>
                <w:sz w:val="14"/>
              </w:rPr>
            </w:pPr>
            <w:r>
              <w:rPr>
                <w:color w:val="231F20"/>
                <w:sz w:val="14"/>
              </w:rPr>
              <w:t>4.4</w:t>
            </w:r>
          </w:p>
        </w:tc>
      </w:tr>
      <w:tr>
        <w:trPr>
          <w:trHeight w:val="140" w:hRule="atLeast"/>
        </w:trPr>
        <w:tc>
          <w:tcPr>
            <w:tcW w:w="930" w:type="dxa"/>
          </w:tcPr>
          <w:p>
            <w:pPr>
              <w:pStyle w:val="TableParagraph"/>
              <w:spacing w:line="120" w:lineRule="exact"/>
              <w:ind w:left="50"/>
              <w:rPr>
                <w:sz w:val="14"/>
              </w:rPr>
            </w:pPr>
            <w:r>
              <w:rPr>
                <w:color w:val="231F20"/>
                <w:sz w:val="14"/>
              </w:rPr>
              <w:t>RPIX</w:t>
            </w:r>
          </w:p>
        </w:tc>
        <w:tc>
          <w:tcPr>
            <w:tcW w:w="275" w:type="dxa"/>
          </w:tcPr>
          <w:p>
            <w:pPr>
              <w:pStyle w:val="TableParagraph"/>
              <w:spacing w:line="120" w:lineRule="exact"/>
              <w:ind w:left="25"/>
              <w:rPr>
                <w:sz w:val="14"/>
              </w:rPr>
            </w:pPr>
            <w:r>
              <w:rPr>
                <w:color w:val="231F20"/>
                <w:sz w:val="14"/>
              </w:rPr>
              <w:t>2.8</w:t>
            </w:r>
          </w:p>
        </w:tc>
        <w:tc>
          <w:tcPr>
            <w:tcW w:w="326" w:type="dxa"/>
          </w:tcPr>
          <w:p>
            <w:pPr>
              <w:pStyle w:val="TableParagraph"/>
              <w:rPr>
                <w:sz w:val="8"/>
              </w:rPr>
            </w:pPr>
          </w:p>
        </w:tc>
        <w:tc>
          <w:tcPr>
            <w:tcW w:w="275" w:type="dxa"/>
          </w:tcPr>
          <w:p>
            <w:pPr>
              <w:pStyle w:val="TableParagraph"/>
              <w:spacing w:line="120" w:lineRule="exact"/>
              <w:ind w:left="24"/>
              <w:rPr>
                <w:sz w:val="14"/>
              </w:rPr>
            </w:pPr>
            <w:r>
              <w:rPr>
                <w:color w:val="231F20"/>
                <w:sz w:val="14"/>
              </w:rPr>
              <w:t>2.3</w:t>
            </w:r>
          </w:p>
        </w:tc>
        <w:tc>
          <w:tcPr>
            <w:tcW w:w="326" w:type="dxa"/>
          </w:tcPr>
          <w:p>
            <w:pPr>
              <w:pStyle w:val="TableParagraph"/>
              <w:rPr>
                <w:sz w:val="8"/>
              </w:rPr>
            </w:pPr>
          </w:p>
        </w:tc>
        <w:tc>
          <w:tcPr>
            <w:tcW w:w="284" w:type="dxa"/>
          </w:tcPr>
          <w:p>
            <w:pPr>
              <w:pStyle w:val="TableParagraph"/>
              <w:spacing w:line="120" w:lineRule="exact"/>
              <w:ind w:left="4" w:right="64"/>
              <w:jc w:val="center"/>
              <w:rPr>
                <w:sz w:val="14"/>
              </w:rPr>
            </w:pPr>
            <w:r>
              <w:rPr>
                <w:color w:val="231F20"/>
                <w:sz w:val="14"/>
              </w:rPr>
              <w:t>2.9</w:t>
            </w:r>
          </w:p>
        </w:tc>
        <w:tc>
          <w:tcPr>
            <w:tcW w:w="316" w:type="dxa"/>
          </w:tcPr>
          <w:p>
            <w:pPr>
              <w:pStyle w:val="TableParagraph"/>
              <w:rPr>
                <w:sz w:val="8"/>
              </w:rPr>
            </w:pPr>
          </w:p>
        </w:tc>
        <w:tc>
          <w:tcPr>
            <w:tcW w:w="234" w:type="dxa"/>
          </w:tcPr>
          <w:p>
            <w:pPr>
              <w:pStyle w:val="TableParagraph"/>
              <w:spacing w:line="120" w:lineRule="exact"/>
              <w:ind w:left="23"/>
              <w:rPr>
                <w:sz w:val="14"/>
              </w:rPr>
            </w:pPr>
            <w:r>
              <w:rPr>
                <w:color w:val="231F20"/>
                <w:sz w:val="14"/>
              </w:rPr>
              <w:t>3.1</w:t>
            </w:r>
          </w:p>
        </w:tc>
        <w:tc>
          <w:tcPr>
            <w:tcW w:w="365" w:type="dxa"/>
          </w:tcPr>
          <w:p>
            <w:pPr>
              <w:pStyle w:val="TableParagraph"/>
              <w:rPr>
                <w:sz w:val="8"/>
              </w:rPr>
            </w:pPr>
          </w:p>
        </w:tc>
        <w:tc>
          <w:tcPr>
            <w:tcW w:w="304" w:type="dxa"/>
          </w:tcPr>
          <w:p>
            <w:pPr>
              <w:pStyle w:val="TableParagraph"/>
              <w:spacing w:line="120" w:lineRule="exact"/>
              <w:ind w:left="5" w:right="83"/>
              <w:jc w:val="center"/>
              <w:rPr>
                <w:sz w:val="14"/>
              </w:rPr>
            </w:pPr>
            <w:r>
              <w:rPr>
                <w:color w:val="231F20"/>
                <w:sz w:val="14"/>
              </w:rPr>
              <w:t>3.1</w:t>
            </w:r>
          </w:p>
        </w:tc>
        <w:tc>
          <w:tcPr>
            <w:tcW w:w="295" w:type="dxa"/>
          </w:tcPr>
          <w:p>
            <w:pPr>
              <w:pStyle w:val="TableParagraph"/>
              <w:rPr>
                <w:sz w:val="8"/>
              </w:rPr>
            </w:pPr>
          </w:p>
        </w:tc>
        <w:tc>
          <w:tcPr>
            <w:tcW w:w="264" w:type="dxa"/>
          </w:tcPr>
          <w:p>
            <w:pPr>
              <w:pStyle w:val="TableParagraph"/>
              <w:spacing w:line="120" w:lineRule="exact"/>
              <w:ind w:left="25"/>
              <w:rPr>
                <w:sz w:val="14"/>
              </w:rPr>
            </w:pPr>
            <w:r>
              <w:rPr>
                <w:color w:val="231F20"/>
                <w:sz w:val="14"/>
              </w:rPr>
              <w:t>4.4</w:t>
            </w:r>
          </w:p>
        </w:tc>
      </w:tr>
      <w:tr>
        <w:trPr>
          <w:trHeight w:val="140" w:hRule="atLeast"/>
        </w:trPr>
        <w:tc>
          <w:tcPr>
            <w:tcW w:w="930" w:type="dxa"/>
          </w:tcPr>
          <w:p>
            <w:pPr>
              <w:pStyle w:val="TableParagraph"/>
              <w:spacing w:line="120" w:lineRule="exact"/>
              <w:ind w:left="50"/>
              <w:rPr>
                <w:sz w:val="14"/>
              </w:rPr>
            </w:pPr>
            <w:r>
              <w:rPr>
                <w:color w:val="231F20"/>
                <w:sz w:val="14"/>
              </w:rPr>
              <w:t>RPIY</w:t>
            </w:r>
          </w:p>
        </w:tc>
        <w:tc>
          <w:tcPr>
            <w:tcW w:w="275" w:type="dxa"/>
          </w:tcPr>
          <w:p>
            <w:pPr>
              <w:pStyle w:val="TableParagraph"/>
              <w:spacing w:line="120" w:lineRule="exact"/>
              <w:ind w:left="25"/>
              <w:rPr>
                <w:sz w:val="14"/>
              </w:rPr>
            </w:pPr>
            <w:r>
              <w:rPr>
                <w:color w:val="231F20"/>
                <w:sz w:val="14"/>
              </w:rPr>
              <w:t>2.9</w:t>
            </w:r>
          </w:p>
        </w:tc>
        <w:tc>
          <w:tcPr>
            <w:tcW w:w="326" w:type="dxa"/>
          </w:tcPr>
          <w:p>
            <w:pPr>
              <w:pStyle w:val="TableParagraph"/>
              <w:rPr>
                <w:sz w:val="8"/>
              </w:rPr>
            </w:pPr>
          </w:p>
        </w:tc>
        <w:tc>
          <w:tcPr>
            <w:tcW w:w="275" w:type="dxa"/>
          </w:tcPr>
          <w:p>
            <w:pPr>
              <w:pStyle w:val="TableParagraph"/>
              <w:spacing w:line="120" w:lineRule="exact"/>
              <w:ind w:left="24"/>
              <w:rPr>
                <w:sz w:val="14"/>
              </w:rPr>
            </w:pPr>
            <w:r>
              <w:rPr>
                <w:color w:val="231F20"/>
                <w:sz w:val="14"/>
              </w:rPr>
              <w:t>2.1</w:t>
            </w:r>
          </w:p>
        </w:tc>
        <w:tc>
          <w:tcPr>
            <w:tcW w:w="326" w:type="dxa"/>
          </w:tcPr>
          <w:p>
            <w:pPr>
              <w:pStyle w:val="TableParagraph"/>
              <w:rPr>
                <w:sz w:val="8"/>
              </w:rPr>
            </w:pPr>
          </w:p>
        </w:tc>
        <w:tc>
          <w:tcPr>
            <w:tcW w:w="284" w:type="dxa"/>
          </w:tcPr>
          <w:p>
            <w:pPr>
              <w:pStyle w:val="TableParagraph"/>
              <w:spacing w:line="120" w:lineRule="exact"/>
              <w:ind w:left="4" w:right="64"/>
              <w:jc w:val="center"/>
              <w:rPr>
                <w:sz w:val="14"/>
              </w:rPr>
            </w:pPr>
            <w:r>
              <w:rPr>
                <w:color w:val="231F20"/>
                <w:sz w:val="14"/>
              </w:rPr>
              <w:t>3.3</w:t>
            </w:r>
          </w:p>
        </w:tc>
        <w:tc>
          <w:tcPr>
            <w:tcW w:w="316" w:type="dxa"/>
          </w:tcPr>
          <w:p>
            <w:pPr>
              <w:pStyle w:val="TableParagraph"/>
              <w:rPr>
                <w:sz w:val="8"/>
              </w:rPr>
            </w:pPr>
          </w:p>
        </w:tc>
        <w:tc>
          <w:tcPr>
            <w:tcW w:w="234" w:type="dxa"/>
          </w:tcPr>
          <w:p>
            <w:pPr>
              <w:pStyle w:val="TableParagraph"/>
              <w:spacing w:line="120" w:lineRule="exact"/>
              <w:ind w:left="23"/>
              <w:rPr>
                <w:sz w:val="14"/>
              </w:rPr>
            </w:pPr>
            <w:r>
              <w:rPr>
                <w:color w:val="231F20"/>
                <w:sz w:val="14"/>
              </w:rPr>
              <w:t>3.8</w:t>
            </w:r>
          </w:p>
        </w:tc>
        <w:tc>
          <w:tcPr>
            <w:tcW w:w="365" w:type="dxa"/>
          </w:tcPr>
          <w:p>
            <w:pPr>
              <w:pStyle w:val="TableParagraph"/>
              <w:rPr>
                <w:sz w:val="8"/>
              </w:rPr>
            </w:pPr>
          </w:p>
        </w:tc>
        <w:tc>
          <w:tcPr>
            <w:tcW w:w="304" w:type="dxa"/>
          </w:tcPr>
          <w:p>
            <w:pPr>
              <w:pStyle w:val="TableParagraph"/>
              <w:spacing w:line="120" w:lineRule="exact"/>
              <w:ind w:left="5" w:right="83"/>
              <w:jc w:val="center"/>
              <w:rPr>
                <w:sz w:val="14"/>
              </w:rPr>
            </w:pPr>
            <w:r>
              <w:rPr>
                <w:color w:val="231F20"/>
                <w:sz w:val="14"/>
              </w:rPr>
              <w:t>3.5</w:t>
            </w:r>
          </w:p>
        </w:tc>
        <w:tc>
          <w:tcPr>
            <w:tcW w:w="295" w:type="dxa"/>
          </w:tcPr>
          <w:p>
            <w:pPr>
              <w:pStyle w:val="TableParagraph"/>
              <w:rPr>
                <w:sz w:val="8"/>
              </w:rPr>
            </w:pPr>
          </w:p>
        </w:tc>
        <w:tc>
          <w:tcPr>
            <w:tcW w:w="264" w:type="dxa"/>
          </w:tcPr>
          <w:p>
            <w:pPr>
              <w:pStyle w:val="TableParagraph"/>
              <w:spacing w:line="120" w:lineRule="exact"/>
              <w:ind w:left="25"/>
              <w:rPr>
                <w:sz w:val="14"/>
              </w:rPr>
            </w:pPr>
            <w:r>
              <w:rPr>
                <w:color w:val="231F20"/>
                <w:sz w:val="14"/>
              </w:rPr>
              <w:t>2.6</w:t>
            </w:r>
          </w:p>
        </w:tc>
      </w:tr>
      <w:tr>
        <w:trPr>
          <w:trHeight w:val="140" w:hRule="atLeast"/>
        </w:trPr>
        <w:tc>
          <w:tcPr>
            <w:tcW w:w="930" w:type="dxa"/>
          </w:tcPr>
          <w:p>
            <w:pPr>
              <w:pStyle w:val="TableParagraph"/>
              <w:spacing w:line="120" w:lineRule="exact"/>
              <w:ind w:left="50"/>
              <w:rPr>
                <w:sz w:val="14"/>
              </w:rPr>
            </w:pPr>
            <w:r>
              <w:rPr>
                <w:color w:val="231F20"/>
                <w:sz w:val="14"/>
              </w:rPr>
              <w:t>HARP</w:t>
            </w:r>
          </w:p>
        </w:tc>
        <w:tc>
          <w:tcPr>
            <w:tcW w:w="275" w:type="dxa"/>
          </w:tcPr>
          <w:p>
            <w:pPr>
              <w:pStyle w:val="TableParagraph"/>
              <w:spacing w:line="120" w:lineRule="exact"/>
              <w:ind w:left="25"/>
              <w:rPr>
                <w:sz w:val="14"/>
              </w:rPr>
            </w:pPr>
            <w:r>
              <w:rPr>
                <w:color w:val="231F20"/>
                <w:sz w:val="14"/>
              </w:rPr>
              <w:t>3.5</w:t>
            </w:r>
          </w:p>
        </w:tc>
        <w:tc>
          <w:tcPr>
            <w:tcW w:w="326" w:type="dxa"/>
          </w:tcPr>
          <w:p>
            <w:pPr>
              <w:pStyle w:val="TableParagraph"/>
              <w:rPr>
                <w:sz w:val="8"/>
              </w:rPr>
            </w:pPr>
          </w:p>
        </w:tc>
        <w:tc>
          <w:tcPr>
            <w:tcW w:w="275" w:type="dxa"/>
          </w:tcPr>
          <w:p>
            <w:pPr>
              <w:pStyle w:val="TableParagraph"/>
              <w:spacing w:line="120" w:lineRule="exact"/>
              <w:ind w:left="24"/>
              <w:rPr>
                <w:sz w:val="14"/>
              </w:rPr>
            </w:pPr>
            <w:r>
              <w:rPr>
                <w:color w:val="231F20"/>
                <w:sz w:val="14"/>
              </w:rPr>
              <w:t>3.1</w:t>
            </w:r>
          </w:p>
        </w:tc>
        <w:tc>
          <w:tcPr>
            <w:tcW w:w="326" w:type="dxa"/>
          </w:tcPr>
          <w:p>
            <w:pPr>
              <w:pStyle w:val="TableParagraph"/>
              <w:rPr>
                <w:sz w:val="8"/>
              </w:rPr>
            </w:pPr>
          </w:p>
        </w:tc>
        <w:tc>
          <w:tcPr>
            <w:tcW w:w="284" w:type="dxa"/>
          </w:tcPr>
          <w:p>
            <w:pPr>
              <w:pStyle w:val="TableParagraph"/>
              <w:spacing w:line="120" w:lineRule="exact"/>
              <w:ind w:left="4" w:right="64"/>
              <w:jc w:val="center"/>
              <w:rPr>
                <w:sz w:val="14"/>
              </w:rPr>
            </w:pPr>
            <w:r>
              <w:rPr>
                <w:color w:val="231F20"/>
                <w:sz w:val="14"/>
              </w:rPr>
              <w:t>2.9</w:t>
            </w:r>
          </w:p>
        </w:tc>
        <w:tc>
          <w:tcPr>
            <w:tcW w:w="316" w:type="dxa"/>
          </w:tcPr>
          <w:p>
            <w:pPr>
              <w:pStyle w:val="TableParagraph"/>
              <w:rPr>
                <w:sz w:val="8"/>
              </w:rPr>
            </w:pPr>
          </w:p>
        </w:tc>
        <w:tc>
          <w:tcPr>
            <w:tcW w:w="234" w:type="dxa"/>
          </w:tcPr>
          <w:p>
            <w:pPr>
              <w:pStyle w:val="TableParagraph"/>
              <w:spacing w:line="120" w:lineRule="exact"/>
              <w:ind w:left="23"/>
              <w:rPr>
                <w:sz w:val="14"/>
              </w:rPr>
            </w:pPr>
            <w:r>
              <w:rPr>
                <w:color w:val="231F20"/>
                <w:sz w:val="14"/>
              </w:rPr>
              <w:t>3.9</w:t>
            </w:r>
          </w:p>
        </w:tc>
        <w:tc>
          <w:tcPr>
            <w:tcW w:w="365" w:type="dxa"/>
          </w:tcPr>
          <w:p>
            <w:pPr>
              <w:pStyle w:val="TableParagraph"/>
              <w:rPr>
                <w:sz w:val="8"/>
              </w:rPr>
            </w:pPr>
          </w:p>
        </w:tc>
        <w:tc>
          <w:tcPr>
            <w:tcW w:w="304" w:type="dxa"/>
          </w:tcPr>
          <w:p>
            <w:pPr>
              <w:pStyle w:val="TableParagraph"/>
              <w:spacing w:line="120" w:lineRule="exact"/>
              <w:ind w:left="5" w:right="82"/>
              <w:jc w:val="center"/>
              <w:rPr>
                <w:sz w:val="14"/>
              </w:rPr>
            </w:pPr>
            <w:r>
              <w:rPr>
                <w:color w:val="231F20"/>
                <w:sz w:val="14"/>
              </w:rPr>
              <w:t>4.2</w:t>
            </w:r>
          </w:p>
        </w:tc>
        <w:tc>
          <w:tcPr>
            <w:tcW w:w="295" w:type="dxa"/>
          </w:tcPr>
          <w:p>
            <w:pPr>
              <w:pStyle w:val="TableParagraph"/>
              <w:rPr>
                <w:sz w:val="8"/>
              </w:rPr>
            </w:pPr>
          </w:p>
        </w:tc>
        <w:tc>
          <w:tcPr>
            <w:tcW w:w="264" w:type="dxa"/>
          </w:tcPr>
          <w:p>
            <w:pPr>
              <w:pStyle w:val="TableParagraph"/>
              <w:spacing w:line="120" w:lineRule="exact"/>
              <w:ind w:left="25"/>
              <w:rPr>
                <w:sz w:val="14"/>
              </w:rPr>
            </w:pPr>
            <w:r>
              <w:rPr>
                <w:color w:val="231F20"/>
                <w:sz w:val="14"/>
              </w:rPr>
              <w:t>5.9</w:t>
            </w:r>
          </w:p>
        </w:tc>
      </w:tr>
      <w:tr>
        <w:trPr>
          <w:trHeight w:val="147" w:hRule="atLeast"/>
        </w:trPr>
        <w:tc>
          <w:tcPr>
            <w:tcW w:w="930" w:type="dxa"/>
          </w:tcPr>
          <w:p>
            <w:pPr>
              <w:pStyle w:val="TableParagraph"/>
              <w:spacing w:line="128" w:lineRule="exact"/>
              <w:ind w:left="50"/>
              <w:rPr>
                <w:sz w:val="14"/>
              </w:rPr>
            </w:pPr>
            <w:r>
              <w:rPr>
                <w:color w:val="231F20"/>
                <w:sz w:val="14"/>
              </w:rPr>
              <w:t>THARP</w:t>
            </w:r>
          </w:p>
        </w:tc>
        <w:tc>
          <w:tcPr>
            <w:tcW w:w="275" w:type="dxa"/>
          </w:tcPr>
          <w:p>
            <w:pPr>
              <w:pStyle w:val="TableParagraph"/>
              <w:spacing w:line="128" w:lineRule="exact"/>
              <w:ind w:left="25"/>
              <w:rPr>
                <w:sz w:val="14"/>
              </w:rPr>
            </w:pPr>
            <w:r>
              <w:rPr>
                <w:color w:val="231F20"/>
                <w:sz w:val="14"/>
              </w:rPr>
              <w:t>4.2</w:t>
            </w:r>
          </w:p>
        </w:tc>
        <w:tc>
          <w:tcPr>
            <w:tcW w:w="326" w:type="dxa"/>
          </w:tcPr>
          <w:p>
            <w:pPr>
              <w:pStyle w:val="TableParagraph"/>
              <w:rPr>
                <w:sz w:val="8"/>
              </w:rPr>
            </w:pPr>
          </w:p>
        </w:tc>
        <w:tc>
          <w:tcPr>
            <w:tcW w:w="275" w:type="dxa"/>
          </w:tcPr>
          <w:p>
            <w:pPr>
              <w:pStyle w:val="TableParagraph"/>
              <w:spacing w:line="128" w:lineRule="exact"/>
              <w:ind w:left="24"/>
              <w:rPr>
                <w:sz w:val="14"/>
              </w:rPr>
            </w:pPr>
            <w:r>
              <w:rPr>
                <w:color w:val="231F20"/>
                <w:sz w:val="14"/>
              </w:rPr>
              <w:t>2.9</w:t>
            </w:r>
          </w:p>
        </w:tc>
        <w:tc>
          <w:tcPr>
            <w:tcW w:w="326" w:type="dxa"/>
          </w:tcPr>
          <w:p>
            <w:pPr>
              <w:pStyle w:val="TableParagraph"/>
              <w:rPr>
                <w:sz w:val="8"/>
              </w:rPr>
            </w:pPr>
          </w:p>
        </w:tc>
        <w:tc>
          <w:tcPr>
            <w:tcW w:w="284" w:type="dxa"/>
          </w:tcPr>
          <w:p>
            <w:pPr>
              <w:pStyle w:val="TableParagraph"/>
              <w:spacing w:line="128" w:lineRule="exact"/>
              <w:ind w:left="4" w:right="63"/>
              <w:jc w:val="center"/>
              <w:rPr>
                <w:sz w:val="14"/>
              </w:rPr>
            </w:pPr>
            <w:r>
              <w:rPr>
                <w:color w:val="231F20"/>
                <w:sz w:val="14"/>
              </w:rPr>
              <w:t>3.1</w:t>
            </w:r>
          </w:p>
        </w:tc>
        <w:tc>
          <w:tcPr>
            <w:tcW w:w="316" w:type="dxa"/>
          </w:tcPr>
          <w:p>
            <w:pPr>
              <w:pStyle w:val="TableParagraph"/>
              <w:rPr>
                <w:sz w:val="8"/>
              </w:rPr>
            </w:pPr>
          </w:p>
        </w:tc>
        <w:tc>
          <w:tcPr>
            <w:tcW w:w="234" w:type="dxa"/>
          </w:tcPr>
          <w:p>
            <w:pPr>
              <w:pStyle w:val="TableParagraph"/>
              <w:spacing w:line="128" w:lineRule="exact"/>
              <w:ind w:left="23"/>
              <w:rPr>
                <w:sz w:val="14"/>
              </w:rPr>
            </w:pPr>
            <w:r>
              <w:rPr>
                <w:color w:val="231F20"/>
                <w:sz w:val="14"/>
              </w:rPr>
              <w:t>4.5</w:t>
            </w:r>
          </w:p>
        </w:tc>
        <w:tc>
          <w:tcPr>
            <w:tcW w:w="365" w:type="dxa"/>
          </w:tcPr>
          <w:p>
            <w:pPr>
              <w:pStyle w:val="TableParagraph"/>
              <w:rPr>
                <w:sz w:val="8"/>
              </w:rPr>
            </w:pPr>
          </w:p>
        </w:tc>
        <w:tc>
          <w:tcPr>
            <w:tcW w:w="304" w:type="dxa"/>
          </w:tcPr>
          <w:p>
            <w:pPr>
              <w:pStyle w:val="TableParagraph"/>
              <w:spacing w:line="128" w:lineRule="exact"/>
              <w:ind w:left="5" w:right="82"/>
              <w:jc w:val="center"/>
              <w:rPr>
                <w:sz w:val="14"/>
              </w:rPr>
            </w:pPr>
            <w:r>
              <w:rPr>
                <w:color w:val="231F20"/>
                <w:sz w:val="14"/>
              </w:rPr>
              <w:t>4.5</w:t>
            </w:r>
          </w:p>
        </w:tc>
        <w:tc>
          <w:tcPr>
            <w:tcW w:w="295" w:type="dxa"/>
          </w:tcPr>
          <w:p>
            <w:pPr>
              <w:pStyle w:val="TableParagraph"/>
              <w:rPr>
                <w:sz w:val="8"/>
              </w:rPr>
            </w:pPr>
          </w:p>
        </w:tc>
        <w:tc>
          <w:tcPr>
            <w:tcW w:w="264" w:type="dxa"/>
          </w:tcPr>
          <w:p>
            <w:pPr>
              <w:pStyle w:val="TableParagraph"/>
              <w:spacing w:line="128" w:lineRule="exact"/>
              <w:ind w:left="25"/>
              <w:rPr>
                <w:sz w:val="14"/>
              </w:rPr>
            </w:pPr>
            <w:r>
              <w:rPr>
                <w:color w:val="231F20"/>
                <w:sz w:val="14"/>
              </w:rPr>
              <w:t>4.6</w:t>
            </w:r>
          </w:p>
        </w:tc>
      </w:tr>
    </w:tbl>
    <w:p>
      <w:pPr>
        <w:spacing w:before="118"/>
        <w:ind w:left="185" w:right="0" w:firstLine="0"/>
        <w:jc w:val="left"/>
        <w:rPr>
          <w:sz w:val="12"/>
        </w:rPr>
      </w:pPr>
      <w:r>
        <w:rPr>
          <w:color w:val="231F20"/>
          <w:sz w:val="12"/>
        </w:rPr>
        <w:t>Sources: ONS and Bank calculations.</w:t>
      </w:r>
    </w:p>
    <w:p>
      <w:pPr>
        <w:pStyle w:val="BodyText"/>
        <w:spacing w:before="1"/>
        <w:rPr>
          <w:sz w:val="10"/>
        </w:rPr>
      </w:pPr>
    </w:p>
    <w:p>
      <w:pPr>
        <w:pStyle w:val="ListParagraph"/>
        <w:numPr>
          <w:ilvl w:val="2"/>
          <w:numId w:val="4"/>
        </w:numPr>
        <w:tabs>
          <w:tab w:pos="426" w:val="left" w:leader="none"/>
        </w:tabs>
        <w:spacing w:line="208" w:lineRule="auto" w:before="0" w:after="0"/>
        <w:ind w:left="425" w:right="38" w:hanging="240"/>
        <w:jc w:val="left"/>
        <w:rPr>
          <w:sz w:val="12"/>
        </w:rPr>
      </w:pPr>
      <w:r>
        <w:rPr>
          <w:color w:val="231F20"/>
          <w:sz w:val="12"/>
        </w:rPr>
        <w:t>RPIY, HARP and THARP are seasonally adjusted and annualised by the Bank. RPI and RPIX are obtained by multiplying the ratios of RPI to RPIY, and RPIX </w:t>
      </w:r>
      <w:r>
        <w:rPr>
          <w:color w:val="231F20"/>
          <w:spacing w:val="-9"/>
          <w:sz w:val="12"/>
        </w:rPr>
        <w:t>to </w:t>
      </w:r>
      <w:r>
        <w:rPr>
          <w:color w:val="231F20"/>
          <w:sz w:val="12"/>
        </w:rPr>
        <w:t>RPIY by seasonally adjusted RPIY. That removes most seasonal effects, but not those induced by tax changes. RPI and RPIX are also annualised.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before="0"/>
        <w:ind w:left="222" w:right="0" w:firstLine="0"/>
        <w:jc w:val="left"/>
        <w:rPr>
          <w:b/>
          <w:sz w:val="20"/>
        </w:rPr>
      </w:pPr>
      <w:r>
        <w:rPr>
          <w:b/>
          <w:color w:val="0093C1"/>
          <w:sz w:val="20"/>
        </w:rPr>
        <w:t>Chart 1.4</w:t>
      </w:r>
    </w:p>
    <w:p>
      <w:pPr>
        <w:spacing w:before="10"/>
        <w:ind w:left="222" w:right="0" w:firstLine="0"/>
        <w:jc w:val="left"/>
        <w:rPr>
          <w:sz w:val="12"/>
        </w:rPr>
      </w:pPr>
      <w:r>
        <w:rPr>
          <w:b/>
          <w:color w:val="0093C1"/>
          <w:sz w:val="20"/>
        </w:rPr>
        <w:t>Short-run RPIY and T</w:t>
      </w:r>
      <w:r>
        <w:rPr>
          <w:b/>
          <w:color w:val="0093C1"/>
          <w:sz w:val="16"/>
        </w:rPr>
        <w:t>HARP </w:t>
      </w:r>
      <w:r>
        <w:rPr>
          <w:b/>
          <w:color w:val="0093C1"/>
          <w:sz w:val="20"/>
        </w:rPr>
        <w:t>inflation</w:t>
      </w:r>
      <w:r>
        <w:rPr>
          <w:color w:val="231F20"/>
          <w:position w:val="4"/>
          <w:sz w:val="12"/>
        </w:rPr>
        <w:t>(a)</w:t>
      </w:r>
    </w:p>
    <w:p>
      <w:pPr>
        <w:spacing w:line="105" w:lineRule="exact" w:before="101"/>
        <w:ind w:left="996" w:right="0" w:firstLine="0"/>
        <w:jc w:val="left"/>
        <w:rPr>
          <w:sz w:val="12"/>
        </w:rPr>
      </w:pPr>
      <w:r>
        <w:rPr>
          <w:sz w:val="12"/>
        </w:rPr>
        <w:t>Annualised increases in prices on three months earlier</w:t>
      </w:r>
    </w:p>
    <w:p>
      <w:pPr>
        <w:pStyle w:val="BodyText"/>
        <w:spacing w:line="242" w:lineRule="auto" w:before="90"/>
        <w:ind w:left="185"/>
      </w:pPr>
      <w:r>
        <w:rPr/>
        <w:br w:type="column"/>
      </w:r>
      <w:r>
        <w:rPr>
          <w:color w:val="231F20"/>
        </w:rPr>
        <w:t>Measuring changes in price indices over less than twelve months gives a better indication of more recent developments in inflation, although such measures are more volatile. Table 1.B includes the Bank’s versions of RPIX and RPIY which include a measure of</w:t>
      </w:r>
    </w:p>
    <w:p>
      <w:pPr>
        <w:pStyle w:val="BodyText"/>
        <w:spacing w:line="242" w:lineRule="auto" w:before="7"/>
        <w:ind w:left="185" w:right="201"/>
      </w:pPr>
      <w:r>
        <w:rPr>
          <w:color w:val="231F20"/>
        </w:rPr>
        <w:t>owner-occupied housing costs: H</w:t>
      </w:r>
      <w:r>
        <w:rPr>
          <w:color w:val="231F20"/>
          <w:sz w:val="20"/>
        </w:rPr>
        <w:t>ARP </w:t>
      </w:r>
      <w:r>
        <w:rPr>
          <w:color w:val="231F20"/>
        </w:rPr>
        <w:t>and T</w:t>
      </w:r>
      <w:r>
        <w:rPr>
          <w:color w:val="231F20"/>
          <w:sz w:val="20"/>
        </w:rPr>
        <w:t>HARP </w:t>
      </w:r>
      <w:r>
        <w:rPr>
          <w:color w:val="231F20"/>
        </w:rPr>
        <w:t>respectively. On a seasonally adjusted, three-month annualised basis, both RPIX and H</w:t>
      </w:r>
      <w:r>
        <w:rPr>
          <w:color w:val="231F20"/>
          <w:sz w:val="20"/>
        </w:rPr>
        <w:t>ARP </w:t>
      </w:r>
      <w:r>
        <w:rPr>
          <w:color w:val="231F20"/>
        </w:rPr>
        <w:t>inflation rose steadily in the second half of 1996. As Chart 1.4 shows, three-month T</w:t>
      </w:r>
      <w:r>
        <w:rPr>
          <w:color w:val="231F20"/>
          <w:sz w:val="20"/>
        </w:rPr>
        <w:t>HARP </w:t>
      </w:r>
      <w:r>
        <w:rPr>
          <w:color w:val="231F20"/>
        </w:rPr>
        <w:t>inflation has been fairly stable in recent months and three-month RPIY inflation has fallen since October. The divergence between RPIX and RPIY (and H</w:t>
      </w:r>
      <w:r>
        <w:rPr>
          <w:color w:val="231F20"/>
          <w:sz w:val="20"/>
        </w:rPr>
        <w:t>ARP </w:t>
      </w:r>
      <w:r>
        <w:rPr>
          <w:color w:val="231F20"/>
        </w:rPr>
        <w:t>and T</w:t>
      </w:r>
      <w:r>
        <w:rPr>
          <w:color w:val="231F20"/>
          <w:sz w:val="20"/>
        </w:rPr>
        <w:t>HARP</w:t>
      </w:r>
      <w:r>
        <w:rPr>
          <w:color w:val="231F20"/>
        </w:rPr>
        <w:t>) largely reflects the increases in petrol and tobacco excise duties in the November 1996 Budget.</w:t>
      </w:r>
    </w:p>
    <w:p>
      <w:pPr>
        <w:spacing w:after="0" w:line="242" w:lineRule="auto"/>
        <w:sectPr>
          <w:type w:val="continuous"/>
          <w:pgSz w:w="11880" w:h="16840"/>
          <w:pgMar w:top="1040" w:bottom="280" w:left="620" w:right="620"/>
          <w:cols w:num="2" w:equalWidth="0">
            <w:col w:w="4426" w:space="369"/>
            <w:col w:w="5845"/>
          </w:cols>
        </w:sectPr>
      </w:pPr>
    </w:p>
    <w:p>
      <w:pPr>
        <w:spacing w:line="134" w:lineRule="exact" w:before="0"/>
        <w:ind w:left="0" w:right="3255" w:firstLine="0"/>
        <w:jc w:val="center"/>
        <w:rPr>
          <w:sz w:val="12"/>
        </w:rPr>
      </w:pPr>
      <w:r>
        <w:rPr/>
        <w:pict>
          <v:line style="position:absolute;mso-position-horizontal-relative:page;mso-position-vertical-relative:paragraph;z-index:15745536" from="50.599998pt,3.885144pt" to="45.599998pt,3.885144pt" stroked="true" strokeweight=".5pt" strokecolor="#000000">
            <v:stroke dashstyle="solid"/>
            <w10:wrap type="none"/>
          </v:line>
        </w:pict>
      </w:r>
      <w:r>
        <w:rPr/>
        <w:pict>
          <v:line style="position:absolute;mso-position-horizontal-relative:page;mso-position-vertical-relative:paragraph;z-index:15746048" from="210.600006pt,3.885144pt" to="205.600006pt,3.885144pt" stroked="true" strokeweight=".5pt" strokecolor="#000000">
            <v:stroke dashstyle="solid"/>
            <w10:wrap type="none"/>
          </v:line>
        </w:pict>
      </w:r>
      <w:r>
        <w:rPr>
          <w:sz w:val="12"/>
        </w:rPr>
        <w:t>7</w:t>
      </w:r>
    </w:p>
    <w:p>
      <w:pPr>
        <w:pStyle w:val="BodyText"/>
        <w:spacing w:before="10"/>
        <w:rPr>
          <w:sz w:val="9"/>
        </w:rPr>
      </w:pPr>
    </w:p>
    <w:p>
      <w:pPr>
        <w:spacing w:after="0"/>
        <w:rPr>
          <w:sz w:val="9"/>
        </w:rPr>
        <w:sectPr>
          <w:type w:val="continuous"/>
          <w:pgSz w:w="11880" w:h="16840"/>
          <w:pgMar w:top="1040" w:bottom="280" w:left="620" w:right="620"/>
        </w:sectPr>
      </w:pPr>
    </w:p>
    <w:p>
      <w:pPr>
        <w:pStyle w:val="BodyText"/>
        <w:rPr>
          <w:sz w:val="12"/>
        </w:rPr>
      </w:pPr>
    </w:p>
    <w:p>
      <w:pPr>
        <w:pStyle w:val="BodyText"/>
        <w:rPr>
          <w:sz w:val="12"/>
        </w:rPr>
      </w:pPr>
    </w:p>
    <w:p>
      <w:pPr>
        <w:spacing w:before="92"/>
        <w:ind w:left="482" w:right="0" w:firstLine="0"/>
        <w:jc w:val="left"/>
        <w:rPr>
          <w:sz w:val="12"/>
        </w:rPr>
      </w:pPr>
      <w:r>
        <w:rPr>
          <w:sz w:val="12"/>
        </w:rPr>
        <w:t>RPIY</w:t>
      </w:r>
    </w:p>
    <w:p>
      <w:pPr>
        <w:pStyle w:val="Heading2"/>
        <w:numPr>
          <w:ilvl w:val="1"/>
          <w:numId w:val="5"/>
        </w:numPr>
        <w:tabs>
          <w:tab w:pos="4892" w:val="left" w:leader="none"/>
          <w:tab w:pos="4893" w:val="left" w:leader="none"/>
          <w:tab w:pos="7389" w:val="left" w:leader="none"/>
        </w:tabs>
        <w:spacing w:line="291" w:lineRule="exact" w:before="88" w:after="0"/>
        <w:ind w:left="4892" w:right="0" w:hanging="2996"/>
        <w:jc w:val="left"/>
        <w:rPr>
          <w:u w:val="none"/>
        </w:rPr>
      </w:pPr>
      <w:r>
        <w:rPr>
          <w:color w:val="009483"/>
          <w:u w:val="thick" w:color="0093C1"/>
        </w:rPr>
        <w:br w:type="column"/>
        <w:t>Other price</w:t>
      </w:r>
      <w:r>
        <w:rPr>
          <w:color w:val="009483"/>
          <w:spacing w:val="-1"/>
          <w:u w:val="thick" w:color="0093C1"/>
        </w:rPr>
        <w:t> </w:t>
      </w:r>
      <w:r>
        <w:rPr>
          <w:color w:val="009483"/>
          <w:u w:val="thick" w:color="0093C1"/>
        </w:rPr>
        <w:t>indices</w:t>
        <w:tab/>
      </w:r>
    </w:p>
    <w:p>
      <w:pPr>
        <w:spacing w:line="107" w:lineRule="exact" w:before="0"/>
        <w:ind w:left="579" w:right="0" w:firstLine="0"/>
        <w:jc w:val="left"/>
        <w:rPr>
          <w:sz w:val="12"/>
        </w:rPr>
      </w:pPr>
      <w:r>
        <w:rPr/>
        <w:pict>
          <v:group style="position:absolute;margin-left:45.599998pt;margin-top:-15.943386pt;width:165pt;height:139.75pt;mso-position-horizontal-relative:page;mso-position-vertical-relative:paragraph;z-index:-20866560" coordorigin="912,-319" coordsize="3300,2795">
            <v:shape style="position:absolute;left:912;top:51;width:3160;height:1500" coordorigin="912,51" coordsize="3160,1500" path="m1052,1551l4072,1551m1012,1551l912,1551m1012,1271l912,1271m1012,951l912,951m1012,651l912,651m1012,351l912,351m1012,51l912,51e" filled="false" stroked="true" strokeweight=".5pt" strokecolor="#000000">
              <v:path arrowok="t"/>
              <v:stroke dashstyle="solid"/>
            </v:shape>
            <v:shape style="position:absolute;left:1072;top:51;width:3000;height:1540" coordorigin="1072,51" coordsize="3000,1540" path="m1072,51l1112,391,1172,331,1212,511,1272,551,1312,731,1372,771,1412,1151,1472,1291,1512,971,1572,511,1632,291,1672,791,1732,631,1772,491,1832,151,1932,851,1972,851,2032,751m2032,751l2092,591,2132,931,2192,1291,2232,1591,2292,1391,2332,1071,2392,971,2432,1051,2492,1151,2552,1071,2592,1051,2652,1071,2692,1171,2752,1211,2792,1171,2852,911,2892,671,2952,631,2992,731m2992,731l3052,811,3112,751,3152,731,3212,751,3252,771,3312,811,3352,1091,3412,1211,3452,991,3512,651,3552,571,3612,691,3672,731,3712,851,3772,931,3812,911,3872,711,3912,571,3972,431m3972,431l4012,511,4072,791e" filled="false" stroked="true" strokeweight="1pt" strokecolor="#95459a">
              <v:path arrowok="t"/>
              <v:stroke dashstyle="solid"/>
            </v:shape>
            <v:shape style="position:absolute;left:912;top:-249;width:3160;height:2720" coordorigin="912,-249" coordsize="3160,2720" path="m1012,1871l912,1871m1012,2171l912,2171m1012,2471l912,2471m1052,2471l4072,2471m1052,2471l1052,2431m1104,2471l1104,2431m1155,2471l1155,2431m1207,2471l1207,2431m1259,2471l1259,2431m1310,2471l1310,2431m1362,2471l1362,2431m1414,2471l1414,2431m1465,2471l1465,2431m1517,2471l1517,2431m1569,2471l1569,2431m1620,2471l1620,2431m1672,2471l1672,2431m1724,2471l1724,2431m1775,2471l1775,2431m1827,2471l1827,2431m1879,2471l1879,2431m1930,2471l1930,2431m1982,2471l1982,2431m2034,2471l2034,2431m2085,2471l2085,2431m2137,2471l2137,2431m2189,2471l2189,2431m2240,2471l2240,2431m2292,2471l2292,2431m2342,2471l2342,2431m2392,2471l2392,2431m2442,2471l2442,2431m2492,2471l2492,2431m2542,2471l2542,2431m2592,2471l2592,2431m2642,2471l2642,2431m2692,2471l2692,2431m2742,2471l2742,2431m2792,2471l2792,2431m2842,2471l2842,2431m2892,2471l2892,2431m2944,2471l2944,2431m2995,2471l2995,2431m3047,2471l3047,2431m3099,2471l3099,2431m3150,2471l3150,2431m3202,2471l3202,2431m3254,2471l3254,2431m3305,2471l3305,2431m3357,2471l3357,2431m3409,2471l3409,2431m3460,2471l3460,2431m3512,2471l3512,2431m3563,2471l3563,2431m3614,2471l3614,2431m3665,2471l3665,2431m3716,2471l3716,2431m3767,2471l3767,2431m3817,2471l3817,2431m3868,2471l3868,2431m3919,2471l3919,2431m3970,2471l3970,2431m4021,2471l4021,2431m4072,2471l4072,2431m1052,2471l1052,2371m1672,2471l1672,2371m2292,2471l2292,2371m2892,2471l2892,2371m3512,2471l3512,2371m1012,-249l912,-249e" filled="false" stroked="true" strokeweight=".5pt" strokecolor="#000000">
              <v:path arrowok="t"/>
              <v:stroke dashstyle="solid"/>
            </v:shape>
            <v:shape style="position:absolute;left:1072;top:-309;width:3000;height:2620" coordorigin="1072,-309" coordsize="3000,2620" path="m1072,911l1112,1231,1172,1191,1212,1551,1272,1391,1312,1271,1372,1051,1412,1391,1472,2311,1512,2111,1572,1651,1632,771,1672,1111,1732,1151,1772,611,1832,-309,1872,211,1932,1191,1972,1551,2032,851m2032,851l2092,231,2132,651,2192,1151,2232,1671,2292,1751,2332,1051,2392,811,2432,791,2492,1611,2552,1511,2592,1291,2652,1151,2692,1271,2752,1431,2792,1291,2852,1031,2892,891,2952,911,2992,971m2992,971l3052,1051,3112,1071,3152,1111,3212,1271,3252,1051,3312,971,3352,991,3412,1031,3452,771,3512,411,3552,231,3612,291,3672,231,3712,351,3772,671,3812,731,3872,751,3912,631,3972,231m3972,231l4012,211,4072,171e" filled="false" stroked="true" strokeweight="1pt" strokecolor="#f7a08b">
              <v:path arrowok="t"/>
              <v:stroke dashstyle="solid"/>
            </v:shape>
            <v:shape style="position:absolute;left:4112;top:-249;width:100;height:2720" coordorigin="4112,-249" coordsize="100,2720" path="m4212,1871l4112,1871m4212,2171l4112,2171m4212,2471l4112,2471m4212,1551l4112,1551m4212,1271l4112,1271m4212,951l4112,951m4212,651l4112,651m4212,351l4112,351m4212,51l4112,51m4212,-249l4112,-249e" filled="false" stroked="true" strokeweight=".5pt" strokecolor="#000000">
              <v:path arrowok="t"/>
              <v:stroke dashstyle="solid"/>
            </v:shape>
            <w10:wrap type="none"/>
          </v:group>
        </w:pict>
      </w:r>
      <w:r>
        <w:rPr/>
        <w:pict>
          <v:shape style="position:absolute;margin-left:214.100006pt;margin-top:-16.290066pt;width:3pt;height:6.65pt;mso-position-horizontal-relative:page;mso-position-vertical-relative:paragraph;z-index:15752192" type="#_x0000_t202" filled="false" stroked="false">
            <v:textbox inset="0,0,0,0">
              <w:txbxContent>
                <w:p>
                  <w:pPr>
                    <w:spacing w:line="133" w:lineRule="exact" w:before="0"/>
                    <w:ind w:left="0" w:right="0" w:firstLine="0"/>
                    <w:jc w:val="left"/>
                    <w:rPr>
                      <w:sz w:val="12"/>
                    </w:rPr>
                  </w:pPr>
                  <w:r>
                    <w:rPr>
                      <w:sz w:val="12"/>
                    </w:rPr>
                    <w:t>6</w:t>
                  </w:r>
                </w:p>
              </w:txbxContent>
            </v:textbox>
            <w10:wrap type="none"/>
          </v:shape>
        </w:pict>
      </w:r>
      <w:r>
        <w:rPr>
          <w:sz w:val="12"/>
        </w:rPr>
        <w:t>5</w:t>
      </w:r>
    </w:p>
    <w:p>
      <w:pPr>
        <w:pStyle w:val="BodyText"/>
        <w:spacing w:before="10"/>
        <w:rPr>
          <w:sz w:val="13"/>
        </w:rPr>
      </w:pPr>
    </w:p>
    <w:p>
      <w:pPr>
        <w:pStyle w:val="BodyText"/>
        <w:tabs>
          <w:tab w:pos="1897" w:val="left" w:leader="none"/>
        </w:tabs>
        <w:spacing w:line="302" w:lineRule="exact"/>
        <w:ind w:left="579"/>
      </w:pPr>
      <w:r>
        <w:rPr>
          <w:position w:val="14"/>
          <w:sz w:val="12"/>
        </w:rPr>
        <w:t>4</w:t>
        <w:tab/>
      </w:r>
      <w:r>
        <w:rPr>
          <w:color w:val="231F20"/>
        </w:rPr>
        <w:t>H</w:t>
      </w:r>
      <w:r>
        <w:rPr>
          <w:color w:val="231F20"/>
          <w:sz w:val="20"/>
        </w:rPr>
        <w:t>ARP </w:t>
      </w:r>
      <w:r>
        <w:rPr>
          <w:color w:val="231F20"/>
        </w:rPr>
        <w:t>and T</w:t>
      </w:r>
      <w:r>
        <w:rPr>
          <w:color w:val="231F20"/>
          <w:sz w:val="20"/>
        </w:rPr>
        <w:t>HARP </w:t>
      </w:r>
      <w:r>
        <w:rPr>
          <w:color w:val="231F20"/>
        </w:rPr>
        <w:t>inflation rates </w:t>
      </w:r>
      <w:r>
        <w:rPr>
          <w:color w:val="231F20"/>
          <w:spacing w:val="-3"/>
        </w:rPr>
        <w:t>have </w:t>
      </w:r>
      <w:r>
        <w:rPr>
          <w:color w:val="231F20"/>
        </w:rPr>
        <w:t>been</w:t>
      </w:r>
      <w:r>
        <w:rPr>
          <w:color w:val="231F20"/>
          <w:spacing w:val="21"/>
        </w:rPr>
        <w:t> </w:t>
      </w:r>
      <w:r>
        <w:rPr>
          <w:color w:val="231F20"/>
        </w:rPr>
        <w:t>consistently</w:t>
      </w:r>
    </w:p>
    <w:p>
      <w:pPr>
        <w:pStyle w:val="BodyText"/>
        <w:tabs>
          <w:tab w:pos="1897" w:val="left" w:leader="none"/>
        </w:tabs>
        <w:spacing w:line="282" w:lineRule="exact"/>
        <w:ind w:left="579"/>
      </w:pPr>
      <w:r>
        <w:rPr>
          <w:position w:val="12"/>
          <w:sz w:val="12"/>
        </w:rPr>
        <w:t>3</w:t>
        <w:tab/>
      </w:r>
      <w:r>
        <w:rPr>
          <w:color w:val="231F20"/>
        </w:rPr>
        <w:t>above RPIX and RPIY inflation since early</w:t>
      </w:r>
      <w:r>
        <w:rPr>
          <w:color w:val="231F20"/>
          <w:spacing w:val="-4"/>
        </w:rPr>
        <w:t> </w:t>
      </w:r>
      <w:r>
        <w:rPr>
          <w:color w:val="231F20"/>
        </w:rPr>
        <w:t>1996,</w:t>
      </w:r>
    </w:p>
    <w:p>
      <w:pPr>
        <w:pStyle w:val="BodyText"/>
        <w:tabs>
          <w:tab w:pos="1897" w:val="left" w:leader="none"/>
        </w:tabs>
        <w:spacing w:before="4"/>
        <w:ind w:left="579"/>
      </w:pPr>
      <w:r>
        <w:rPr>
          <w:position w:val="10"/>
          <w:sz w:val="12"/>
        </w:rPr>
        <w:t>2</w:t>
        <w:tab/>
      </w:r>
      <w:r>
        <w:rPr>
          <w:color w:val="231F20"/>
        </w:rPr>
        <w:t>because the recovery in house prices has pushed</w:t>
      </w:r>
      <w:r>
        <w:rPr>
          <w:color w:val="231F20"/>
          <w:spacing w:val="-4"/>
        </w:rPr>
        <w:t> </w:t>
      </w:r>
      <w:r>
        <w:rPr>
          <w:color w:val="231F20"/>
        </w:rPr>
        <w:t>up</w:t>
      </w:r>
    </w:p>
    <w:p>
      <w:pPr>
        <w:pStyle w:val="BodyText"/>
        <w:tabs>
          <w:tab w:pos="1897" w:val="left" w:leader="none"/>
        </w:tabs>
        <w:spacing w:before="4"/>
        <w:ind w:left="579"/>
      </w:pPr>
      <w:r>
        <w:rPr/>
        <w:pict>
          <v:shape style="position:absolute;margin-left:209.222pt;margin-top:8.882224pt;width:4.55pt;height:8.9pt;mso-position-horizontal-relative:page;mso-position-vertical-relative:paragraph;z-index:15752704" type="#_x0000_t202" filled="false" stroked="false">
            <v:textbox inset="0,0,0,0">
              <w:txbxContent>
                <w:p>
                  <w:pPr>
                    <w:spacing w:line="177" w:lineRule="exact" w:before="0"/>
                    <w:ind w:left="0" w:right="0" w:firstLine="0"/>
                    <w:jc w:val="left"/>
                    <w:rPr>
                      <w:sz w:val="16"/>
                    </w:rPr>
                  </w:pPr>
                  <w:r>
                    <w:rPr>
                      <w:sz w:val="16"/>
                    </w:rPr>
                    <w:t>+</w:t>
                  </w:r>
                </w:p>
              </w:txbxContent>
            </v:textbox>
            <w10:wrap type="none"/>
          </v:shape>
        </w:pict>
      </w:r>
      <w:r>
        <w:rPr>
          <w:position w:val="8"/>
          <w:sz w:val="12"/>
        </w:rPr>
        <w:t>1</w:t>
        <w:tab/>
      </w:r>
      <w:r>
        <w:rPr>
          <w:color w:val="231F20"/>
        </w:rPr>
        <w:t>owner-occupied housing costs (see Chart</w:t>
      </w:r>
      <w:r>
        <w:rPr>
          <w:color w:val="231F20"/>
          <w:spacing w:val="-3"/>
        </w:rPr>
        <w:t> </w:t>
      </w:r>
      <w:r>
        <w:rPr>
          <w:color w:val="231F20"/>
        </w:rPr>
        <w:t>1.5).</w:t>
      </w:r>
    </w:p>
    <w:p>
      <w:pPr>
        <w:spacing w:after="0"/>
        <w:sectPr>
          <w:type w:val="continuous"/>
          <w:pgSz w:w="11880" w:h="16840"/>
          <w:pgMar w:top="1040" w:bottom="280" w:left="620" w:right="620"/>
          <w:cols w:num="2" w:equalWidth="0">
            <w:col w:w="796" w:space="2287"/>
            <w:col w:w="7557"/>
          </w:cols>
        </w:sectPr>
      </w:pPr>
    </w:p>
    <w:p>
      <w:pPr>
        <w:spacing w:before="59"/>
        <w:ind w:left="3569" w:right="0" w:firstLine="0"/>
        <w:jc w:val="left"/>
        <w:rPr>
          <w:sz w:val="12"/>
        </w:rPr>
      </w:pPr>
      <w:r>
        <w:rPr>
          <w:spacing w:val="6"/>
          <w:position w:val="-8"/>
          <w:sz w:val="16"/>
        </w:rPr>
        <w:t>_</w:t>
      </w:r>
      <w:r>
        <w:rPr>
          <w:spacing w:val="6"/>
          <w:sz w:val="12"/>
        </w:rPr>
        <w:t>0</w:t>
      </w:r>
    </w:p>
    <w:p>
      <w:pPr>
        <w:spacing w:before="83"/>
        <w:ind w:left="3662" w:right="0" w:firstLine="0"/>
        <w:jc w:val="left"/>
        <w:rPr>
          <w:sz w:val="12"/>
        </w:rPr>
      </w:pPr>
      <w:r>
        <w:rPr>
          <w:sz w:val="12"/>
        </w:rPr>
        <w:t>1</w:t>
      </w:r>
    </w:p>
    <w:p>
      <w:pPr>
        <w:tabs>
          <w:tab w:pos="3721" w:val="right" w:leader="none"/>
        </w:tabs>
        <w:spacing w:before="82"/>
        <w:ind w:left="941" w:right="0" w:firstLine="0"/>
        <w:jc w:val="left"/>
        <w:rPr>
          <w:sz w:val="12"/>
        </w:rPr>
      </w:pPr>
      <w:r>
        <w:rPr>
          <w:sz w:val="12"/>
        </w:rPr>
        <w:t>THARP</w:t>
        <w:tab/>
      </w:r>
      <w:r>
        <w:rPr>
          <w:position w:val="-5"/>
          <w:sz w:val="12"/>
        </w:rPr>
        <w:t>2</w:t>
      </w:r>
    </w:p>
    <w:p>
      <w:pPr>
        <w:pStyle w:val="BodyText"/>
        <w:spacing w:before="9"/>
        <w:rPr>
          <w:sz w:val="15"/>
        </w:rPr>
      </w:pPr>
    </w:p>
    <w:p>
      <w:pPr>
        <w:spacing w:before="0"/>
        <w:ind w:left="3662" w:right="0" w:firstLine="0"/>
        <w:jc w:val="left"/>
        <w:rPr>
          <w:sz w:val="12"/>
        </w:rPr>
      </w:pPr>
      <w:r>
        <w:rPr>
          <w:sz w:val="12"/>
        </w:rPr>
        <w:t>3</w:t>
      </w:r>
    </w:p>
    <w:p>
      <w:pPr>
        <w:tabs>
          <w:tab w:pos="1321" w:val="left" w:leader="none"/>
          <w:tab w:pos="1941" w:val="left" w:leader="none"/>
          <w:tab w:pos="2521" w:val="left" w:leader="none"/>
          <w:tab w:pos="3141" w:val="left" w:leader="none"/>
        </w:tabs>
        <w:spacing w:before="2"/>
        <w:ind w:left="622" w:right="0" w:firstLine="0"/>
        <w:jc w:val="left"/>
        <w:rPr>
          <w:sz w:val="12"/>
        </w:rPr>
      </w:pPr>
      <w:r>
        <w:rPr>
          <w:sz w:val="12"/>
        </w:rPr>
        <w:t>1992</w:t>
        <w:tab/>
        <w:t>93</w:t>
        <w:tab/>
        <w:t>94</w:t>
        <w:tab/>
        <w:t>95</w:t>
        <w:tab/>
        <w:t>96</w:t>
      </w:r>
    </w:p>
    <w:p>
      <w:pPr>
        <w:spacing w:before="66"/>
        <w:ind w:left="210" w:right="0" w:firstLine="0"/>
        <w:jc w:val="left"/>
        <w:rPr>
          <w:sz w:val="12"/>
        </w:rPr>
      </w:pPr>
      <w:r>
        <w:rPr>
          <w:color w:val="231F20"/>
          <w:sz w:val="12"/>
        </w:rPr>
        <w:t>Sources: ONS and Bank calculations.</w:t>
      </w:r>
    </w:p>
    <w:p>
      <w:pPr>
        <w:pStyle w:val="BodyText"/>
        <w:spacing w:before="2"/>
        <w:rPr>
          <w:sz w:val="10"/>
        </w:rPr>
      </w:pPr>
    </w:p>
    <w:p>
      <w:pPr>
        <w:spacing w:line="208" w:lineRule="auto" w:before="0"/>
        <w:ind w:left="450" w:right="40" w:hanging="240"/>
        <w:jc w:val="left"/>
        <w:rPr>
          <w:sz w:val="12"/>
        </w:rPr>
      </w:pPr>
      <w:r>
        <w:rPr>
          <w:color w:val="231F20"/>
          <w:sz w:val="12"/>
        </w:rPr>
        <w:t>(a) Both series are seasonally adjusted and annualised by the Bank. Seasonally adjusted THARP is calculated by combining seasonally adjusted RPIY with the Bank’s estimate of the user cost of housing.</w:t>
      </w:r>
    </w:p>
    <w:p>
      <w:pPr>
        <w:pStyle w:val="BodyText"/>
        <w:rPr>
          <w:sz w:val="12"/>
        </w:rPr>
      </w:pPr>
    </w:p>
    <w:p>
      <w:pPr>
        <w:pStyle w:val="BodyText"/>
        <w:rPr>
          <w:sz w:val="12"/>
        </w:rPr>
      </w:pPr>
    </w:p>
    <w:p>
      <w:pPr>
        <w:pStyle w:val="BodyText"/>
        <w:spacing w:before="9"/>
        <w:rPr>
          <w:sz w:val="13"/>
        </w:rPr>
      </w:pPr>
    </w:p>
    <w:p>
      <w:pPr>
        <w:spacing w:before="0"/>
        <w:ind w:left="167" w:right="0" w:firstLine="0"/>
        <w:jc w:val="left"/>
        <w:rPr>
          <w:b/>
          <w:sz w:val="20"/>
        </w:rPr>
      </w:pPr>
      <w:r>
        <w:rPr>
          <w:b/>
          <w:color w:val="0093C1"/>
          <w:sz w:val="20"/>
        </w:rPr>
        <w:t>Chart 1.5</w:t>
      </w:r>
    </w:p>
    <w:p>
      <w:pPr>
        <w:spacing w:before="10"/>
        <w:ind w:left="167" w:right="0" w:firstLine="0"/>
        <w:jc w:val="left"/>
        <w:rPr>
          <w:b/>
          <w:sz w:val="20"/>
        </w:rPr>
      </w:pPr>
      <w:r>
        <w:rPr>
          <w:b/>
          <w:color w:val="0093C1"/>
          <w:sz w:val="20"/>
        </w:rPr>
        <w:t>Housing-adjusted inflation</w:t>
      </w:r>
    </w:p>
    <w:p>
      <w:pPr>
        <w:spacing w:before="105"/>
        <w:ind w:left="158" w:right="0" w:firstLine="0"/>
        <w:jc w:val="left"/>
        <w:rPr>
          <w:b/>
          <w:sz w:val="16"/>
        </w:rPr>
      </w:pPr>
      <w:r>
        <w:rPr>
          <w:b/>
          <w:sz w:val="16"/>
        </w:rPr>
        <w:t>HARP and RPIX</w:t>
      </w:r>
    </w:p>
    <w:p>
      <w:pPr>
        <w:spacing w:before="13"/>
        <w:ind w:left="1238" w:right="0" w:firstLine="0"/>
        <w:jc w:val="left"/>
        <w:rPr>
          <w:sz w:val="12"/>
        </w:rPr>
      </w:pPr>
      <w:r>
        <w:rPr/>
        <w:pict>
          <v:group style="position:absolute;margin-left:39.779999pt;margin-top:8.501566pt;width:165pt;height:63.5pt;mso-position-horizontal-relative:page;mso-position-vertical-relative:paragraph;z-index:-20860416" coordorigin="796,170" coordsize="3300,1270">
            <v:shape style="position:absolute;left:795;top:675;width:100;height:760" coordorigin="796,675" coordsize="100,760" path="m896,1435l796,1435m896,1195l796,1195m896,935l796,935m896,675l796,675e" filled="false" stroked="true" strokeweight=".5pt" strokecolor="#000000">
              <v:path arrowok="t"/>
              <v:stroke dashstyle="solid"/>
            </v:shape>
            <v:shape style="position:absolute;left:955;top:715;width:3020;height:700" coordorigin="956,715" coordsize="3020,700" path="m956,755l1016,795,1056,815,1116,835,1176,955,1216,1015,1316,1115,1376,1275,1416,1355,1476,1355,1516,1335,1576,1415,1616,1355,1676,1235,1716,1215,1836,1335,1876,1275,1936,1155m1936,1155l1976,975,2036,1035,2076,1095,2136,1075,2176,1055,2236,935,2296,1075,2336,1215,2396,1175,2436,1135,2596,1295,2636,1315,2696,1275,2756,1195,2796,1095,2856,1175,2896,1155m2896,1155l2956,1195,2996,1155,3056,1175,3096,1215,3156,1175,3216,1095,3256,1135,3316,1135,3356,1095,3416,1135,3456,1075,3556,975,3616,935,3656,935,3716,875,3816,875,3876,735m3876,735l3916,715,3976,735e" filled="false" stroked="true" strokeweight="1pt" strokecolor="#0099d8">
              <v:path arrowok="t"/>
              <v:stroke dashstyle="solid"/>
            </v:shape>
            <v:shape style="position:absolute;left:795;top:175;width:100;height:260" coordorigin="796,175" coordsize="100,260" path="m896,435l796,435m896,175l796,175e" filled="false" stroked="true" strokeweight=".5pt" strokecolor="#000000">
              <v:path arrowok="t"/>
              <v:stroke dashstyle="solid"/>
            </v:shape>
            <v:shape style="position:absolute;left:955;top:255;width:3020;height:940" coordorigin="956,255" coordsize="3020,940" path="m956,275l1016,275,1056,255,1116,255,1176,355,1216,475,1276,575,1316,635,1376,675,1476,775,1516,775,1576,875,1616,835,1676,815,1716,975,1776,975,1836,995,1876,975,1936,895m1936,895l1976,875,2036,975,2076,1055,2136,1015,2176,975,2236,975,2296,1075,2336,1095,2396,1055,2436,1075,2496,1135,2536,1115,2596,1175,2636,1195,2696,1115,2756,1075,2796,995,2856,995,2896,955m2896,975l2956,1015,2996,1015,3056,975,3096,995,3216,915,3256,955,3356,955,3416,975,3556,975,3616,995,3656,995,3716,975,3756,975,3816,955,3876,855m3876,855l3916,855,3976,915e" filled="false" stroked="true" strokeweight="1pt" strokecolor="#ed1b2d">
              <v:path arrowok="t"/>
              <v:stroke dashstyle="solid"/>
            </v:shape>
            <v:shape style="position:absolute;left:3995;top:175;width:100;height:1260" coordorigin="3996,175" coordsize="100,1260" path="m4096,1435l3996,1435m4096,1195l3996,1195m4096,935l3996,935m4096,675l3996,675m4096,435l3996,435m4096,175l3996,175e" filled="false" stroked="true" strokeweight=".5pt" strokecolor="#000000">
              <v:path arrowok="t"/>
              <v:stroke dashstyle="solid"/>
            </v:shape>
            <v:shape style="position:absolute;left:795;top:170;width:3300;height:1270" type="#_x0000_t202" filled="false" stroked="false">
              <v:textbox inset="0,0,0,0">
                <w:txbxContent>
                  <w:p>
                    <w:pPr>
                      <w:spacing w:line="240" w:lineRule="auto" w:before="0"/>
                      <w:rPr>
                        <w:sz w:val="12"/>
                      </w:rPr>
                    </w:pPr>
                  </w:p>
                  <w:p>
                    <w:pPr>
                      <w:spacing w:line="240" w:lineRule="auto" w:before="8"/>
                      <w:rPr>
                        <w:sz w:val="9"/>
                      </w:rPr>
                    </w:pPr>
                  </w:p>
                  <w:p>
                    <w:pPr>
                      <w:spacing w:before="0"/>
                      <w:ind w:left="490" w:right="0" w:firstLine="0"/>
                      <w:jc w:val="left"/>
                      <w:rPr>
                        <w:sz w:val="12"/>
                      </w:rPr>
                    </w:pPr>
                    <w:r>
                      <w:rPr>
                        <w:sz w:val="12"/>
                      </w:rPr>
                      <w:t>RPIX</w:t>
                    </w:r>
                  </w:p>
                  <w:p>
                    <w:pPr>
                      <w:spacing w:line="240" w:lineRule="auto" w:before="0"/>
                      <w:rPr>
                        <w:sz w:val="12"/>
                      </w:rPr>
                    </w:pPr>
                  </w:p>
                  <w:p>
                    <w:pPr>
                      <w:spacing w:line="240" w:lineRule="auto" w:before="0"/>
                      <w:rPr>
                        <w:sz w:val="12"/>
                      </w:rPr>
                    </w:pPr>
                  </w:p>
                  <w:p>
                    <w:pPr>
                      <w:spacing w:before="99"/>
                      <w:ind w:left="490" w:right="0" w:firstLine="0"/>
                      <w:jc w:val="left"/>
                      <w:rPr>
                        <w:sz w:val="12"/>
                      </w:rPr>
                    </w:pPr>
                    <w:r>
                      <w:rPr>
                        <w:sz w:val="12"/>
                      </w:rPr>
                      <w:t>HARP</w:t>
                    </w:r>
                  </w:p>
                </w:txbxContent>
              </v:textbox>
              <w10:wrap type="none"/>
            </v:shape>
            <w10:wrap type="none"/>
          </v:group>
        </w:pict>
      </w:r>
      <w:r>
        <w:rPr>
          <w:sz w:val="12"/>
        </w:rPr>
        <w:t>Percentage increases in prices on a year earlier </w:t>
      </w:r>
      <w:r>
        <w:rPr>
          <w:position w:val="-7"/>
          <w:sz w:val="12"/>
        </w:rPr>
        <w:t>6</w:t>
      </w:r>
    </w:p>
    <w:p>
      <w:pPr>
        <w:spacing w:before="122"/>
        <w:ind w:left="0" w:right="181" w:firstLine="0"/>
        <w:jc w:val="right"/>
        <w:rPr>
          <w:sz w:val="12"/>
        </w:rPr>
      </w:pPr>
      <w:r>
        <w:rPr>
          <w:sz w:val="12"/>
        </w:rPr>
        <w:t>5</w:t>
      </w:r>
    </w:p>
    <w:p>
      <w:pPr>
        <w:spacing w:before="102"/>
        <w:ind w:left="0" w:right="181" w:firstLine="0"/>
        <w:jc w:val="right"/>
        <w:rPr>
          <w:sz w:val="12"/>
        </w:rPr>
      </w:pPr>
      <w:r>
        <w:rPr>
          <w:sz w:val="12"/>
        </w:rPr>
        <w:t>4</w:t>
      </w:r>
    </w:p>
    <w:p>
      <w:pPr>
        <w:pStyle w:val="BodyText"/>
        <w:spacing w:before="7"/>
        <w:rPr>
          <w:sz w:val="10"/>
        </w:rPr>
      </w:pPr>
    </w:p>
    <w:p>
      <w:pPr>
        <w:spacing w:before="0"/>
        <w:ind w:left="0" w:right="181" w:firstLine="0"/>
        <w:jc w:val="right"/>
        <w:rPr>
          <w:sz w:val="12"/>
        </w:rPr>
      </w:pPr>
      <w:r>
        <w:rPr>
          <w:sz w:val="12"/>
        </w:rPr>
        <w:t>3</w:t>
      </w:r>
    </w:p>
    <w:p>
      <w:pPr>
        <w:pStyle w:val="BodyText"/>
        <w:spacing w:before="7"/>
        <w:rPr>
          <w:sz w:val="10"/>
        </w:rPr>
      </w:pPr>
    </w:p>
    <w:p>
      <w:pPr>
        <w:spacing w:before="0"/>
        <w:ind w:left="0" w:right="181" w:firstLine="0"/>
        <w:jc w:val="right"/>
        <w:rPr>
          <w:sz w:val="12"/>
        </w:rPr>
      </w:pPr>
      <w:r>
        <w:rPr>
          <w:sz w:val="12"/>
        </w:rPr>
        <w:t>2</w:t>
      </w:r>
    </w:p>
    <w:p>
      <w:pPr>
        <w:spacing w:before="102"/>
        <w:ind w:left="0" w:right="181" w:firstLine="0"/>
        <w:jc w:val="right"/>
        <w:rPr>
          <w:sz w:val="12"/>
        </w:rPr>
      </w:pPr>
      <w:r>
        <w:rPr>
          <w:sz w:val="12"/>
        </w:rPr>
        <w:t>1</w:t>
      </w:r>
    </w:p>
    <w:p>
      <w:pPr>
        <w:pStyle w:val="BodyText"/>
        <w:spacing w:before="7"/>
        <w:rPr>
          <w:sz w:val="10"/>
        </w:rPr>
      </w:pPr>
    </w:p>
    <w:p>
      <w:pPr>
        <w:spacing w:before="0"/>
        <w:ind w:left="0" w:right="181" w:firstLine="0"/>
        <w:jc w:val="right"/>
        <w:rPr>
          <w:sz w:val="12"/>
        </w:rPr>
      </w:pPr>
      <w:r>
        <w:rPr/>
        <w:pict>
          <v:line style="position:absolute;mso-position-horizontal-relative:page;mso-position-vertical-relative:paragraph;z-index:15750144" from="44.779999pt,4.101566pt" to="39.779999pt,4.101566pt" stroked="true" strokeweight=".5pt" strokecolor="#000000">
            <v:stroke dashstyle="solid"/>
            <w10:wrap type="none"/>
          </v:line>
        </w:pict>
      </w:r>
      <w:r>
        <w:rPr/>
        <w:pict>
          <v:line style="position:absolute;mso-position-horizontal-relative:page;mso-position-vertical-relative:paragraph;z-index:15751680" from="204.779999pt,4.101566pt" to="199.779999pt,4.101566pt" stroked="true" strokeweight=".5pt" strokecolor="#000000">
            <v:stroke dashstyle="solid"/>
            <w10:wrap type="none"/>
          </v:line>
        </w:pict>
      </w:r>
      <w:r>
        <w:rPr>
          <w:sz w:val="12"/>
        </w:rPr>
        <w:t>0</w:t>
      </w:r>
    </w:p>
    <w:p>
      <w:pPr>
        <w:spacing w:before="25"/>
        <w:ind w:left="158" w:right="0" w:firstLine="0"/>
        <w:jc w:val="left"/>
        <w:rPr>
          <w:b/>
          <w:sz w:val="16"/>
        </w:rPr>
      </w:pPr>
      <w:r>
        <w:rPr>
          <w:b/>
          <w:sz w:val="16"/>
        </w:rPr>
        <w:t>THARP and RPIY</w:t>
      </w:r>
    </w:p>
    <w:p>
      <w:pPr>
        <w:spacing w:line="119" w:lineRule="exact" w:before="13"/>
        <w:ind w:left="0" w:right="278" w:firstLine="0"/>
        <w:jc w:val="right"/>
        <w:rPr>
          <w:sz w:val="12"/>
        </w:rPr>
      </w:pPr>
      <w:r>
        <w:rPr>
          <w:sz w:val="12"/>
        </w:rPr>
        <w:t>Percentage increases in prices on a year earlier</w:t>
      </w:r>
    </w:p>
    <w:p>
      <w:pPr>
        <w:spacing w:line="119" w:lineRule="exact" w:before="0"/>
        <w:ind w:left="0" w:right="181" w:firstLine="0"/>
        <w:jc w:val="right"/>
        <w:rPr>
          <w:sz w:val="12"/>
        </w:rPr>
      </w:pPr>
      <w:r>
        <w:rPr/>
        <w:pict>
          <v:group style="position:absolute;margin-left:39.779999pt;margin-top:1.901859pt;width:165pt;height:78.5pt;mso-position-horizontal-relative:page;mso-position-vertical-relative:paragraph;z-index:15747584" coordorigin="796,38" coordsize="3300,1570">
            <v:shape style="position:absolute;left:795;top:803;width:2000;height:800" coordorigin="796,803" coordsize="2000,800" path="m2796,1603l2796,1528m2176,1603l2176,1528m1576,1603l1576,1528m896,1563l796,1563m896,1303l796,1303m896,1063l796,1063m896,803l796,803e" filled="false" stroked="true" strokeweight=".5pt" strokecolor="#000000">
              <v:path arrowok="t"/>
              <v:stroke dashstyle="solid"/>
            </v:shape>
            <v:shape style="position:absolute;left:955;top:583;width:2920;height:920" coordorigin="956,583" coordsize="2920,920" path="m956,663l1016,723,1056,743,1116,883,1176,983,1216,1043,1276,1083,1316,1203,1376,1343,1416,1443,1476,1463,1516,1423,1576,1503,1616,1403,1676,1283,1716,1103,1776,1163,1836,1283,1876,1203,1936,1043m1936,1043l1976,823,2036,903,2076,963,2136,1063,2176,1023,2236,903,2296,1043,2336,1223,2396,1243,2436,1143,2496,1223,2536,1303,2596,1343,2636,1363,2696,1323,2756,1203,2796,1163,2856,1243,2896,1223m2896,1203l2956,1203,2996,1163,3056,1183,3096,1243,3156,1163,3216,1103,3256,1143,3316,1123,3356,1043,3416,1023,3456,963,3556,863,3616,823,3656,823,3716,743,3756,743,3816,763,3876,583e" filled="false" stroked="true" strokeweight="1pt" strokecolor="#f7a08b">
              <v:path arrowok="t"/>
              <v:stroke dashstyle="solid"/>
            </v:shape>
            <v:line style="position:absolute" from="4096,543" to="3996,543" stroked="true" strokeweight=".5pt" strokecolor="#000000">
              <v:stroke dashstyle="solid"/>
            </v:line>
            <v:shape style="position:absolute;left:3875;top:503;width:100;height:80" coordorigin="3876,503" coordsize="100,80" path="m3876,583l3916,583,3976,503e" filled="false" stroked="true" strokeweight="1pt" strokecolor="#f7a08b">
              <v:path arrowok="t"/>
              <v:stroke dashstyle="solid"/>
            </v:shape>
            <v:shape style="position:absolute;left:795;top:43;width:100;height:500" coordorigin="796,43" coordsize="100,500" path="m896,543l796,543m896,303l796,303m896,43l796,43e" filled="false" stroked="true" strokeweight=".5pt" strokecolor="#000000">
              <v:path arrowok="t"/>
              <v:stroke dashstyle="solid"/>
            </v:shape>
            <v:shape style="position:absolute;left:955;top:63;width:2920;height:1180" coordorigin="956,63" coordsize="2920,1180" path="m956,83l1016,123,1056,63,1116,223,1176,323,1216,443,1276,523,1316,663,1376,703,1416,743,1476,823,1516,803,1576,903,1616,843,1676,823,1716,803,1776,823,1836,863,1876,843,1936,723m1936,723l1976,683,2036,843,2076,903,2136,1003,2176,943,2236,983,2296,1083,2336,1143,2396,1143,2436,1123,2496,1203,2536,1203,2596,1243,2636,1243,2696,1203,2756,1103,2796,1083,2856,1083,2896,1063m2896,1063l2956,1043,2996,1003,3056,983,3096,983,3216,903,3256,963,3316,963,3356,943,3456,943,3516,923,3556,903,3616,963,3716,963,3756,943,3816,923,3876,823e" filled="false" stroked="true" strokeweight="1pt" strokecolor="#95459a">
              <v:path arrowok="t"/>
              <v:stroke dashstyle="solid"/>
            </v:shape>
            <v:line style="position:absolute" from="4096,803" to="3996,803" stroked="true" strokeweight=".5pt" strokecolor="#000000">
              <v:stroke dashstyle="solid"/>
            </v:line>
            <v:shape style="position:absolute;left:3875;top:803;width:100;height:80" coordorigin="3876,803" coordsize="100,80" path="m3876,823l3916,803,3976,883e" filled="false" stroked="true" strokeweight="1pt" strokecolor="#95459a">
              <v:path arrowok="t"/>
              <v:stroke dashstyle="solid"/>
            </v:shape>
            <v:shape style="position:absolute;left:955;top:1528;width:3140;height:75" coordorigin="956,1528" coordsize="3140,75" path="m4096,1563l3996,1563m956,1603l3976,1603m956,1603l956,1548m1007,1603l1007,1568m1059,1603l1059,1568m1111,1603l1111,1568m1162,1603l1162,1568m1214,1603l1214,1568m1266,1603l1266,1568m1317,1603l1317,1568m1369,1603l1369,1568m1421,1603l1421,1568m1472,1603l1472,1568m1524,1603l1524,1568m1626,1603l1626,1568m1676,1603l1676,1568m1726,1603l1726,1568m1776,1603l1776,1568m1826,1603l1826,1568m1876,1603l1876,1568m1926,1603l1926,1568m1976,1603l1976,1568m2026,1603l2026,1568m2076,1603l2076,1568m2126,1603l2126,1568m2227,1603l2227,1568m2279,1603l2279,1568m2331,1603l2331,1568m2382,1603l2382,1568m2434,1603l2434,1568m2486,1603l2486,1568m2537,1603l2537,1568m2589,1603l2589,1568m2641,1603l2641,1568m2692,1603l2692,1568m2744,1603l2744,1568m2847,1603l2847,1568m2899,1603l2899,1568m2951,1603l2951,1568m3002,1603l3002,1568m3054,1603l3054,1568m3106,1603l3106,1568m3157,1603l3157,1568m3209,1603l3209,1568m3261,1603l3261,1568m3312,1603l3312,1568m3364,1603l3364,1568m3416,1603l3416,1548m3466,1603l3466,1568m3517,1603l3517,1568m3568,1603l3568,1568m3619,1603l3619,1568m3670,1603l3670,1568m3721,1603l3721,1568m3772,1603l3772,1568m3823,1603l3823,1568m3874,1603l3874,1568m3925,1603l3925,1568m3976,1603l3976,1568m956,1603l956,1528m3416,1603l3416,1528e" filled="false" stroked="true" strokeweight=".5pt" strokecolor="#000000">
              <v:path arrowok="t"/>
              <v:stroke dashstyle="solid"/>
            </v:shape>
            <v:shape style="position:absolute;left:1285;top:359;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v:shape style="position:absolute;left:1285;top:972;width:414;height:133" type="#_x0000_t202" filled="false" stroked="false">
              <v:textbox inset="0,0,0,0">
                <w:txbxContent>
                  <w:p>
                    <w:pPr>
                      <w:spacing w:line="133" w:lineRule="exact" w:before="0"/>
                      <w:ind w:left="0" w:right="0" w:firstLine="0"/>
                      <w:jc w:val="left"/>
                      <w:rPr>
                        <w:sz w:val="12"/>
                      </w:rPr>
                    </w:pPr>
                    <w:r>
                      <w:rPr>
                        <w:sz w:val="12"/>
                      </w:rPr>
                      <w:t>THARP</w:t>
                    </w:r>
                  </w:p>
                </w:txbxContent>
              </v:textbox>
              <w10:wrap type="none"/>
            </v:shape>
            <w10:wrap type="none"/>
          </v:group>
        </w:pict>
      </w:r>
      <w:r>
        <w:rPr/>
        <w:pict>
          <v:line style="position:absolute;mso-position-horizontal-relative:page;mso-position-vertical-relative:paragraph;z-index:15749632" from="204.779999pt,2.151859pt" to="199.779999pt,2.151859pt" stroked="true" strokeweight=".5pt" strokecolor="#000000">
            <v:stroke dashstyle="solid"/>
            <w10:wrap type="none"/>
          </v:line>
        </w:pict>
      </w:r>
      <w:r>
        <w:rPr>
          <w:sz w:val="12"/>
        </w:rPr>
        <w:t>6</w:t>
      </w:r>
    </w:p>
    <w:p>
      <w:pPr>
        <w:pStyle w:val="BodyText"/>
        <w:spacing w:before="7"/>
        <w:rPr>
          <w:sz w:val="10"/>
        </w:rPr>
      </w:pPr>
    </w:p>
    <w:p>
      <w:pPr>
        <w:spacing w:before="0"/>
        <w:ind w:left="0" w:right="181" w:firstLine="0"/>
        <w:jc w:val="right"/>
        <w:rPr>
          <w:sz w:val="12"/>
        </w:rPr>
      </w:pPr>
      <w:r>
        <w:rPr/>
        <w:pict>
          <v:line style="position:absolute;mso-position-horizontal-relative:page;mso-position-vertical-relative:paragraph;z-index:15749120" from="204.779999pt,3.101566pt" to="199.779999pt,3.101566pt" stroked="true" strokeweight=".5pt" strokecolor="#000000">
            <v:stroke dashstyle="solid"/>
            <w10:wrap type="none"/>
          </v:line>
        </w:pict>
      </w:r>
      <w:r>
        <w:rPr>
          <w:sz w:val="12"/>
        </w:rPr>
        <w:t>5</w:t>
      </w:r>
    </w:p>
    <w:p>
      <w:pPr>
        <w:spacing w:before="102"/>
        <w:ind w:left="0" w:right="181" w:firstLine="0"/>
        <w:jc w:val="right"/>
        <w:rPr>
          <w:sz w:val="12"/>
        </w:rPr>
      </w:pPr>
      <w:r>
        <w:rPr>
          <w:sz w:val="12"/>
        </w:rPr>
        <w:t>4</w:t>
      </w:r>
    </w:p>
    <w:p>
      <w:pPr>
        <w:pStyle w:val="BodyText"/>
        <w:spacing w:before="7"/>
        <w:rPr>
          <w:sz w:val="10"/>
        </w:rPr>
      </w:pPr>
    </w:p>
    <w:p>
      <w:pPr>
        <w:spacing w:before="0"/>
        <w:ind w:left="0" w:right="181" w:firstLine="0"/>
        <w:jc w:val="right"/>
        <w:rPr>
          <w:sz w:val="12"/>
        </w:rPr>
      </w:pPr>
      <w:r>
        <w:rPr>
          <w:sz w:val="12"/>
        </w:rPr>
        <w:t>3</w:t>
      </w:r>
    </w:p>
    <w:p>
      <w:pPr>
        <w:spacing w:before="102"/>
        <w:ind w:left="0" w:right="181" w:firstLine="0"/>
        <w:jc w:val="right"/>
        <w:rPr>
          <w:sz w:val="12"/>
        </w:rPr>
      </w:pPr>
      <w:r>
        <w:rPr/>
        <w:pict>
          <v:line style="position:absolute;mso-position-horizontal-relative:page;mso-position-vertical-relative:paragraph;z-index:15748608" from="204.779999pt,9.201566pt" to="199.779999pt,9.201566pt" stroked="true" strokeweight=".5pt" strokecolor="#000000">
            <v:stroke dashstyle="solid"/>
            <w10:wrap type="none"/>
          </v:line>
        </w:pict>
      </w:r>
      <w:r>
        <w:rPr>
          <w:sz w:val="12"/>
        </w:rPr>
        <w:t>2</w:t>
      </w:r>
    </w:p>
    <w:p>
      <w:pPr>
        <w:pStyle w:val="BodyText"/>
        <w:spacing w:before="7"/>
        <w:rPr>
          <w:sz w:val="10"/>
        </w:rPr>
      </w:pPr>
    </w:p>
    <w:p>
      <w:pPr>
        <w:spacing w:before="0"/>
        <w:ind w:left="0" w:right="181" w:firstLine="0"/>
        <w:jc w:val="right"/>
        <w:rPr>
          <w:sz w:val="12"/>
        </w:rPr>
      </w:pPr>
      <w:r>
        <w:rPr/>
        <w:pict>
          <v:line style="position:absolute;mso-position-horizontal-relative:page;mso-position-vertical-relative:paragraph;z-index:15748096" from="204.779999pt,3.101566pt" to="199.779999pt,3.101566pt" stroked="true" strokeweight=".5pt" strokecolor="#000000">
            <v:stroke dashstyle="solid"/>
            <w10:wrap type="none"/>
          </v:line>
        </w:pict>
      </w:r>
      <w:r>
        <w:rPr>
          <w:sz w:val="12"/>
        </w:rPr>
        <w:t>1</w:t>
      </w:r>
    </w:p>
    <w:p>
      <w:pPr>
        <w:pStyle w:val="BodyText"/>
        <w:spacing w:before="7"/>
        <w:rPr>
          <w:sz w:val="10"/>
        </w:rPr>
      </w:pPr>
    </w:p>
    <w:p>
      <w:pPr>
        <w:spacing w:line="129" w:lineRule="exact" w:before="0"/>
        <w:ind w:left="3518" w:right="0" w:firstLine="0"/>
        <w:jc w:val="left"/>
        <w:rPr>
          <w:sz w:val="12"/>
        </w:rPr>
      </w:pPr>
      <w:r>
        <w:rPr>
          <w:sz w:val="12"/>
        </w:rPr>
        <w:t>0</w:t>
      </w:r>
    </w:p>
    <w:p>
      <w:pPr>
        <w:tabs>
          <w:tab w:pos="1145" w:val="left" w:leader="none"/>
          <w:tab w:pos="1760" w:val="left" w:leader="none"/>
          <w:tab w:pos="2380" w:val="left" w:leader="none"/>
          <w:tab w:pos="2995" w:val="left" w:leader="none"/>
        </w:tabs>
        <w:spacing w:line="129" w:lineRule="exact" w:before="0"/>
        <w:ind w:left="485" w:right="0" w:firstLine="0"/>
        <w:jc w:val="left"/>
        <w:rPr>
          <w:sz w:val="12"/>
        </w:rPr>
      </w:pPr>
      <w:r>
        <w:rPr>
          <w:sz w:val="12"/>
        </w:rPr>
        <w:t>1992</w:t>
        <w:tab/>
        <w:t>93</w:t>
        <w:tab/>
        <w:t>94</w:t>
        <w:tab/>
        <w:t>95</w:t>
        <w:tab/>
        <w:t>96</w:t>
      </w:r>
    </w:p>
    <w:p>
      <w:pPr>
        <w:spacing w:before="39"/>
        <w:ind w:left="170" w:right="0" w:firstLine="0"/>
        <w:jc w:val="left"/>
        <w:rPr>
          <w:sz w:val="12"/>
        </w:rPr>
      </w:pPr>
      <w:r>
        <w:rPr>
          <w:color w:val="231F20"/>
          <w:sz w:val="12"/>
        </w:rPr>
        <w:t>Sources: ONS and Bank of England.</w:t>
      </w:r>
    </w:p>
    <w:p>
      <w:pPr>
        <w:pStyle w:val="BodyText"/>
        <w:spacing w:before="2"/>
        <w:rPr>
          <w:sz w:val="28"/>
        </w:rPr>
      </w:pPr>
      <w:r>
        <w:rPr/>
        <w:br w:type="column"/>
      </w:r>
      <w:r>
        <w:rPr>
          <w:sz w:val="28"/>
        </w:rPr>
      </w:r>
    </w:p>
    <w:p>
      <w:pPr>
        <w:pStyle w:val="BodyText"/>
        <w:spacing w:line="242" w:lineRule="auto"/>
        <w:ind w:left="163" w:right="255" w:hanging="1"/>
        <w:rPr>
          <w:sz w:val="16"/>
        </w:rPr>
      </w:pPr>
      <w:r>
        <w:rPr>
          <w:color w:val="231F20"/>
        </w:rPr>
        <w:t>Several prices that enter the RPI change relatively infrequently, but by large amounts when they do. Such movements may reflect cost increases that have built up over time. Although it is appropriate to include those increases in measures of the cost of living, they make price indices less useful as a means of measuring the underlying trend in inflation. So the Bank monitors two alternative indices, constructed to limit the effects of extreme price movements: the median and trimmed mean indices.</w:t>
      </w:r>
      <w:r>
        <w:rPr>
          <w:color w:val="231F20"/>
          <w:position w:val="5"/>
          <w:sz w:val="16"/>
        </w:rPr>
        <w:t>(1)</w:t>
      </w:r>
    </w:p>
    <w:p>
      <w:pPr>
        <w:pStyle w:val="BodyText"/>
        <w:spacing w:before="2"/>
        <w:rPr>
          <w:sz w:val="27"/>
        </w:rPr>
      </w:pPr>
    </w:p>
    <w:p>
      <w:pPr>
        <w:pStyle w:val="BodyText"/>
        <w:spacing w:line="242" w:lineRule="auto"/>
        <w:ind w:left="163" w:right="170"/>
      </w:pPr>
      <w:r>
        <w:rPr>
          <w:color w:val="231F20"/>
        </w:rPr>
        <w:t>Those measures of underlying inflation tend to be less volatile than RPIX, as Chart 1.6 shows. And they are often </w:t>
      </w:r>
      <w:r>
        <w:rPr>
          <w:color w:val="231F20"/>
          <w:spacing w:val="-3"/>
        </w:rPr>
        <w:t>lower, </w:t>
      </w:r>
      <w:r>
        <w:rPr>
          <w:color w:val="231F20"/>
        </w:rPr>
        <w:t>because the distribution of price changes is skewed, with more large increases than decreases. The twelve-month median inflation rate has been fairly stable but the twelve-month trimmed mean inflation rate </w:t>
      </w:r>
      <w:r>
        <w:rPr>
          <w:color w:val="231F20"/>
          <w:spacing w:val="-3"/>
        </w:rPr>
        <w:t>picked </w:t>
      </w:r>
      <w:r>
        <w:rPr>
          <w:color w:val="231F20"/>
        </w:rPr>
        <w:t>up in the middle of 1996 before flattening </w:t>
      </w:r>
      <w:r>
        <w:rPr>
          <w:color w:val="231F20"/>
          <w:spacing w:val="-3"/>
        </w:rPr>
        <w:t>off </w:t>
      </w:r>
      <w:r>
        <w:rPr>
          <w:color w:val="231F20"/>
        </w:rPr>
        <w:t>towards the end of the </w:t>
      </w:r>
      <w:r>
        <w:rPr>
          <w:color w:val="231F20"/>
          <w:spacing w:val="-3"/>
        </w:rPr>
        <w:t>year.</w:t>
      </w:r>
    </w:p>
    <w:p>
      <w:pPr>
        <w:pStyle w:val="BodyText"/>
        <w:spacing w:before="5"/>
        <w:rPr>
          <w:sz w:val="32"/>
        </w:rPr>
      </w:pPr>
    </w:p>
    <w:p>
      <w:pPr>
        <w:pStyle w:val="Heading2"/>
        <w:numPr>
          <w:ilvl w:val="1"/>
          <w:numId w:val="5"/>
        </w:numPr>
        <w:tabs>
          <w:tab w:pos="2828" w:val="left" w:leader="none"/>
          <w:tab w:pos="2829" w:val="left" w:leader="none"/>
          <w:tab w:pos="5655" w:val="left" w:leader="none"/>
        </w:tabs>
        <w:spacing w:line="240" w:lineRule="auto" w:before="0" w:after="0"/>
        <w:ind w:left="2828" w:right="0" w:hanging="2666"/>
        <w:jc w:val="left"/>
        <w:rPr>
          <w:u w:val="none"/>
        </w:rPr>
      </w:pPr>
      <w:r>
        <w:rPr>
          <w:color w:val="009483"/>
          <w:u w:val="thick" w:color="0093C1"/>
        </w:rPr>
        <w:t>Expenditure</w:t>
      </w:r>
      <w:r>
        <w:rPr>
          <w:color w:val="009483"/>
          <w:spacing w:val="-8"/>
          <w:u w:val="thick" w:color="0093C1"/>
        </w:rPr>
        <w:t> </w:t>
      </w:r>
      <w:r>
        <w:rPr>
          <w:color w:val="009483"/>
          <w:u w:val="thick" w:color="0093C1"/>
        </w:rPr>
        <w:t>deflators</w:t>
        <w:tab/>
      </w:r>
    </w:p>
    <w:p>
      <w:pPr>
        <w:pStyle w:val="BodyText"/>
        <w:spacing w:line="242" w:lineRule="auto" w:before="264"/>
        <w:ind w:left="163" w:right="255"/>
      </w:pPr>
      <w:r>
        <w:rPr>
          <w:color w:val="231F20"/>
        </w:rPr>
        <w:t>The GDP deflator and its components measure the price of domestic value added. In principle, therefore, they</w:t>
      </w:r>
    </w:p>
    <w:p>
      <w:pPr>
        <w:pStyle w:val="BodyText"/>
        <w:spacing w:before="3"/>
        <w:rPr>
          <w:sz w:val="10"/>
        </w:rPr>
      </w:pPr>
      <w:r>
        <w:rPr/>
        <w:pict>
          <v:shape style="position:absolute;margin-left:278.25pt;margin-top:7.95036pt;width:277.25pt;height:.1pt;mso-position-horizontal-relative:page;mso-position-vertical-relative:paragraph;z-index:-15712768;mso-wrap-distance-left:0;mso-wrap-distance-right:0" coordorigin="5565,159" coordsize="5545,0" path="m5565,159l11110,159e" filled="false" stroked="true" strokeweight=".125pt" strokecolor="#231f20">
            <v:path arrowok="t"/>
            <v:stroke dashstyle="solid"/>
            <w10:wrap type="topAndBottom"/>
          </v:shape>
        </w:pict>
      </w:r>
    </w:p>
    <w:p>
      <w:pPr>
        <w:pStyle w:val="ListParagraph"/>
        <w:numPr>
          <w:ilvl w:val="0"/>
          <w:numId w:val="6"/>
        </w:numPr>
        <w:tabs>
          <w:tab w:pos="399" w:val="left" w:leader="none"/>
        </w:tabs>
        <w:spacing w:line="208" w:lineRule="auto" w:before="0" w:after="0"/>
        <w:ind w:left="398" w:right="757" w:hanging="240"/>
        <w:jc w:val="left"/>
        <w:rPr>
          <w:sz w:val="16"/>
        </w:rPr>
      </w:pPr>
      <w:r>
        <w:rPr>
          <w:color w:val="231F20"/>
          <w:sz w:val="16"/>
        </w:rPr>
        <w:t>The monthly changes in all components of RPIX are weighted according to their importance in the expenditure of a ‘typical’ household and are then ranked by size. The median is the rate above which half of the resulting distribution lies. The trimmed mean removes the largest and smallest 15% of price changes.</w:t>
      </w:r>
    </w:p>
    <w:p>
      <w:pPr>
        <w:spacing w:after="0" w:line="208" w:lineRule="auto"/>
        <w:jc w:val="left"/>
        <w:rPr>
          <w:sz w:val="16"/>
        </w:rPr>
        <w:sectPr>
          <w:type w:val="continuous"/>
          <w:pgSz w:w="11880" w:h="16840"/>
          <w:pgMar w:top="1040" w:bottom="280" w:left="620" w:right="620"/>
          <w:cols w:num="2" w:equalWidth="0">
            <w:col w:w="3763" w:space="1054"/>
            <w:col w:w="5823"/>
          </w:cols>
        </w:sectPr>
      </w:pPr>
    </w:p>
    <w:p>
      <w:pPr>
        <w:pStyle w:val="BodyText"/>
        <w:spacing w:before="1"/>
        <w:rPr>
          <w:sz w:val="26"/>
        </w:rPr>
      </w:pPr>
    </w:p>
    <w:p>
      <w:pPr>
        <w:spacing w:before="94"/>
        <w:ind w:left="0" w:right="172" w:firstLine="0"/>
        <w:jc w:val="right"/>
        <w:rPr>
          <w:sz w:val="16"/>
        </w:rPr>
      </w:pPr>
      <w:r>
        <w:rPr>
          <w:color w:val="231F20"/>
          <w:sz w:val="16"/>
        </w:rPr>
        <w:t>7</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bookmarkStart w:name="Summary" w:id="10"/>
      <w:bookmarkEnd w:id="10"/>
      <w:r>
        <w:rPr/>
      </w:r>
      <w:bookmarkStart w:name="_bookmark3" w:id="11"/>
      <w:bookmarkEnd w:id="11"/>
      <w:r>
        <w:rPr/>
      </w:r>
      <w:r>
        <w:rPr>
          <w:color w:val="231F20"/>
          <w:sz w:val="16"/>
          <w:u w:val="single" w:color="231F20"/>
        </w:rPr>
        <w:t> Inflation Report:  February 1997</w:t>
        <w:tab/>
      </w:r>
    </w:p>
    <w:p>
      <w:pPr>
        <w:pStyle w:val="BodyText"/>
        <w:rPr>
          <w:sz w:val="20"/>
        </w:rPr>
      </w:pPr>
    </w:p>
    <w:p>
      <w:pPr>
        <w:spacing w:after="0"/>
        <w:rPr>
          <w:sz w:val="20"/>
        </w:rPr>
        <w:sectPr>
          <w:pgSz w:w="11880" w:h="16840"/>
          <w:pgMar w:top="520" w:bottom="280" w:left="620" w:right="620"/>
        </w:sectPr>
      </w:pPr>
    </w:p>
    <w:p>
      <w:pPr>
        <w:pStyle w:val="BodyText"/>
        <w:spacing w:before="3"/>
        <w:rPr>
          <w:sz w:val="19"/>
        </w:rPr>
      </w:pPr>
    </w:p>
    <w:p>
      <w:pPr>
        <w:spacing w:before="0"/>
        <w:ind w:left="192" w:right="0" w:firstLine="0"/>
        <w:jc w:val="left"/>
        <w:rPr>
          <w:b/>
          <w:sz w:val="20"/>
        </w:rPr>
      </w:pPr>
      <w:r>
        <w:rPr>
          <w:b/>
          <w:color w:val="0093C1"/>
          <w:sz w:val="20"/>
        </w:rPr>
        <w:t>Chart 1.6</w:t>
      </w:r>
    </w:p>
    <w:p>
      <w:pPr>
        <w:spacing w:before="10"/>
        <w:ind w:left="192" w:right="0" w:firstLine="0"/>
        <w:jc w:val="left"/>
        <w:rPr>
          <w:b/>
          <w:sz w:val="20"/>
        </w:rPr>
      </w:pPr>
      <w:r>
        <w:rPr>
          <w:b/>
          <w:color w:val="0093C1"/>
          <w:sz w:val="20"/>
        </w:rPr>
        <w:t>Measures of underlying inflation</w:t>
      </w:r>
    </w:p>
    <w:p>
      <w:pPr>
        <w:spacing w:line="119" w:lineRule="exact" w:before="108"/>
        <w:ind w:left="0" w:right="904" w:firstLine="0"/>
        <w:jc w:val="right"/>
        <w:rPr>
          <w:sz w:val="12"/>
        </w:rPr>
      </w:pPr>
      <w:r>
        <w:rPr>
          <w:sz w:val="12"/>
        </w:rPr>
        <w:t>Percentage increases in prices on a year earlier</w:t>
      </w:r>
    </w:p>
    <w:p>
      <w:pPr>
        <w:spacing w:line="119" w:lineRule="exact" w:before="0"/>
        <w:ind w:left="0" w:right="821" w:firstLine="0"/>
        <w:jc w:val="right"/>
        <w:rPr>
          <w:sz w:val="12"/>
        </w:rPr>
      </w:pPr>
      <w:r>
        <w:rPr/>
        <w:pict>
          <v:line style="position:absolute;mso-position-horizontal-relative:page;mso-position-vertical-relative:paragraph;z-index:15758848" from="46.25pt,2.650867pt" to="41.25pt,2.650867pt" stroked="true" strokeweight=".5pt" strokecolor="#000000">
            <v:stroke dashstyle="solid"/>
            <w10:wrap type="none"/>
          </v:line>
        </w:pict>
      </w:r>
      <w:r>
        <w:rPr/>
        <w:pict>
          <v:line style="position:absolute;mso-position-horizontal-relative:page;mso-position-vertical-relative:paragraph;z-index:15761920" from="206.25pt,2.650867pt" to="201.25pt,2.650867pt" stroked="true" strokeweight=".5pt" strokecolor="#000000">
            <v:stroke dashstyle="solid"/>
            <w10:wrap type="none"/>
          </v:line>
        </w:pict>
      </w:r>
      <w:r>
        <w:rPr>
          <w:sz w:val="12"/>
        </w:rPr>
        <w:t>7</w:t>
      </w:r>
    </w:p>
    <w:p>
      <w:pPr>
        <w:pStyle w:val="BodyText"/>
        <w:spacing w:before="5"/>
        <w:rPr>
          <w:sz w:val="11"/>
        </w:rPr>
      </w:pPr>
    </w:p>
    <w:p>
      <w:pPr>
        <w:spacing w:before="0"/>
        <w:ind w:left="515" w:right="0" w:firstLine="0"/>
        <w:jc w:val="left"/>
        <w:rPr>
          <w:sz w:val="12"/>
        </w:rPr>
      </w:pPr>
      <w:r>
        <w:rPr/>
        <w:pict>
          <v:group style="position:absolute;margin-left:41.25pt;margin-top:5.601581pt;width:165pt;height:115pt;mso-position-horizontal-relative:page;mso-position-vertical-relative:paragraph;z-index:15758336" coordorigin="825,112" coordsize="3300,2300">
            <v:shape style="position:absolute;left:825;top:662;width:100;height:860" coordorigin="825,662" coordsize="100,860" path="m925,1522l825,1522m925,1102l825,1102m925,662l825,662e" filled="false" stroked="true" strokeweight=".5pt" strokecolor="#000000">
              <v:path arrowok="t"/>
              <v:stroke dashstyle="solid"/>
            </v:shape>
            <v:shape style="position:absolute;left:965;top:342;width:2920;height:1620" coordorigin="965,342" coordsize="2920,1620" path="m965,402l1025,402,1085,342,1125,362,1185,542,1225,742,1285,902,1325,1022,1385,1102,1425,1162,1485,1262,1525,1222,1585,1422,1625,1362,1685,1322,1745,1582,1785,1602,1845,1622,1885,1582,1945,1462m1945,1462l1985,1402,2045,1602,2085,1722,2205,1602,2245,1602,2305,1762,2345,1802,2405,1742,2445,1782,2505,1862,2545,1842,2605,1942,2665,1962,2705,1842,2765,1762,2805,1622,2865,1642,2905,1582m2905,1582l2965,1642,3005,1662,3065,1602,3125,1622,3165,1562,3225,1482,3265,1562,3325,1562,3365,1542,3425,1602,3465,1622,3525,1582,3565,1602,3625,1622,3665,1622,3725,1602,3785,1602,3825,1542,3885,1402e" filled="false" stroked="true" strokeweight="1pt" strokecolor="#ed1b2d">
              <v:path arrowok="t"/>
              <v:stroke dashstyle="solid"/>
            </v:shape>
            <v:line style="position:absolute" from="4125,1522" to="4025,1522" stroked="true" strokeweight=".5pt" strokecolor="#000000">
              <v:stroke dashstyle="solid"/>
            </v:line>
            <v:shape style="position:absolute;left:3885;top:1402;width:100;height:80" coordorigin="3885,1402" coordsize="100,80" path="m3885,1402l3925,1402,3985,1482e" filled="false" stroked="true" strokeweight="1pt" strokecolor="#ed1b2d">
              <v:path arrowok="t"/>
              <v:stroke dashstyle="solid"/>
            </v:shape>
            <v:line style="position:absolute" from="925,242" to="825,242" stroked="true" strokeweight=".5pt" strokecolor="#000000">
              <v:stroke dashstyle="solid"/>
            </v:line>
            <v:shape style="position:absolute;left:965;top:122;width:3020;height:2120" coordorigin="965,122" coordsize="3020,2120" path="m965,122l1025,142,1085,142,1125,822,1185,982,1225,1082,1285,1182,1325,1282,1385,1362,1425,1442,1485,1502,1525,1522,1585,1702,1625,1662,1685,1622,1745,1622,1785,1682,1845,1742,1885,1722,1945,1642m1945,1642l1985,1582,2045,1682,2085,1742,2145,1762,2205,1602,2245,1702,2305,1802,2345,2002,2405,2022,2445,2002,2505,2122,2605,2222,2665,2242,2705,2182,2805,2082,2865,2042,2905,1982m2905,1982l2965,1962,3005,1902,3125,1782,3165,1782,3225,1722,3265,1742,3325,1722,3465,1722,3525,1782,3565,1742,3625,1782,3665,1802,3725,1742,3785,1722,3825,1662,3885,1602m3885,1602l3925,1582,3985,1622e" filled="false" stroked="true" strokeweight="1pt" strokecolor="#0066a5">
              <v:path arrowok="t"/>
              <v:stroke dashstyle="solid"/>
            </v:shape>
            <v:shape style="position:absolute;left:965;top:522;width:3020;height:1880" coordorigin="965,522" coordsize="3020,1880" path="m965,522l1025,542,1085,582,1125,1242,1185,1382,1225,1462,1285,1502,1325,1622,1425,1722,1485,1742,1525,1742,1585,1802,1625,1822,1685,1762,1745,1682,1785,1742,1845,1802,1885,1762,1945,1642m1945,1642l1985,1562,2045,1682,2085,1742,2205,1742,2245,1822,2305,1962,2345,2182,2405,2202,2445,2202,2505,2242,2545,2302,2605,2402,2705,2402,2765,2362,2805,2302,2865,2242,2905,2142m2905,2142l2965,2102,3005,2022,3065,2022,3125,2002,3165,1982,3225,1882,3265,1862,3325,1822,3365,1862,3425,1842,3465,1862,3525,1922,3565,1842,3625,1862,3665,1842,3785,1882,3825,1862,3885,1862m3885,1862l3925,1842,3985,1842e" filled="false" stroked="true" strokeweight="1pt" strokecolor="#faab54">
              <v:path arrowok="t"/>
              <v:stroke dashstyle="solid"/>
            </v:shape>
            <v:shape style="position:absolute;left:3154;top:1325;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3154;top:2005;width:387;height:133" type="#_x0000_t202" filled="false" stroked="false">
              <v:textbox inset="0,0,0,0">
                <w:txbxContent>
                  <w:p>
                    <w:pPr>
                      <w:spacing w:line="133" w:lineRule="exact" w:before="0"/>
                      <w:ind w:left="0" w:right="0" w:firstLine="0"/>
                      <w:jc w:val="left"/>
                      <w:rPr>
                        <w:sz w:val="12"/>
                      </w:rPr>
                    </w:pPr>
                    <w:r>
                      <w:rPr>
                        <w:sz w:val="12"/>
                      </w:rPr>
                      <w:t>Median</w:t>
                    </w:r>
                  </w:p>
                </w:txbxContent>
              </v:textbox>
              <w10:wrap type="none"/>
            </v:shape>
            <w10:wrap type="none"/>
          </v:group>
        </w:pict>
      </w:r>
      <w:r>
        <w:rPr>
          <w:sz w:val="12"/>
        </w:rPr>
        <w:t>Trimmed mean</w:t>
      </w:r>
    </w:p>
    <w:p>
      <w:pPr>
        <w:spacing w:before="32"/>
        <w:ind w:left="3545" w:right="0" w:firstLine="0"/>
        <w:jc w:val="left"/>
        <w:rPr>
          <w:sz w:val="12"/>
        </w:rPr>
      </w:pPr>
      <w:r>
        <w:rPr/>
        <w:pict>
          <v:line style="position:absolute;mso-position-horizontal-relative:page;mso-position-vertical-relative:paragraph;z-index:15761408" from="206.25pt,5.201581pt" to="201.25pt,5.201581pt" stroked="true" strokeweight=".5pt" strokecolor="#000000">
            <v:stroke dashstyle="solid"/>
            <w10:wrap type="none"/>
          </v:line>
        </w:pict>
      </w:r>
      <w:r>
        <w:rPr>
          <w:sz w:val="12"/>
        </w:rPr>
        <w:t>6</w:t>
      </w:r>
    </w:p>
    <w:p>
      <w:pPr>
        <w:pStyle w:val="BodyText"/>
        <w:rPr>
          <w:sz w:val="12"/>
        </w:rPr>
      </w:pPr>
    </w:p>
    <w:p>
      <w:pPr>
        <w:pStyle w:val="BodyText"/>
        <w:spacing w:before="6"/>
        <w:rPr>
          <w:sz w:val="12"/>
        </w:rPr>
      </w:pPr>
    </w:p>
    <w:p>
      <w:pPr>
        <w:spacing w:before="0"/>
        <w:ind w:left="3545" w:right="0" w:firstLine="0"/>
        <w:jc w:val="left"/>
        <w:rPr>
          <w:sz w:val="12"/>
        </w:rPr>
      </w:pPr>
      <w:r>
        <w:rPr/>
        <w:pict>
          <v:line style="position:absolute;mso-position-horizontal-relative:page;mso-position-vertical-relative:paragraph;z-index:15760896" from="206.25pt,3.601581pt" to="201.25pt,3.601581pt" stroked="true" strokeweight=".5pt" strokecolor="#000000">
            <v:stroke dashstyle="solid"/>
            <w10:wrap type="none"/>
          </v:line>
        </w:pict>
      </w:r>
      <w:r>
        <w:rPr>
          <w:sz w:val="12"/>
        </w:rPr>
        <w:t>5</w:t>
      </w:r>
    </w:p>
    <w:p>
      <w:pPr>
        <w:pStyle w:val="BodyText"/>
        <w:rPr>
          <w:sz w:val="12"/>
        </w:rPr>
      </w:pPr>
    </w:p>
    <w:p>
      <w:pPr>
        <w:pStyle w:val="BodyText"/>
        <w:spacing w:before="3"/>
        <w:rPr>
          <w:sz w:val="14"/>
        </w:rPr>
      </w:pPr>
    </w:p>
    <w:p>
      <w:pPr>
        <w:spacing w:before="1"/>
        <w:ind w:left="3545" w:right="0" w:firstLine="0"/>
        <w:jc w:val="left"/>
        <w:rPr>
          <w:sz w:val="12"/>
        </w:rPr>
      </w:pPr>
      <w:r>
        <w:rPr/>
        <w:pict>
          <v:line style="position:absolute;mso-position-horizontal-relative:page;mso-position-vertical-relative:paragraph;z-index:15760384" from="206.25pt,3.651581pt" to="201.25pt,3.651581pt" stroked="true" strokeweight=".5pt" strokecolor="#000000">
            <v:stroke dashstyle="solid"/>
            <w10:wrap type="none"/>
          </v:line>
        </w:pict>
      </w:r>
      <w:r>
        <w:rPr>
          <w:sz w:val="12"/>
        </w:rPr>
        <w:t>4</w:t>
      </w:r>
    </w:p>
    <w:p>
      <w:pPr>
        <w:pStyle w:val="BodyText"/>
        <w:rPr>
          <w:sz w:val="12"/>
        </w:rPr>
      </w:pPr>
    </w:p>
    <w:p>
      <w:pPr>
        <w:pStyle w:val="BodyText"/>
        <w:spacing w:before="5"/>
        <w:rPr>
          <w:sz w:val="12"/>
        </w:rPr>
      </w:pPr>
    </w:p>
    <w:p>
      <w:pPr>
        <w:spacing w:before="1"/>
        <w:ind w:left="3545" w:right="0" w:firstLine="0"/>
        <w:jc w:val="left"/>
        <w:rPr>
          <w:sz w:val="12"/>
        </w:rPr>
      </w:pPr>
      <w:r>
        <w:rPr>
          <w:sz w:val="12"/>
        </w:rPr>
        <w:t>3</w:t>
      </w:r>
    </w:p>
    <w:p>
      <w:pPr>
        <w:pStyle w:val="BodyText"/>
        <w:rPr>
          <w:sz w:val="12"/>
        </w:rPr>
      </w:pPr>
    </w:p>
    <w:p>
      <w:pPr>
        <w:pStyle w:val="BodyText"/>
        <w:spacing w:before="2"/>
        <w:rPr>
          <w:sz w:val="14"/>
        </w:rPr>
      </w:pPr>
    </w:p>
    <w:p>
      <w:pPr>
        <w:spacing w:before="1"/>
        <w:ind w:left="3545" w:right="0" w:firstLine="0"/>
        <w:jc w:val="left"/>
        <w:rPr>
          <w:sz w:val="12"/>
        </w:rPr>
      </w:pPr>
      <w:r>
        <w:rPr/>
        <w:pict>
          <v:line style="position:absolute;mso-position-horizontal-relative:page;mso-position-vertical-relative:paragraph;z-index:15756800" from="46.25pt,3.651581pt" to="41.25pt,3.651581pt" stroked="true" strokeweight=".5pt" strokecolor="#000000">
            <v:stroke dashstyle="solid"/>
            <w10:wrap type="none"/>
          </v:line>
        </w:pict>
      </w:r>
      <w:r>
        <w:rPr/>
        <w:pict>
          <v:line style="position:absolute;mso-position-horizontal-relative:page;mso-position-vertical-relative:paragraph;z-index:15759872" from="206.25pt,3.651581pt" to="201.25pt,3.651581pt" stroked="true" strokeweight=".5pt" strokecolor="#000000">
            <v:stroke dashstyle="solid"/>
            <w10:wrap type="none"/>
          </v:line>
        </w:pict>
      </w:r>
      <w:r>
        <w:rPr>
          <w:sz w:val="12"/>
        </w:rPr>
        <w:t>2</w:t>
      </w:r>
    </w:p>
    <w:p>
      <w:pPr>
        <w:pStyle w:val="BodyText"/>
        <w:rPr>
          <w:sz w:val="12"/>
        </w:rPr>
      </w:pPr>
    </w:p>
    <w:p>
      <w:pPr>
        <w:pStyle w:val="BodyText"/>
        <w:spacing w:before="5"/>
        <w:rPr>
          <w:sz w:val="12"/>
        </w:rPr>
      </w:pPr>
    </w:p>
    <w:p>
      <w:pPr>
        <w:spacing w:before="1"/>
        <w:ind w:left="3545" w:right="0" w:firstLine="0"/>
        <w:jc w:val="left"/>
        <w:rPr>
          <w:sz w:val="12"/>
        </w:rPr>
      </w:pPr>
      <w:r>
        <w:rPr/>
        <w:pict>
          <v:line style="position:absolute;mso-position-horizontal-relative:page;mso-position-vertical-relative:paragraph;z-index:15756288" from="46.25pt,3.651581pt" to="41.25pt,3.651581pt" stroked="true" strokeweight=".5pt" strokecolor="#000000">
            <v:stroke dashstyle="solid"/>
            <w10:wrap type="none"/>
          </v:line>
        </w:pict>
      </w:r>
      <w:r>
        <w:rPr/>
        <w:pict>
          <v:line style="position:absolute;mso-position-horizontal-relative:page;mso-position-vertical-relative:paragraph;z-index:15759360" from="206.25pt,3.651581pt" to="201.25pt,3.651581pt" stroked="true" strokeweight=".5pt" strokecolor="#000000">
            <v:stroke dashstyle="solid"/>
            <w10:wrap type="none"/>
          </v:line>
        </w:pict>
      </w:r>
      <w:r>
        <w:rPr>
          <w:sz w:val="12"/>
        </w:rPr>
        <w:t>1</w:t>
      </w:r>
    </w:p>
    <w:p>
      <w:pPr>
        <w:pStyle w:val="BodyText"/>
        <w:rPr>
          <w:sz w:val="12"/>
        </w:rPr>
      </w:pPr>
    </w:p>
    <w:p>
      <w:pPr>
        <w:pStyle w:val="BodyText"/>
        <w:spacing w:before="2"/>
        <w:rPr>
          <w:sz w:val="14"/>
        </w:rPr>
      </w:pPr>
    </w:p>
    <w:p>
      <w:pPr>
        <w:spacing w:line="114" w:lineRule="exact" w:before="1"/>
        <w:ind w:left="3545" w:right="0" w:firstLine="0"/>
        <w:jc w:val="left"/>
        <w:rPr>
          <w:sz w:val="12"/>
        </w:rPr>
      </w:pPr>
      <w:r>
        <w:rPr/>
        <w:pict>
          <v:shape style="position:absolute;margin-left:41.25pt;margin-top:-1.348419pt;width:165pt;height:5pt;mso-position-horizontal-relative:page;mso-position-vertical-relative:paragraph;z-index:15755776" coordorigin="825,-27" coordsize="3300,100" path="m925,73l825,73m4125,73l4025,73m965,73l3985,73m965,73l965,33m1017,73l1017,33m1068,73l1068,33m1120,73l1120,33m1172,73l1172,33m1223,73l1223,33m1275,73l1275,33m1327,73l1327,33m1378,73l1378,33m1430,73l1430,33m1482,73l1482,33m1533,73l1533,33m1585,73l1585,33m1637,73l1637,33m1688,73l1688,33m1740,73l1740,33m1792,73l1792,33m1843,73l1843,33m1895,73l1895,33m1947,73l1947,33m1998,73l1998,33m2050,73l2050,33m2102,73l2102,33m2153,73l2153,33m2205,73l2205,33m2255,73l2255,33m2305,73l2305,33m2355,73l2355,33m2405,73l2405,33m2455,73l2455,33m2505,73l2505,33m2555,73l2555,33m2605,73l2605,33m2655,73l2655,33m2705,73l2705,33m2755,73l2755,33m2805,73l2805,33m2857,73l2857,33m2908,73l2908,33m2960,73l2960,33m3012,73l3012,33m3063,73l3063,33m3115,73l3115,33m3167,73l3167,33m3218,73l3218,33m3270,73l3270,33m3322,73l3322,33m3373,73l3373,33m3425,73l3425,33m3476,73l3476,33m3527,73l3527,33m3578,73l3578,33m3629,73l3629,33m3680,73l3680,33m3730,73l3730,33m3781,73l3781,33m3832,73l3832,33m3883,73l3883,33m3934,73l3934,33m3985,73l3985,33m965,73l965,-27m1585,73l1585,-27m2205,73l2205,-27m2805,73l2805,-27m3425,73l3425,-27e" filled="false" stroked="true" strokeweight=".5pt" strokecolor="#000000">
            <v:path arrowok="t"/>
            <v:stroke dashstyle="solid"/>
            <w10:wrap type="none"/>
          </v:shape>
        </w:pict>
      </w:r>
      <w:r>
        <w:rPr>
          <w:sz w:val="12"/>
        </w:rPr>
        <w:t>0</w:t>
      </w:r>
    </w:p>
    <w:p>
      <w:pPr>
        <w:tabs>
          <w:tab w:pos="1214" w:val="left" w:leader="none"/>
          <w:tab w:pos="1835" w:val="left" w:leader="none"/>
          <w:tab w:pos="2435" w:val="left" w:leader="none"/>
          <w:tab w:pos="3055" w:val="left" w:leader="none"/>
        </w:tabs>
        <w:spacing w:line="114" w:lineRule="exact" w:before="0"/>
        <w:ind w:left="535" w:right="0" w:firstLine="0"/>
        <w:jc w:val="left"/>
        <w:rPr>
          <w:sz w:val="12"/>
        </w:rPr>
      </w:pPr>
      <w:r>
        <w:rPr>
          <w:sz w:val="12"/>
        </w:rPr>
        <w:t>1992</w:t>
        <w:tab/>
        <w:t>93</w:t>
        <w:tab/>
        <w:t>94</w:t>
        <w:tab/>
        <w:t>95</w:t>
        <w:tab/>
        <w:t>96</w:t>
      </w:r>
    </w:p>
    <w:p>
      <w:pPr>
        <w:spacing w:before="53"/>
        <w:ind w:left="194"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spacing w:before="86"/>
        <w:ind w:left="194" w:right="0" w:firstLine="0"/>
        <w:jc w:val="left"/>
        <w:rPr>
          <w:b/>
          <w:sz w:val="20"/>
        </w:rPr>
      </w:pPr>
      <w:r>
        <w:rPr>
          <w:b/>
          <w:color w:val="0093C1"/>
          <w:sz w:val="20"/>
        </w:rPr>
        <w:t>Table 1.C</w:t>
      </w:r>
    </w:p>
    <w:p>
      <w:pPr>
        <w:spacing w:before="10"/>
        <w:ind w:left="194" w:right="0" w:firstLine="0"/>
        <w:jc w:val="left"/>
        <w:rPr>
          <w:b/>
          <w:sz w:val="20"/>
        </w:rPr>
      </w:pPr>
      <w:r>
        <w:rPr>
          <w:b/>
          <w:color w:val="0093C1"/>
          <w:sz w:val="20"/>
        </w:rPr>
        <w:t>Changes in expenditure deflators (market prices)</w:t>
      </w:r>
    </w:p>
    <w:p>
      <w:pPr>
        <w:spacing w:before="86"/>
        <w:ind w:left="194" w:right="0" w:firstLine="0"/>
        <w:jc w:val="left"/>
        <w:rPr>
          <w:sz w:val="14"/>
        </w:rPr>
      </w:pPr>
      <w:r>
        <w:rPr/>
        <w:pict>
          <v:shape style="position:absolute;margin-left:152.9375pt;margin-top:19.532665pt;width:55.6pt;height:64.4pt;mso-position-horizontal-relative:page;mso-position-vertical-relative:paragraph;z-index:15762432" type="#_x0000_t202" filled="false" stroked="false">
            <v:textbox inset="0,0,0,0">
              <w:txbxContent>
                <w:tbl>
                  <w:tblPr>
                    <w:tblW w:w="0" w:type="auto"/>
                    <w:jc w:val="left"/>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440"/>
                  </w:tblGrid>
                  <w:tr>
                    <w:trPr>
                      <w:trHeight w:val="312" w:hRule="atLeast"/>
                    </w:trPr>
                    <w:tc>
                      <w:tcPr>
                        <w:tcW w:w="670" w:type="dxa"/>
                        <w:tcBorders>
                          <w:left w:val="single" w:sz="2" w:space="0" w:color="231F20"/>
                          <w:bottom w:val="single" w:sz="2" w:space="0" w:color="231F20"/>
                          <w:right w:val="single" w:sz="2" w:space="0" w:color="231F20"/>
                        </w:tcBorders>
                      </w:tcPr>
                      <w:p>
                        <w:pPr>
                          <w:pStyle w:val="TableParagraph"/>
                          <w:spacing w:line="125" w:lineRule="exact"/>
                          <w:ind w:left="33"/>
                          <w:rPr>
                            <w:sz w:val="14"/>
                          </w:rPr>
                        </w:pPr>
                        <w:r>
                          <w:rPr>
                            <w:color w:val="231F20"/>
                            <w:sz w:val="14"/>
                          </w:rPr>
                          <w:t>Domestic</w:t>
                        </w:r>
                      </w:p>
                      <w:p>
                        <w:pPr>
                          <w:pStyle w:val="TableParagraph"/>
                          <w:spacing w:line="150" w:lineRule="exact"/>
                          <w:ind w:left="32"/>
                          <w:rPr>
                            <w:sz w:val="12"/>
                          </w:rPr>
                        </w:pPr>
                        <w:r>
                          <w:rPr>
                            <w:color w:val="231F20"/>
                            <w:sz w:val="14"/>
                          </w:rPr>
                          <w:t>demand </w:t>
                        </w:r>
                        <w:r>
                          <w:rPr>
                            <w:color w:val="231F20"/>
                            <w:sz w:val="12"/>
                          </w:rPr>
                          <w:t>(a)</w:t>
                        </w:r>
                      </w:p>
                    </w:tc>
                    <w:tc>
                      <w:tcPr>
                        <w:tcW w:w="440" w:type="dxa"/>
                        <w:tcBorders>
                          <w:left w:val="single" w:sz="2" w:space="0" w:color="231F20"/>
                          <w:bottom w:val="single" w:sz="2" w:space="0" w:color="231F20"/>
                        </w:tcBorders>
                      </w:tcPr>
                      <w:p>
                        <w:pPr>
                          <w:pStyle w:val="TableParagraph"/>
                          <w:spacing w:line="135" w:lineRule="exact"/>
                          <w:ind w:right="-29"/>
                          <w:jc w:val="right"/>
                          <w:rPr>
                            <w:sz w:val="14"/>
                          </w:rPr>
                        </w:pPr>
                        <w:r>
                          <w:rPr>
                            <w:color w:val="231F20"/>
                            <w:sz w:val="14"/>
                          </w:rPr>
                          <w:t>Exports</w:t>
                        </w:r>
                      </w:p>
                    </w:tc>
                  </w:tr>
                  <w:tr>
                    <w:trPr>
                      <w:trHeight w:val="230" w:hRule="atLeast"/>
                    </w:trPr>
                    <w:tc>
                      <w:tcPr>
                        <w:tcW w:w="670" w:type="dxa"/>
                        <w:tcBorders>
                          <w:top w:val="single" w:sz="2" w:space="0" w:color="231F20"/>
                          <w:left w:val="single" w:sz="2" w:space="0" w:color="231F20"/>
                          <w:right w:val="single" w:sz="2" w:space="0" w:color="231F20"/>
                        </w:tcBorders>
                      </w:tcPr>
                      <w:p>
                        <w:pPr>
                          <w:pStyle w:val="TableParagraph"/>
                          <w:spacing w:line="133" w:lineRule="exact" w:before="76"/>
                          <w:ind w:right="69"/>
                          <w:jc w:val="right"/>
                          <w:rPr>
                            <w:sz w:val="14"/>
                          </w:rPr>
                        </w:pPr>
                        <w:r>
                          <w:rPr>
                            <w:color w:val="231F20"/>
                            <w:sz w:val="14"/>
                          </w:rPr>
                          <w:t>2.5</w:t>
                        </w:r>
                      </w:p>
                    </w:tc>
                    <w:tc>
                      <w:tcPr>
                        <w:tcW w:w="440" w:type="dxa"/>
                        <w:tcBorders>
                          <w:top w:val="single" w:sz="2" w:space="0" w:color="231F20"/>
                          <w:left w:val="single" w:sz="2" w:space="0" w:color="231F20"/>
                        </w:tcBorders>
                      </w:tcPr>
                      <w:p>
                        <w:pPr>
                          <w:pStyle w:val="TableParagraph"/>
                          <w:spacing w:line="133" w:lineRule="exact" w:before="76"/>
                          <w:ind w:right="32"/>
                          <w:jc w:val="right"/>
                          <w:rPr>
                            <w:sz w:val="14"/>
                          </w:rPr>
                        </w:pPr>
                        <w:r>
                          <w:rPr>
                            <w:color w:val="231F20"/>
                            <w:sz w:val="14"/>
                          </w:rPr>
                          <w:t>0.8</w:t>
                        </w:r>
                      </w:p>
                    </w:tc>
                  </w:tr>
                  <w:tr>
                    <w:trPr>
                      <w:trHeight w:val="210" w:hRule="atLeast"/>
                    </w:trPr>
                    <w:tc>
                      <w:tcPr>
                        <w:tcW w:w="670" w:type="dxa"/>
                        <w:tcBorders>
                          <w:left w:val="single" w:sz="2" w:space="0" w:color="231F20"/>
                          <w:right w:val="single" w:sz="2" w:space="0" w:color="231F20"/>
                        </w:tcBorders>
                      </w:tcPr>
                      <w:p>
                        <w:pPr>
                          <w:pStyle w:val="TableParagraph"/>
                          <w:spacing w:line="148" w:lineRule="exact"/>
                          <w:ind w:right="69"/>
                          <w:jc w:val="right"/>
                          <w:rPr>
                            <w:sz w:val="14"/>
                          </w:rPr>
                        </w:pPr>
                        <w:r>
                          <w:rPr>
                            <w:color w:val="231F20"/>
                            <w:sz w:val="14"/>
                          </w:rPr>
                          <w:t>3.1</w:t>
                        </w:r>
                      </w:p>
                    </w:tc>
                    <w:tc>
                      <w:tcPr>
                        <w:tcW w:w="440" w:type="dxa"/>
                        <w:tcBorders>
                          <w:left w:val="single" w:sz="2" w:space="0" w:color="231F20"/>
                        </w:tcBorders>
                      </w:tcPr>
                      <w:p>
                        <w:pPr>
                          <w:pStyle w:val="TableParagraph"/>
                          <w:spacing w:line="148" w:lineRule="exact"/>
                          <w:ind w:right="32"/>
                          <w:jc w:val="right"/>
                          <w:rPr>
                            <w:sz w:val="14"/>
                          </w:rPr>
                        </w:pPr>
                        <w:r>
                          <w:rPr>
                            <w:color w:val="231F20"/>
                            <w:sz w:val="14"/>
                          </w:rPr>
                          <w:t>4.7</w:t>
                        </w:r>
                      </w:p>
                    </w:tc>
                  </w:tr>
                  <w:tr>
                    <w:trPr>
                      <w:trHeight w:val="210" w:hRule="atLeast"/>
                    </w:trPr>
                    <w:tc>
                      <w:tcPr>
                        <w:tcW w:w="670" w:type="dxa"/>
                        <w:tcBorders>
                          <w:left w:val="single" w:sz="2" w:space="0" w:color="231F20"/>
                          <w:right w:val="single" w:sz="2" w:space="0" w:color="231F20"/>
                        </w:tcBorders>
                      </w:tcPr>
                      <w:p>
                        <w:pPr>
                          <w:pStyle w:val="TableParagraph"/>
                          <w:spacing w:line="133" w:lineRule="exact" w:before="56"/>
                          <w:ind w:right="69"/>
                          <w:jc w:val="right"/>
                          <w:rPr>
                            <w:sz w:val="14"/>
                          </w:rPr>
                        </w:pPr>
                        <w:r>
                          <w:rPr>
                            <w:color w:val="231F20"/>
                            <w:sz w:val="14"/>
                          </w:rPr>
                          <w:t>3.1</w:t>
                        </w:r>
                      </w:p>
                    </w:tc>
                    <w:tc>
                      <w:tcPr>
                        <w:tcW w:w="440" w:type="dxa"/>
                        <w:tcBorders>
                          <w:left w:val="single" w:sz="2" w:space="0" w:color="231F20"/>
                        </w:tcBorders>
                      </w:tcPr>
                      <w:p>
                        <w:pPr>
                          <w:pStyle w:val="TableParagraph"/>
                          <w:spacing w:line="133" w:lineRule="exact" w:before="56"/>
                          <w:ind w:right="31"/>
                          <w:jc w:val="right"/>
                          <w:rPr>
                            <w:sz w:val="14"/>
                          </w:rPr>
                        </w:pPr>
                        <w:r>
                          <w:rPr>
                            <w:color w:val="231F20"/>
                            <w:sz w:val="14"/>
                          </w:rPr>
                          <w:t>3.3</w:t>
                        </w:r>
                      </w:p>
                    </w:tc>
                  </w:tr>
                  <w:tr>
                    <w:trPr>
                      <w:trHeight w:val="140" w:hRule="atLeast"/>
                    </w:trPr>
                    <w:tc>
                      <w:tcPr>
                        <w:tcW w:w="670" w:type="dxa"/>
                        <w:tcBorders>
                          <w:left w:val="single" w:sz="2" w:space="0" w:color="231F20"/>
                          <w:right w:val="single" w:sz="2" w:space="0" w:color="231F20"/>
                        </w:tcBorders>
                      </w:tcPr>
                      <w:p>
                        <w:pPr>
                          <w:pStyle w:val="TableParagraph"/>
                          <w:spacing w:line="120" w:lineRule="exact"/>
                          <w:ind w:right="69"/>
                          <w:jc w:val="right"/>
                          <w:rPr>
                            <w:sz w:val="14"/>
                          </w:rPr>
                        </w:pPr>
                        <w:r>
                          <w:rPr>
                            <w:color w:val="231F20"/>
                            <w:sz w:val="14"/>
                          </w:rPr>
                          <w:t>2.6</w:t>
                        </w:r>
                      </w:p>
                    </w:tc>
                    <w:tc>
                      <w:tcPr>
                        <w:tcW w:w="440" w:type="dxa"/>
                        <w:tcBorders>
                          <w:left w:val="single" w:sz="2" w:space="0" w:color="231F20"/>
                        </w:tcBorders>
                      </w:tcPr>
                      <w:p>
                        <w:pPr>
                          <w:pStyle w:val="TableParagraph"/>
                          <w:spacing w:line="120" w:lineRule="exact"/>
                          <w:ind w:right="31"/>
                          <w:jc w:val="right"/>
                          <w:rPr>
                            <w:sz w:val="14"/>
                          </w:rPr>
                        </w:pPr>
                        <w:r>
                          <w:rPr>
                            <w:color w:val="231F20"/>
                            <w:sz w:val="14"/>
                          </w:rPr>
                          <w:t>1.6</w:t>
                        </w:r>
                      </w:p>
                    </w:tc>
                  </w:tr>
                  <w:tr>
                    <w:trPr>
                      <w:trHeight w:val="177" w:hRule="atLeast"/>
                    </w:trPr>
                    <w:tc>
                      <w:tcPr>
                        <w:tcW w:w="670" w:type="dxa"/>
                        <w:tcBorders>
                          <w:left w:val="single" w:sz="2" w:space="0" w:color="231F20"/>
                          <w:right w:val="single" w:sz="2" w:space="0" w:color="231F20"/>
                        </w:tcBorders>
                      </w:tcPr>
                      <w:p>
                        <w:pPr>
                          <w:pStyle w:val="TableParagraph"/>
                          <w:spacing w:line="148" w:lineRule="exact"/>
                          <w:ind w:right="69"/>
                          <w:jc w:val="right"/>
                          <w:rPr>
                            <w:sz w:val="14"/>
                          </w:rPr>
                        </w:pPr>
                        <w:r>
                          <w:rPr>
                            <w:color w:val="231F20"/>
                            <w:sz w:val="14"/>
                          </w:rPr>
                          <w:t>2.5</w:t>
                        </w:r>
                      </w:p>
                    </w:tc>
                    <w:tc>
                      <w:tcPr>
                        <w:tcW w:w="440" w:type="dxa"/>
                        <w:tcBorders>
                          <w:left w:val="single" w:sz="2" w:space="0" w:color="231F20"/>
                        </w:tcBorders>
                      </w:tcPr>
                      <w:p>
                        <w:pPr>
                          <w:pStyle w:val="TableParagraph"/>
                          <w:spacing w:line="148" w:lineRule="exact"/>
                          <w:ind w:right="31"/>
                          <w:jc w:val="right"/>
                          <w:rPr>
                            <w:sz w:val="14"/>
                          </w:rPr>
                        </w:pPr>
                        <w:r>
                          <w:rPr>
                            <w:color w:val="231F20"/>
                            <w:sz w:val="14"/>
                          </w:rPr>
                          <w:t>1.2</w:t>
                        </w:r>
                      </w:p>
                    </w:tc>
                  </w:tr>
                </w:tbl>
                <w:p>
                  <w:pPr>
                    <w:pStyle w:val="BodyText"/>
                  </w:pPr>
                </w:p>
              </w:txbxContent>
            </v:textbox>
            <w10:wrap type="none"/>
          </v:shape>
        </w:pict>
      </w:r>
      <w:r>
        <w:rPr>
          <w:color w:val="231F20"/>
          <w:sz w:val="14"/>
        </w:rPr>
        <w:t>Percentage changes on a year earlier</w:t>
      </w:r>
    </w:p>
    <w:p>
      <w:pPr>
        <w:pStyle w:val="BodyText"/>
        <w:spacing w:line="242" w:lineRule="auto" w:before="221"/>
        <w:ind w:left="192" w:right="149"/>
      </w:pPr>
      <w:r>
        <w:rPr/>
        <w:br w:type="column"/>
      </w:r>
      <w:r>
        <w:rPr>
          <w:color w:val="231F20"/>
        </w:rPr>
        <w:t>are a measure of domestically generated inflation. As Table 1.C shows, four-quarter inflation measured by the GDP deflator, at 3.2%, rose above RPIX inflation, at 2.9%, in the third quarter of 1996, for the first time since the end of 1993. That suggests imports have recently been restraining RPIX inflation.</w:t>
      </w:r>
    </w:p>
    <w:p>
      <w:pPr>
        <w:pStyle w:val="BodyText"/>
        <w:spacing w:before="5"/>
        <w:rPr>
          <w:sz w:val="28"/>
        </w:rPr>
      </w:pPr>
    </w:p>
    <w:p>
      <w:pPr>
        <w:pStyle w:val="BodyText"/>
        <w:spacing w:line="242" w:lineRule="auto" w:before="1"/>
        <w:ind w:left="192" w:right="70"/>
      </w:pPr>
      <w:r>
        <w:rPr>
          <w:color w:val="231F20"/>
        </w:rPr>
        <w:t>However, the expenditure deflators are prone to revisions and are not particularly timely, so they are not always a reliable indicator of domestic inflationary pressures. At the time of the November </w:t>
      </w:r>
      <w:r>
        <w:rPr>
          <w:i/>
          <w:color w:val="231F20"/>
        </w:rPr>
        <w:t>Report</w:t>
      </w:r>
      <w:r>
        <w:rPr>
          <w:color w:val="231F20"/>
        </w:rPr>
        <w:t>, for example, the increase in the GDP deflator was estimated at 2.0% in 1996 Q1 and 1.7% in 1996 Q2; since then, the data have been revised to 2.4% and 2.3% respectively.</w:t>
      </w:r>
    </w:p>
    <w:p>
      <w:pPr>
        <w:pStyle w:val="BodyText"/>
        <w:spacing w:before="7"/>
        <w:rPr>
          <w:sz w:val="28"/>
        </w:rPr>
      </w:pPr>
    </w:p>
    <w:p>
      <w:pPr>
        <w:pStyle w:val="BodyText"/>
        <w:spacing w:line="242" w:lineRule="auto"/>
        <w:ind w:left="192" w:right="149"/>
      </w:pPr>
      <w:r>
        <w:rPr/>
        <w:pict>
          <v:shape style="position:absolute;margin-left:38.220001pt;margin-top:66.859131pt;width:519.65pt;height:106.25pt;mso-position-horizontal-relative:page;mso-position-vertical-relative:paragraph;z-index:157629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494"/>
                    <w:gridCol w:w="521"/>
                    <w:gridCol w:w="503"/>
                    <w:gridCol w:w="670"/>
                    <w:gridCol w:w="565"/>
                    <w:gridCol w:w="506"/>
                    <w:gridCol w:w="366"/>
                    <w:gridCol w:w="5993"/>
                  </w:tblGrid>
                  <w:tr>
                    <w:trPr>
                      <w:trHeight w:val="369" w:hRule="atLeast"/>
                    </w:trPr>
                    <w:tc>
                      <w:tcPr>
                        <w:tcW w:w="2297" w:type="dxa"/>
                        <w:gridSpan w:val="4"/>
                      </w:tcPr>
                      <w:p>
                        <w:pPr>
                          <w:pStyle w:val="TableParagraph"/>
                          <w:spacing w:line="125" w:lineRule="exact"/>
                          <w:ind w:left="569"/>
                          <w:rPr>
                            <w:sz w:val="14"/>
                          </w:rPr>
                        </w:pPr>
                        <w:r>
                          <w:rPr>
                            <w:color w:val="231F20"/>
                            <w:sz w:val="14"/>
                          </w:rPr>
                          <w:t>Consump- Invest- Govern-</w:t>
                        </w:r>
                      </w:p>
                      <w:p>
                        <w:pPr>
                          <w:pStyle w:val="TableParagraph"/>
                          <w:tabs>
                            <w:tab w:pos="1249" w:val="left" w:leader="none"/>
                            <w:tab w:pos="1749" w:val="left" w:leader="none"/>
                          </w:tabs>
                          <w:spacing w:line="150" w:lineRule="exact"/>
                          <w:ind w:left="569"/>
                          <w:rPr>
                            <w:sz w:val="14"/>
                          </w:rPr>
                        </w:pPr>
                        <w:r>
                          <w:rPr>
                            <w:color w:val="231F20"/>
                            <w:sz w:val="14"/>
                          </w:rPr>
                          <w:t>tion</w:t>
                          <w:tab/>
                          <w:t>ment</w:t>
                          <w:tab/>
                          <w:t>ment</w:t>
                        </w:r>
                      </w:p>
                    </w:tc>
                    <w:tc>
                      <w:tcPr>
                        <w:tcW w:w="670" w:type="dxa"/>
                      </w:tcPr>
                      <w:p>
                        <w:pPr>
                          <w:pStyle w:val="TableParagraph"/>
                          <w:rPr>
                            <w:sz w:val="20"/>
                          </w:rPr>
                        </w:pPr>
                      </w:p>
                    </w:tc>
                    <w:tc>
                      <w:tcPr>
                        <w:tcW w:w="1071" w:type="dxa"/>
                        <w:gridSpan w:val="2"/>
                        <w:tcBorders>
                          <w:right w:val="single" w:sz="2" w:space="0" w:color="231F20"/>
                        </w:tcBorders>
                      </w:tcPr>
                      <w:p>
                        <w:pPr>
                          <w:pStyle w:val="TableParagraph"/>
                          <w:spacing w:line="135" w:lineRule="exact"/>
                          <w:ind w:left="562"/>
                          <w:rPr>
                            <w:sz w:val="14"/>
                          </w:rPr>
                        </w:pPr>
                        <w:r>
                          <w:rPr>
                            <w:color w:val="231F20"/>
                            <w:sz w:val="14"/>
                          </w:rPr>
                          <w:t>Imports</w:t>
                        </w:r>
                      </w:p>
                    </w:tc>
                    <w:tc>
                      <w:tcPr>
                        <w:tcW w:w="366" w:type="dxa"/>
                        <w:tcBorders>
                          <w:left w:val="single" w:sz="2" w:space="0" w:color="231F20"/>
                        </w:tcBorders>
                      </w:tcPr>
                      <w:p>
                        <w:pPr>
                          <w:pStyle w:val="TableParagraph"/>
                          <w:spacing w:line="134" w:lineRule="exact"/>
                          <w:ind w:left="29"/>
                          <w:rPr>
                            <w:sz w:val="14"/>
                          </w:rPr>
                        </w:pPr>
                        <w:r>
                          <w:rPr>
                            <w:color w:val="231F20"/>
                            <w:sz w:val="14"/>
                          </w:rPr>
                          <w:t>GDP</w:t>
                        </w:r>
                      </w:p>
                      <w:p>
                        <w:pPr>
                          <w:pStyle w:val="TableParagraph"/>
                          <w:spacing w:line="137" w:lineRule="exact"/>
                          <w:ind w:left="29"/>
                          <w:rPr>
                            <w:sz w:val="12"/>
                          </w:rPr>
                        </w:pPr>
                        <w:r>
                          <w:rPr>
                            <w:color w:val="231F20"/>
                            <w:sz w:val="12"/>
                          </w:rPr>
                          <w:t>(b)</w:t>
                        </w:r>
                      </w:p>
                    </w:tc>
                    <w:tc>
                      <w:tcPr>
                        <w:tcW w:w="5993" w:type="dxa"/>
                      </w:tcPr>
                      <w:p>
                        <w:pPr>
                          <w:pStyle w:val="TableParagraph"/>
                          <w:spacing w:before="63"/>
                          <w:ind w:left="437"/>
                          <w:rPr>
                            <w:sz w:val="24"/>
                          </w:rPr>
                        </w:pPr>
                        <w:r>
                          <w:rPr>
                            <w:color w:val="231F20"/>
                            <w:sz w:val="24"/>
                          </w:rPr>
                          <w:t>reaction to the appreciation of sterling.</w:t>
                        </w:r>
                      </w:p>
                    </w:tc>
                  </w:tr>
                  <w:tr>
                    <w:trPr>
                      <w:trHeight w:val="177" w:hRule="atLeast"/>
                    </w:trPr>
                    <w:tc>
                      <w:tcPr>
                        <w:tcW w:w="779" w:type="dxa"/>
                      </w:tcPr>
                      <w:p>
                        <w:pPr>
                          <w:pStyle w:val="TableParagraph"/>
                          <w:spacing w:line="133" w:lineRule="exact" w:before="24"/>
                          <w:ind w:left="50"/>
                          <w:rPr>
                            <w:sz w:val="14"/>
                          </w:rPr>
                        </w:pPr>
                        <w:r>
                          <w:rPr>
                            <w:color w:val="231F20"/>
                            <w:sz w:val="14"/>
                          </w:rPr>
                          <w:t>1994</w:t>
                        </w:r>
                      </w:p>
                    </w:tc>
                    <w:tc>
                      <w:tcPr>
                        <w:tcW w:w="494" w:type="dxa"/>
                      </w:tcPr>
                      <w:p>
                        <w:pPr>
                          <w:pStyle w:val="TableParagraph"/>
                          <w:spacing w:line="133" w:lineRule="exact" w:before="24"/>
                          <w:ind w:right="141"/>
                          <w:jc w:val="right"/>
                          <w:rPr>
                            <w:sz w:val="14"/>
                          </w:rPr>
                        </w:pPr>
                        <w:r>
                          <w:rPr>
                            <w:color w:val="231F20"/>
                            <w:sz w:val="14"/>
                          </w:rPr>
                          <w:t>2.5</w:t>
                        </w:r>
                      </w:p>
                    </w:tc>
                    <w:tc>
                      <w:tcPr>
                        <w:tcW w:w="521" w:type="dxa"/>
                      </w:tcPr>
                      <w:p>
                        <w:pPr>
                          <w:pStyle w:val="TableParagraph"/>
                          <w:spacing w:line="133" w:lineRule="exact" w:before="24"/>
                          <w:ind w:left="141"/>
                          <w:rPr>
                            <w:sz w:val="14"/>
                          </w:rPr>
                        </w:pPr>
                        <w:r>
                          <w:rPr>
                            <w:color w:val="231F20"/>
                            <w:sz w:val="14"/>
                          </w:rPr>
                          <w:t>2.2</w:t>
                        </w:r>
                      </w:p>
                    </w:tc>
                    <w:tc>
                      <w:tcPr>
                        <w:tcW w:w="503" w:type="dxa"/>
                      </w:tcPr>
                      <w:p>
                        <w:pPr>
                          <w:pStyle w:val="TableParagraph"/>
                          <w:spacing w:line="133" w:lineRule="exact" w:before="24"/>
                          <w:ind w:right="124"/>
                          <w:jc w:val="right"/>
                          <w:rPr>
                            <w:sz w:val="14"/>
                          </w:rPr>
                        </w:pPr>
                        <w:r>
                          <w:rPr>
                            <w:color w:val="231F20"/>
                            <w:sz w:val="14"/>
                          </w:rPr>
                          <w:t>2.5</w:t>
                        </w:r>
                      </w:p>
                    </w:tc>
                    <w:tc>
                      <w:tcPr>
                        <w:tcW w:w="670" w:type="dxa"/>
                      </w:tcPr>
                      <w:p>
                        <w:pPr>
                          <w:pStyle w:val="TableParagraph"/>
                          <w:rPr>
                            <w:sz w:val="12"/>
                          </w:rPr>
                        </w:pPr>
                      </w:p>
                    </w:tc>
                    <w:tc>
                      <w:tcPr>
                        <w:tcW w:w="1071" w:type="dxa"/>
                        <w:gridSpan w:val="2"/>
                        <w:tcBorders>
                          <w:right w:val="single" w:sz="2" w:space="0" w:color="231F20"/>
                        </w:tcBorders>
                      </w:tcPr>
                      <w:p>
                        <w:pPr>
                          <w:pStyle w:val="TableParagraph"/>
                          <w:spacing w:line="133" w:lineRule="exact" w:before="24"/>
                          <w:ind w:right="123"/>
                          <w:jc w:val="right"/>
                          <w:rPr>
                            <w:sz w:val="14"/>
                          </w:rPr>
                        </w:pPr>
                        <w:r>
                          <w:rPr>
                            <w:color w:val="231F20"/>
                            <w:sz w:val="14"/>
                          </w:rPr>
                          <w:t>2.9</w:t>
                        </w:r>
                      </w:p>
                    </w:tc>
                    <w:tc>
                      <w:tcPr>
                        <w:tcW w:w="366" w:type="dxa"/>
                        <w:tcBorders>
                          <w:left w:val="single" w:sz="2" w:space="0" w:color="231F20"/>
                        </w:tcBorders>
                      </w:tcPr>
                      <w:p>
                        <w:pPr>
                          <w:pStyle w:val="TableParagraph"/>
                          <w:spacing w:line="133" w:lineRule="exact" w:before="24"/>
                          <w:ind w:right="51"/>
                          <w:jc w:val="right"/>
                          <w:rPr>
                            <w:sz w:val="14"/>
                          </w:rPr>
                        </w:pPr>
                        <w:r>
                          <w:rPr>
                            <w:color w:val="231F20"/>
                            <w:sz w:val="14"/>
                          </w:rPr>
                          <w:t>1.6</w:t>
                        </w:r>
                      </w:p>
                    </w:tc>
                    <w:tc>
                      <w:tcPr>
                        <w:tcW w:w="5993" w:type="dxa"/>
                      </w:tcPr>
                      <w:p>
                        <w:pPr>
                          <w:pStyle w:val="TableParagraph"/>
                          <w:rPr>
                            <w:sz w:val="12"/>
                          </w:rPr>
                        </w:pPr>
                      </w:p>
                    </w:tc>
                  </w:tr>
                  <w:tr>
                    <w:trPr>
                      <w:trHeight w:val="158" w:hRule="atLeast"/>
                    </w:trPr>
                    <w:tc>
                      <w:tcPr>
                        <w:tcW w:w="779" w:type="dxa"/>
                      </w:tcPr>
                      <w:p>
                        <w:pPr>
                          <w:pStyle w:val="TableParagraph"/>
                          <w:spacing w:line="138" w:lineRule="exact"/>
                          <w:ind w:left="50"/>
                          <w:rPr>
                            <w:sz w:val="14"/>
                          </w:rPr>
                        </w:pPr>
                        <w:r>
                          <w:rPr>
                            <w:color w:val="231F20"/>
                            <w:sz w:val="14"/>
                          </w:rPr>
                          <w:t>1995</w:t>
                        </w:r>
                      </w:p>
                    </w:tc>
                    <w:tc>
                      <w:tcPr>
                        <w:tcW w:w="494" w:type="dxa"/>
                      </w:tcPr>
                      <w:p>
                        <w:pPr>
                          <w:pStyle w:val="TableParagraph"/>
                          <w:spacing w:line="138" w:lineRule="exact"/>
                          <w:ind w:right="140"/>
                          <w:jc w:val="right"/>
                          <w:rPr>
                            <w:sz w:val="14"/>
                          </w:rPr>
                        </w:pPr>
                        <w:r>
                          <w:rPr>
                            <w:color w:val="231F20"/>
                            <w:sz w:val="14"/>
                          </w:rPr>
                          <w:t>2.6</w:t>
                        </w:r>
                      </w:p>
                    </w:tc>
                    <w:tc>
                      <w:tcPr>
                        <w:tcW w:w="521" w:type="dxa"/>
                      </w:tcPr>
                      <w:p>
                        <w:pPr>
                          <w:pStyle w:val="TableParagraph"/>
                          <w:spacing w:line="138" w:lineRule="exact"/>
                          <w:ind w:left="142"/>
                          <w:rPr>
                            <w:sz w:val="14"/>
                          </w:rPr>
                        </w:pPr>
                        <w:r>
                          <w:rPr>
                            <w:color w:val="231F20"/>
                            <w:sz w:val="14"/>
                          </w:rPr>
                          <w:t>6.7</w:t>
                        </w:r>
                      </w:p>
                    </w:tc>
                    <w:tc>
                      <w:tcPr>
                        <w:tcW w:w="503" w:type="dxa"/>
                      </w:tcPr>
                      <w:p>
                        <w:pPr>
                          <w:pStyle w:val="TableParagraph"/>
                          <w:spacing w:line="138" w:lineRule="exact"/>
                          <w:ind w:right="124"/>
                          <w:jc w:val="right"/>
                          <w:rPr>
                            <w:sz w:val="14"/>
                          </w:rPr>
                        </w:pPr>
                        <w:r>
                          <w:rPr>
                            <w:color w:val="231F20"/>
                            <w:sz w:val="14"/>
                          </w:rPr>
                          <w:t>2.3</w:t>
                        </w:r>
                      </w:p>
                    </w:tc>
                    <w:tc>
                      <w:tcPr>
                        <w:tcW w:w="670" w:type="dxa"/>
                      </w:tcPr>
                      <w:p>
                        <w:pPr>
                          <w:pStyle w:val="TableParagraph"/>
                          <w:rPr>
                            <w:sz w:val="10"/>
                          </w:rPr>
                        </w:pPr>
                      </w:p>
                    </w:tc>
                    <w:tc>
                      <w:tcPr>
                        <w:tcW w:w="1071" w:type="dxa"/>
                        <w:gridSpan w:val="2"/>
                        <w:tcBorders>
                          <w:right w:val="single" w:sz="2" w:space="0" w:color="231F20"/>
                        </w:tcBorders>
                      </w:tcPr>
                      <w:p>
                        <w:pPr>
                          <w:pStyle w:val="TableParagraph"/>
                          <w:spacing w:line="138" w:lineRule="exact"/>
                          <w:ind w:right="123"/>
                          <w:jc w:val="right"/>
                          <w:rPr>
                            <w:sz w:val="14"/>
                          </w:rPr>
                        </w:pPr>
                        <w:r>
                          <w:rPr>
                            <w:color w:val="231F20"/>
                            <w:sz w:val="14"/>
                          </w:rPr>
                          <w:t>7.3</w:t>
                        </w:r>
                      </w:p>
                    </w:tc>
                    <w:tc>
                      <w:tcPr>
                        <w:tcW w:w="366" w:type="dxa"/>
                        <w:tcBorders>
                          <w:left w:val="single" w:sz="2" w:space="0" w:color="231F20"/>
                        </w:tcBorders>
                      </w:tcPr>
                      <w:p>
                        <w:pPr>
                          <w:pStyle w:val="TableParagraph"/>
                          <w:spacing w:line="138" w:lineRule="exact"/>
                          <w:ind w:right="51"/>
                          <w:jc w:val="right"/>
                          <w:rPr>
                            <w:sz w:val="14"/>
                          </w:rPr>
                        </w:pPr>
                        <w:r>
                          <w:rPr>
                            <w:color w:val="231F20"/>
                            <w:sz w:val="14"/>
                          </w:rPr>
                          <w:t>1.8</w:t>
                        </w:r>
                      </w:p>
                    </w:tc>
                    <w:tc>
                      <w:tcPr>
                        <w:tcW w:w="5993" w:type="dxa"/>
                      </w:tcPr>
                      <w:p>
                        <w:pPr>
                          <w:pStyle w:val="TableParagraph"/>
                          <w:rPr>
                            <w:sz w:val="10"/>
                          </w:rPr>
                        </w:pPr>
                      </w:p>
                    </w:tc>
                  </w:tr>
                  <w:tr>
                    <w:trPr>
                      <w:trHeight w:val="579" w:hRule="atLeast"/>
                    </w:trPr>
                    <w:tc>
                      <w:tcPr>
                        <w:tcW w:w="779" w:type="dxa"/>
                      </w:tcPr>
                      <w:p>
                        <w:pPr>
                          <w:pStyle w:val="TableParagraph"/>
                          <w:spacing w:line="150" w:lineRule="exact" w:before="108"/>
                          <w:ind w:left="50"/>
                          <w:rPr>
                            <w:sz w:val="14"/>
                          </w:rPr>
                        </w:pPr>
                        <w:r>
                          <w:rPr>
                            <w:color w:val="231F20"/>
                            <w:sz w:val="14"/>
                          </w:rPr>
                          <w:t>1996 Q1</w:t>
                        </w:r>
                      </w:p>
                      <w:p>
                        <w:pPr>
                          <w:pStyle w:val="TableParagraph"/>
                          <w:spacing w:line="208" w:lineRule="auto" w:before="7"/>
                          <w:ind w:left="365" w:right="222" w:hanging="1"/>
                          <w:rPr>
                            <w:sz w:val="14"/>
                          </w:rPr>
                        </w:pPr>
                        <w:r>
                          <w:rPr>
                            <w:color w:val="231F20"/>
                            <w:sz w:val="14"/>
                          </w:rPr>
                          <w:t>Q2 Q3</w:t>
                        </w:r>
                      </w:p>
                    </w:tc>
                    <w:tc>
                      <w:tcPr>
                        <w:tcW w:w="494" w:type="dxa"/>
                      </w:tcPr>
                      <w:p>
                        <w:pPr>
                          <w:pStyle w:val="TableParagraph"/>
                          <w:spacing w:line="150" w:lineRule="exact" w:before="108"/>
                          <w:ind w:left="176"/>
                          <w:rPr>
                            <w:sz w:val="14"/>
                          </w:rPr>
                        </w:pPr>
                        <w:r>
                          <w:rPr>
                            <w:color w:val="231F20"/>
                            <w:sz w:val="14"/>
                          </w:rPr>
                          <w:t>2.8</w:t>
                        </w:r>
                      </w:p>
                      <w:p>
                        <w:pPr>
                          <w:pStyle w:val="TableParagraph"/>
                          <w:spacing w:line="140" w:lineRule="exact"/>
                          <w:ind w:left="176"/>
                          <w:rPr>
                            <w:sz w:val="14"/>
                          </w:rPr>
                        </w:pPr>
                        <w:r>
                          <w:rPr>
                            <w:color w:val="231F20"/>
                            <w:sz w:val="14"/>
                          </w:rPr>
                          <w:t>3.1</w:t>
                        </w:r>
                      </w:p>
                      <w:p>
                        <w:pPr>
                          <w:pStyle w:val="TableParagraph"/>
                          <w:spacing w:line="150" w:lineRule="exact"/>
                          <w:ind w:left="176"/>
                          <w:rPr>
                            <w:sz w:val="14"/>
                          </w:rPr>
                        </w:pPr>
                        <w:r>
                          <w:rPr>
                            <w:color w:val="231F20"/>
                            <w:sz w:val="14"/>
                          </w:rPr>
                          <w:t>2.8</w:t>
                        </w:r>
                      </w:p>
                    </w:tc>
                    <w:tc>
                      <w:tcPr>
                        <w:tcW w:w="521" w:type="dxa"/>
                      </w:tcPr>
                      <w:p>
                        <w:pPr>
                          <w:pStyle w:val="TableParagraph"/>
                          <w:spacing w:line="150" w:lineRule="exact" w:before="108"/>
                          <w:ind w:left="142"/>
                          <w:rPr>
                            <w:sz w:val="14"/>
                          </w:rPr>
                        </w:pPr>
                        <w:r>
                          <w:rPr>
                            <w:color w:val="231F20"/>
                            <w:sz w:val="14"/>
                          </w:rPr>
                          <w:t>6.6</w:t>
                        </w:r>
                      </w:p>
                      <w:p>
                        <w:pPr>
                          <w:pStyle w:val="TableParagraph"/>
                          <w:spacing w:line="140" w:lineRule="exact"/>
                          <w:ind w:left="142"/>
                          <w:rPr>
                            <w:sz w:val="14"/>
                          </w:rPr>
                        </w:pPr>
                        <w:r>
                          <w:rPr>
                            <w:color w:val="231F20"/>
                            <w:sz w:val="14"/>
                          </w:rPr>
                          <w:t>2.1</w:t>
                        </w:r>
                      </w:p>
                      <w:p>
                        <w:pPr>
                          <w:pStyle w:val="TableParagraph"/>
                          <w:spacing w:line="150" w:lineRule="exact"/>
                          <w:ind w:left="142"/>
                          <w:rPr>
                            <w:sz w:val="14"/>
                          </w:rPr>
                        </w:pPr>
                        <w:r>
                          <w:rPr>
                            <w:color w:val="231F20"/>
                            <w:sz w:val="14"/>
                          </w:rPr>
                          <w:t>1.4</w:t>
                        </w:r>
                      </w:p>
                    </w:tc>
                    <w:tc>
                      <w:tcPr>
                        <w:tcW w:w="503" w:type="dxa"/>
                      </w:tcPr>
                      <w:p>
                        <w:pPr>
                          <w:pStyle w:val="TableParagraph"/>
                          <w:spacing w:line="150" w:lineRule="exact" w:before="108"/>
                          <w:ind w:left="201"/>
                          <w:rPr>
                            <w:sz w:val="14"/>
                          </w:rPr>
                        </w:pPr>
                        <w:r>
                          <w:rPr>
                            <w:color w:val="231F20"/>
                            <w:sz w:val="14"/>
                          </w:rPr>
                          <w:t>2.1</w:t>
                        </w:r>
                      </w:p>
                      <w:p>
                        <w:pPr>
                          <w:pStyle w:val="TableParagraph"/>
                          <w:spacing w:line="140" w:lineRule="exact"/>
                          <w:ind w:left="201"/>
                          <w:rPr>
                            <w:sz w:val="14"/>
                          </w:rPr>
                        </w:pPr>
                        <w:r>
                          <w:rPr>
                            <w:color w:val="231F20"/>
                            <w:sz w:val="14"/>
                          </w:rPr>
                          <w:t>2.2</w:t>
                        </w:r>
                      </w:p>
                      <w:p>
                        <w:pPr>
                          <w:pStyle w:val="TableParagraph"/>
                          <w:spacing w:line="150" w:lineRule="exact"/>
                          <w:ind w:left="201"/>
                          <w:rPr>
                            <w:sz w:val="14"/>
                          </w:rPr>
                        </w:pPr>
                        <w:r>
                          <w:rPr>
                            <w:color w:val="231F20"/>
                            <w:sz w:val="14"/>
                          </w:rPr>
                          <w:t>1.9</w:t>
                        </w:r>
                      </w:p>
                    </w:tc>
                    <w:tc>
                      <w:tcPr>
                        <w:tcW w:w="670" w:type="dxa"/>
                      </w:tcPr>
                      <w:p>
                        <w:pPr>
                          <w:pStyle w:val="TableParagraph"/>
                          <w:rPr>
                            <w:sz w:val="20"/>
                          </w:rPr>
                        </w:pPr>
                      </w:p>
                    </w:tc>
                    <w:tc>
                      <w:tcPr>
                        <w:tcW w:w="1071" w:type="dxa"/>
                        <w:gridSpan w:val="2"/>
                        <w:tcBorders>
                          <w:right w:val="single" w:sz="2" w:space="0" w:color="231F20"/>
                        </w:tcBorders>
                      </w:tcPr>
                      <w:p>
                        <w:pPr>
                          <w:pStyle w:val="TableParagraph"/>
                          <w:spacing w:line="150" w:lineRule="exact" w:before="108"/>
                          <w:ind w:right="123"/>
                          <w:jc w:val="right"/>
                          <w:rPr>
                            <w:sz w:val="14"/>
                          </w:rPr>
                        </w:pPr>
                        <w:r>
                          <w:rPr>
                            <w:color w:val="231F20"/>
                            <w:sz w:val="14"/>
                          </w:rPr>
                          <w:t>4.4</w:t>
                        </w:r>
                      </w:p>
                      <w:p>
                        <w:pPr>
                          <w:pStyle w:val="TableParagraph"/>
                          <w:spacing w:line="140" w:lineRule="exact"/>
                          <w:ind w:right="124"/>
                          <w:jc w:val="right"/>
                          <w:rPr>
                            <w:sz w:val="14"/>
                          </w:rPr>
                        </w:pPr>
                        <w:r>
                          <w:rPr>
                            <w:color w:val="231F20"/>
                            <w:sz w:val="14"/>
                          </w:rPr>
                          <w:t>1.8</w:t>
                        </w:r>
                      </w:p>
                      <w:p>
                        <w:pPr>
                          <w:pStyle w:val="TableParagraph"/>
                          <w:spacing w:line="150" w:lineRule="exact"/>
                          <w:ind w:right="122"/>
                          <w:jc w:val="right"/>
                          <w:rPr>
                            <w:sz w:val="14"/>
                          </w:rPr>
                        </w:pPr>
                        <w:r>
                          <w:rPr>
                            <w:color w:val="231F20"/>
                            <w:sz w:val="14"/>
                          </w:rPr>
                          <w:t>-0.6</w:t>
                        </w:r>
                      </w:p>
                    </w:tc>
                    <w:tc>
                      <w:tcPr>
                        <w:tcW w:w="366" w:type="dxa"/>
                        <w:tcBorders>
                          <w:left w:val="single" w:sz="2" w:space="0" w:color="231F20"/>
                        </w:tcBorders>
                      </w:tcPr>
                      <w:p>
                        <w:pPr>
                          <w:pStyle w:val="TableParagraph"/>
                          <w:spacing w:line="150" w:lineRule="exact" w:before="108"/>
                          <w:ind w:left="134"/>
                          <w:rPr>
                            <w:sz w:val="14"/>
                          </w:rPr>
                        </w:pPr>
                        <w:r>
                          <w:rPr>
                            <w:color w:val="231F20"/>
                            <w:sz w:val="14"/>
                          </w:rPr>
                          <w:t>2.4</w:t>
                        </w:r>
                      </w:p>
                      <w:p>
                        <w:pPr>
                          <w:pStyle w:val="TableParagraph"/>
                          <w:spacing w:line="140" w:lineRule="exact"/>
                          <w:ind w:left="135"/>
                          <w:rPr>
                            <w:sz w:val="14"/>
                          </w:rPr>
                        </w:pPr>
                        <w:r>
                          <w:rPr>
                            <w:color w:val="231F20"/>
                            <w:sz w:val="14"/>
                          </w:rPr>
                          <w:t>2.3</w:t>
                        </w:r>
                      </w:p>
                      <w:p>
                        <w:pPr>
                          <w:pStyle w:val="TableParagraph"/>
                          <w:spacing w:line="150" w:lineRule="exact"/>
                          <w:ind w:left="135"/>
                          <w:rPr>
                            <w:sz w:val="14"/>
                          </w:rPr>
                        </w:pPr>
                        <w:r>
                          <w:rPr>
                            <w:color w:val="231F20"/>
                            <w:sz w:val="14"/>
                          </w:rPr>
                          <w:t>3.2</w:t>
                        </w:r>
                      </w:p>
                    </w:tc>
                    <w:tc>
                      <w:tcPr>
                        <w:tcW w:w="5993" w:type="dxa"/>
                      </w:tcPr>
                      <w:p>
                        <w:pPr>
                          <w:pStyle w:val="TableParagraph"/>
                          <w:tabs>
                            <w:tab w:pos="4534" w:val="left" w:leader="none"/>
                            <w:tab w:pos="5938" w:val="left" w:leader="none"/>
                          </w:tabs>
                          <w:spacing w:line="321" w:lineRule="exact"/>
                          <w:ind w:left="436"/>
                          <w:rPr>
                            <w:b/>
                            <w:sz w:val="28"/>
                          </w:rPr>
                        </w:pPr>
                        <w:r>
                          <w:rPr>
                            <w:b/>
                            <w:color w:val="009483"/>
                            <w:sz w:val="28"/>
                            <w:u w:val="thick" w:color="0093C1"/>
                          </w:rPr>
                          <w:t>1.4</w:t>
                          <w:tab/>
                          <w:t>Summary</w:t>
                          <w:tab/>
                        </w:r>
                      </w:p>
                    </w:tc>
                  </w:tr>
                  <w:tr>
                    <w:trPr>
                      <w:trHeight w:val="281" w:hRule="atLeast"/>
                    </w:trPr>
                    <w:tc>
                      <w:tcPr>
                        <w:tcW w:w="10397" w:type="dxa"/>
                        <w:gridSpan w:val="9"/>
                      </w:tcPr>
                      <w:p>
                        <w:pPr>
                          <w:pStyle w:val="TableParagraph"/>
                          <w:tabs>
                            <w:tab w:pos="4840" w:val="left" w:leader="none"/>
                          </w:tabs>
                          <w:spacing w:line="256" w:lineRule="exact" w:before="5"/>
                          <w:ind w:left="50"/>
                          <w:rPr>
                            <w:sz w:val="24"/>
                          </w:rPr>
                        </w:pPr>
                        <w:r>
                          <w:rPr>
                            <w:color w:val="231F20"/>
                            <w:position w:val="1"/>
                            <w:sz w:val="14"/>
                          </w:rPr>
                          <w:t>Seasonally adjusted quarterly percentage changes</w:t>
                          <w:tab/>
                        </w:r>
                        <w:r>
                          <w:rPr>
                            <w:color w:val="231F20"/>
                            <w:sz w:val="24"/>
                          </w:rPr>
                          <w:t>Inflation outturns </w:t>
                        </w:r>
                        <w:r>
                          <w:rPr>
                            <w:color w:val="231F20"/>
                            <w:spacing w:val="-3"/>
                            <w:sz w:val="24"/>
                          </w:rPr>
                          <w:t>have </w:t>
                        </w:r>
                        <w:r>
                          <w:rPr>
                            <w:color w:val="231F20"/>
                            <w:sz w:val="24"/>
                          </w:rPr>
                          <w:t>been higher than expected</w:t>
                        </w:r>
                        <w:r>
                          <w:rPr>
                            <w:color w:val="231F20"/>
                            <w:spacing w:val="-4"/>
                            <w:sz w:val="24"/>
                          </w:rPr>
                          <w:t> </w:t>
                        </w:r>
                        <w:r>
                          <w:rPr>
                            <w:color w:val="231F20"/>
                            <w:sz w:val="24"/>
                          </w:rPr>
                          <w:t>over</w:t>
                        </w:r>
                      </w:p>
                    </w:tc>
                  </w:tr>
                  <w:tr>
                    <w:trPr>
                      <w:trHeight w:val="241" w:hRule="atLeast"/>
                    </w:trPr>
                    <w:tc>
                      <w:tcPr>
                        <w:tcW w:w="779" w:type="dxa"/>
                      </w:tcPr>
                      <w:p>
                        <w:pPr>
                          <w:pStyle w:val="TableParagraph"/>
                          <w:spacing w:line="133" w:lineRule="exact" w:before="69"/>
                          <w:ind w:left="50"/>
                          <w:rPr>
                            <w:sz w:val="14"/>
                          </w:rPr>
                        </w:pPr>
                        <w:r>
                          <w:rPr>
                            <w:color w:val="231F20"/>
                            <w:sz w:val="14"/>
                          </w:rPr>
                          <w:t>Q1 on Q4</w:t>
                        </w:r>
                      </w:p>
                    </w:tc>
                    <w:tc>
                      <w:tcPr>
                        <w:tcW w:w="1015" w:type="dxa"/>
                        <w:gridSpan w:val="2"/>
                      </w:tcPr>
                      <w:p>
                        <w:pPr>
                          <w:pStyle w:val="TableParagraph"/>
                          <w:tabs>
                            <w:tab w:pos="636" w:val="left" w:leader="none"/>
                          </w:tabs>
                          <w:spacing w:line="133" w:lineRule="exact" w:before="69"/>
                          <w:ind w:left="176"/>
                          <w:rPr>
                            <w:sz w:val="14"/>
                          </w:rPr>
                        </w:pPr>
                        <w:r>
                          <w:rPr>
                            <w:color w:val="231F20"/>
                            <w:sz w:val="14"/>
                          </w:rPr>
                          <w:t>0.8</w:t>
                          <w:tab/>
                          <w:t>0.4</w:t>
                        </w:r>
                      </w:p>
                    </w:tc>
                    <w:tc>
                      <w:tcPr>
                        <w:tcW w:w="503" w:type="dxa"/>
                        <w:tcBorders>
                          <w:right w:val="single" w:sz="2" w:space="0" w:color="231F20"/>
                        </w:tcBorders>
                      </w:tcPr>
                      <w:p>
                        <w:pPr>
                          <w:pStyle w:val="TableParagraph"/>
                          <w:spacing w:line="133" w:lineRule="exact" w:before="69"/>
                          <w:ind w:right="121"/>
                          <w:jc w:val="right"/>
                          <w:rPr>
                            <w:sz w:val="14"/>
                          </w:rPr>
                        </w:pPr>
                        <w:r>
                          <w:rPr>
                            <w:color w:val="231F20"/>
                            <w:sz w:val="14"/>
                          </w:rPr>
                          <w:t>0.6</w:t>
                        </w:r>
                      </w:p>
                    </w:tc>
                    <w:tc>
                      <w:tcPr>
                        <w:tcW w:w="670" w:type="dxa"/>
                        <w:tcBorders>
                          <w:left w:val="single" w:sz="2" w:space="0" w:color="231F20"/>
                          <w:right w:val="single" w:sz="2" w:space="0" w:color="231F20"/>
                        </w:tcBorders>
                      </w:tcPr>
                      <w:p>
                        <w:pPr>
                          <w:pStyle w:val="TableParagraph"/>
                          <w:spacing w:line="133" w:lineRule="exact" w:before="69"/>
                          <w:ind w:right="71"/>
                          <w:jc w:val="right"/>
                          <w:rPr>
                            <w:sz w:val="14"/>
                          </w:rPr>
                        </w:pPr>
                        <w:r>
                          <w:rPr>
                            <w:color w:val="231F20"/>
                            <w:sz w:val="14"/>
                          </w:rPr>
                          <w:t>0.8</w:t>
                        </w:r>
                      </w:p>
                    </w:tc>
                    <w:tc>
                      <w:tcPr>
                        <w:tcW w:w="565" w:type="dxa"/>
                        <w:tcBorders>
                          <w:left w:val="single" w:sz="2" w:space="0" w:color="231F20"/>
                        </w:tcBorders>
                      </w:tcPr>
                      <w:p>
                        <w:pPr>
                          <w:pStyle w:val="TableParagraph"/>
                          <w:spacing w:line="133" w:lineRule="exact" w:before="69"/>
                          <w:ind w:left="159" w:right="94"/>
                          <w:jc w:val="center"/>
                          <w:rPr>
                            <w:sz w:val="14"/>
                          </w:rPr>
                        </w:pPr>
                        <w:r>
                          <w:rPr>
                            <w:color w:val="231F20"/>
                            <w:sz w:val="14"/>
                          </w:rPr>
                          <w:t>0.2</w:t>
                        </w:r>
                      </w:p>
                    </w:tc>
                    <w:tc>
                      <w:tcPr>
                        <w:tcW w:w="506" w:type="dxa"/>
                        <w:tcBorders>
                          <w:right w:val="single" w:sz="2" w:space="0" w:color="231F20"/>
                        </w:tcBorders>
                      </w:tcPr>
                      <w:p>
                        <w:pPr>
                          <w:pStyle w:val="TableParagraph"/>
                          <w:spacing w:line="133" w:lineRule="exact" w:before="69"/>
                          <w:ind w:left="137" w:right="104"/>
                          <w:jc w:val="center"/>
                          <w:rPr>
                            <w:sz w:val="14"/>
                          </w:rPr>
                        </w:pPr>
                        <w:r>
                          <w:rPr>
                            <w:color w:val="231F20"/>
                            <w:sz w:val="14"/>
                          </w:rPr>
                          <w:t>-0.3</w:t>
                        </w:r>
                      </w:p>
                    </w:tc>
                    <w:tc>
                      <w:tcPr>
                        <w:tcW w:w="6359" w:type="dxa"/>
                        <w:gridSpan w:val="2"/>
                        <w:tcBorders>
                          <w:left w:val="single" w:sz="2" w:space="0" w:color="231F20"/>
                        </w:tcBorders>
                      </w:tcPr>
                      <w:p>
                        <w:pPr>
                          <w:pStyle w:val="TableParagraph"/>
                          <w:tabs>
                            <w:tab w:pos="800" w:val="left" w:leader="none"/>
                          </w:tabs>
                          <w:spacing w:line="203" w:lineRule="exact"/>
                          <w:ind w:left="135"/>
                          <w:rPr>
                            <w:sz w:val="24"/>
                          </w:rPr>
                        </w:pPr>
                        <w:r>
                          <w:rPr>
                            <w:color w:val="231F20"/>
                            <w:position w:val="1"/>
                            <w:sz w:val="14"/>
                          </w:rPr>
                          <w:t>0.9</w:t>
                          <w:tab/>
                        </w:r>
                        <w:r>
                          <w:rPr>
                            <w:color w:val="231F20"/>
                            <w:sz w:val="24"/>
                          </w:rPr>
                          <w:t>the past three months. There was a broadly based rise</w:t>
                        </w:r>
                        <w:r>
                          <w:rPr>
                            <w:color w:val="231F20"/>
                            <w:spacing w:val="-6"/>
                            <w:sz w:val="24"/>
                          </w:rPr>
                          <w:t> </w:t>
                        </w:r>
                        <w:r>
                          <w:rPr>
                            <w:color w:val="231F20"/>
                            <w:sz w:val="24"/>
                          </w:rPr>
                          <w:t>in</w:t>
                        </w:r>
                      </w:p>
                    </w:tc>
                  </w:tr>
                  <w:tr>
                    <w:trPr>
                      <w:trHeight w:val="140" w:hRule="atLeast"/>
                    </w:trPr>
                    <w:tc>
                      <w:tcPr>
                        <w:tcW w:w="779" w:type="dxa"/>
                      </w:tcPr>
                      <w:p>
                        <w:pPr>
                          <w:pStyle w:val="TableParagraph"/>
                          <w:spacing w:line="120" w:lineRule="exact"/>
                          <w:ind w:left="50"/>
                          <w:rPr>
                            <w:sz w:val="14"/>
                          </w:rPr>
                        </w:pPr>
                        <w:r>
                          <w:rPr>
                            <w:color w:val="231F20"/>
                            <w:sz w:val="14"/>
                          </w:rPr>
                          <w:t>Q2 on Q1</w:t>
                        </w:r>
                      </w:p>
                    </w:tc>
                    <w:tc>
                      <w:tcPr>
                        <w:tcW w:w="1015" w:type="dxa"/>
                        <w:gridSpan w:val="2"/>
                      </w:tcPr>
                      <w:p>
                        <w:pPr>
                          <w:pStyle w:val="TableParagraph"/>
                          <w:tabs>
                            <w:tab w:pos="590" w:val="left" w:leader="none"/>
                          </w:tabs>
                          <w:spacing w:line="120" w:lineRule="exact"/>
                          <w:ind w:left="176"/>
                          <w:rPr>
                            <w:sz w:val="14"/>
                          </w:rPr>
                        </w:pPr>
                        <w:r>
                          <w:rPr>
                            <w:color w:val="231F20"/>
                            <w:sz w:val="14"/>
                          </w:rPr>
                          <w:t>0.7</w:t>
                          <w:tab/>
                          <w:t>-0.2</w:t>
                        </w:r>
                      </w:p>
                    </w:tc>
                    <w:tc>
                      <w:tcPr>
                        <w:tcW w:w="503" w:type="dxa"/>
                        <w:tcBorders>
                          <w:right w:val="single" w:sz="2" w:space="0" w:color="231F20"/>
                        </w:tcBorders>
                      </w:tcPr>
                      <w:p>
                        <w:pPr>
                          <w:pStyle w:val="TableParagraph"/>
                          <w:spacing w:line="120" w:lineRule="exact"/>
                          <w:ind w:right="121"/>
                          <w:jc w:val="right"/>
                          <w:rPr>
                            <w:sz w:val="14"/>
                          </w:rPr>
                        </w:pPr>
                        <w:r>
                          <w:rPr>
                            <w:color w:val="231F20"/>
                            <w:sz w:val="14"/>
                          </w:rPr>
                          <w:t>0.5</w:t>
                        </w:r>
                      </w:p>
                    </w:tc>
                    <w:tc>
                      <w:tcPr>
                        <w:tcW w:w="670" w:type="dxa"/>
                        <w:tcBorders>
                          <w:left w:val="single" w:sz="2" w:space="0" w:color="231F20"/>
                          <w:right w:val="single" w:sz="2" w:space="0" w:color="231F20"/>
                        </w:tcBorders>
                      </w:tcPr>
                      <w:p>
                        <w:pPr>
                          <w:pStyle w:val="TableParagraph"/>
                          <w:spacing w:line="120" w:lineRule="exact"/>
                          <w:ind w:right="71"/>
                          <w:jc w:val="right"/>
                          <w:rPr>
                            <w:sz w:val="14"/>
                          </w:rPr>
                        </w:pPr>
                        <w:r>
                          <w:rPr>
                            <w:color w:val="231F20"/>
                            <w:sz w:val="14"/>
                          </w:rPr>
                          <w:t>0.5</w:t>
                        </w:r>
                      </w:p>
                    </w:tc>
                    <w:tc>
                      <w:tcPr>
                        <w:tcW w:w="565" w:type="dxa"/>
                        <w:tcBorders>
                          <w:left w:val="single" w:sz="2" w:space="0" w:color="231F20"/>
                        </w:tcBorders>
                      </w:tcPr>
                      <w:p>
                        <w:pPr>
                          <w:pStyle w:val="TableParagraph"/>
                          <w:spacing w:line="120" w:lineRule="exact"/>
                          <w:ind w:left="159" w:right="94"/>
                          <w:jc w:val="center"/>
                          <w:rPr>
                            <w:sz w:val="14"/>
                          </w:rPr>
                        </w:pPr>
                        <w:r>
                          <w:rPr>
                            <w:color w:val="231F20"/>
                            <w:sz w:val="14"/>
                          </w:rPr>
                          <w:t>0.2</w:t>
                        </w:r>
                      </w:p>
                    </w:tc>
                    <w:tc>
                      <w:tcPr>
                        <w:tcW w:w="506" w:type="dxa"/>
                        <w:tcBorders>
                          <w:right w:val="single" w:sz="2" w:space="0" w:color="231F20"/>
                        </w:tcBorders>
                      </w:tcPr>
                      <w:p>
                        <w:pPr>
                          <w:pStyle w:val="TableParagraph"/>
                          <w:spacing w:line="120" w:lineRule="exact"/>
                          <w:ind w:left="137" w:right="104"/>
                          <w:jc w:val="center"/>
                          <w:rPr>
                            <w:sz w:val="14"/>
                          </w:rPr>
                        </w:pPr>
                        <w:r>
                          <w:rPr>
                            <w:color w:val="231F20"/>
                            <w:sz w:val="14"/>
                          </w:rPr>
                          <w:t>-0.1</w:t>
                        </w:r>
                      </w:p>
                    </w:tc>
                    <w:tc>
                      <w:tcPr>
                        <w:tcW w:w="6359" w:type="dxa"/>
                        <w:gridSpan w:val="2"/>
                        <w:tcBorders>
                          <w:left w:val="single" w:sz="2" w:space="0" w:color="231F20"/>
                        </w:tcBorders>
                      </w:tcPr>
                      <w:p>
                        <w:pPr>
                          <w:pStyle w:val="TableParagraph"/>
                          <w:spacing w:line="120" w:lineRule="exact"/>
                          <w:ind w:left="135"/>
                          <w:rPr>
                            <w:sz w:val="14"/>
                          </w:rPr>
                        </w:pPr>
                        <w:r>
                          <w:rPr>
                            <w:color w:val="231F20"/>
                            <w:sz w:val="14"/>
                          </w:rPr>
                          <w:t>0.7</w:t>
                        </w:r>
                      </w:p>
                    </w:tc>
                  </w:tr>
                  <w:tr>
                    <w:trPr>
                      <w:trHeight w:val="177" w:hRule="atLeast"/>
                    </w:trPr>
                    <w:tc>
                      <w:tcPr>
                        <w:tcW w:w="779" w:type="dxa"/>
                      </w:tcPr>
                      <w:p>
                        <w:pPr>
                          <w:pStyle w:val="TableParagraph"/>
                          <w:spacing w:line="148" w:lineRule="exact"/>
                          <w:ind w:left="50"/>
                          <w:rPr>
                            <w:sz w:val="14"/>
                          </w:rPr>
                        </w:pPr>
                        <w:r>
                          <w:rPr>
                            <w:color w:val="231F20"/>
                            <w:sz w:val="14"/>
                          </w:rPr>
                          <w:t>Q3 on Q2</w:t>
                        </w:r>
                      </w:p>
                    </w:tc>
                    <w:tc>
                      <w:tcPr>
                        <w:tcW w:w="1015" w:type="dxa"/>
                        <w:gridSpan w:val="2"/>
                      </w:tcPr>
                      <w:p>
                        <w:pPr>
                          <w:pStyle w:val="TableParagraph"/>
                          <w:tabs>
                            <w:tab w:pos="636" w:val="left" w:leader="none"/>
                          </w:tabs>
                          <w:spacing w:line="148" w:lineRule="exact"/>
                          <w:ind w:left="176"/>
                          <w:rPr>
                            <w:sz w:val="14"/>
                          </w:rPr>
                        </w:pPr>
                        <w:r>
                          <w:rPr>
                            <w:color w:val="231F20"/>
                            <w:sz w:val="14"/>
                          </w:rPr>
                          <w:t>0.7</w:t>
                          <w:tab/>
                          <w:t>0.3</w:t>
                        </w:r>
                      </w:p>
                    </w:tc>
                    <w:tc>
                      <w:tcPr>
                        <w:tcW w:w="503" w:type="dxa"/>
                        <w:tcBorders>
                          <w:right w:val="single" w:sz="2" w:space="0" w:color="231F20"/>
                        </w:tcBorders>
                      </w:tcPr>
                      <w:p>
                        <w:pPr>
                          <w:pStyle w:val="TableParagraph"/>
                          <w:spacing w:line="148" w:lineRule="exact"/>
                          <w:ind w:right="121"/>
                          <w:jc w:val="right"/>
                          <w:rPr>
                            <w:sz w:val="14"/>
                          </w:rPr>
                        </w:pPr>
                        <w:r>
                          <w:rPr>
                            <w:color w:val="231F20"/>
                            <w:sz w:val="14"/>
                          </w:rPr>
                          <w:t>0.3</w:t>
                        </w:r>
                      </w:p>
                    </w:tc>
                    <w:tc>
                      <w:tcPr>
                        <w:tcW w:w="670" w:type="dxa"/>
                        <w:tcBorders>
                          <w:left w:val="single" w:sz="2" w:space="0" w:color="231F20"/>
                          <w:right w:val="single" w:sz="2" w:space="0" w:color="231F20"/>
                        </w:tcBorders>
                      </w:tcPr>
                      <w:p>
                        <w:pPr>
                          <w:pStyle w:val="TableParagraph"/>
                          <w:spacing w:line="148" w:lineRule="exact"/>
                          <w:ind w:right="71"/>
                          <w:jc w:val="right"/>
                          <w:rPr>
                            <w:sz w:val="14"/>
                          </w:rPr>
                        </w:pPr>
                        <w:r>
                          <w:rPr>
                            <w:color w:val="231F20"/>
                            <w:sz w:val="14"/>
                          </w:rPr>
                          <w:t>0.6</w:t>
                        </w:r>
                      </w:p>
                    </w:tc>
                    <w:tc>
                      <w:tcPr>
                        <w:tcW w:w="565" w:type="dxa"/>
                        <w:tcBorders>
                          <w:left w:val="single" w:sz="2" w:space="0" w:color="231F20"/>
                        </w:tcBorders>
                      </w:tcPr>
                      <w:p>
                        <w:pPr>
                          <w:pStyle w:val="TableParagraph"/>
                          <w:spacing w:line="148" w:lineRule="exact"/>
                          <w:ind w:left="159" w:right="140"/>
                          <w:jc w:val="center"/>
                          <w:rPr>
                            <w:sz w:val="14"/>
                          </w:rPr>
                        </w:pPr>
                        <w:r>
                          <w:rPr>
                            <w:color w:val="231F20"/>
                            <w:sz w:val="14"/>
                          </w:rPr>
                          <w:t>-0.1</w:t>
                        </w:r>
                      </w:p>
                    </w:tc>
                    <w:tc>
                      <w:tcPr>
                        <w:tcW w:w="506" w:type="dxa"/>
                        <w:tcBorders>
                          <w:right w:val="single" w:sz="2" w:space="0" w:color="231F20"/>
                        </w:tcBorders>
                      </w:tcPr>
                      <w:p>
                        <w:pPr>
                          <w:pStyle w:val="TableParagraph"/>
                          <w:spacing w:line="148" w:lineRule="exact"/>
                          <w:ind w:left="137" w:right="104"/>
                          <w:jc w:val="center"/>
                          <w:rPr>
                            <w:sz w:val="14"/>
                          </w:rPr>
                        </w:pPr>
                        <w:r>
                          <w:rPr>
                            <w:color w:val="231F20"/>
                            <w:sz w:val="14"/>
                          </w:rPr>
                          <w:t>-0.9</w:t>
                        </w:r>
                      </w:p>
                    </w:tc>
                    <w:tc>
                      <w:tcPr>
                        <w:tcW w:w="6359" w:type="dxa"/>
                        <w:gridSpan w:val="2"/>
                        <w:tcBorders>
                          <w:left w:val="single" w:sz="2" w:space="0" w:color="231F20"/>
                        </w:tcBorders>
                      </w:tcPr>
                      <w:p>
                        <w:pPr>
                          <w:pStyle w:val="TableParagraph"/>
                          <w:tabs>
                            <w:tab w:pos="800" w:val="left" w:leader="none"/>
                          </w:tabs>
                          <w:spacing w:line="157" w:lineRule="exact"/>
                          <w:ind w:left="135"/>
                          <w:rPr>
                            <w:sz w:val="24"/>
                          </w:rPr>
                        </w:pPr>
                        <w:r>
                          <w:rPr>
                            <w:color w:val="231F20"/>
                            <w:position w:val="1"/>
                            <w:sz w:val="14"/>
                          </w:rPr>
                          <w:t>1.1</w:t>
                          <w:tab/>
                        </w:r>
                        <w:r>
                          <w:rPr>
                            <w:color w:val="231F20"/>
                            <w:sz w:val="24"/>
                          </w:rPr>
                          <w:t>service price inflation, in line with the strength of</w:t>
                        </w:r>
                        <w:r>
                          <w:rPr>
                            <w:color w:val="231F20"/>
                            <w:spacing w:val="-4"/>
                            <w:sz w:val="24"/>
                          </w:rPr>
                          <w:t> </w:t>
                        </w:r>
                        <w:r>
                          <w:rPr>
                            <w:color w:val="231F20"/>
                            <w:sz w:val="24"/>
                          </w:rPr>
                          <w:t>service</w:t>
                        </w:r>
                      </w:p>
                    </w:tc>
                  </w:tr>
                </w:tbl>
                <w:p>
                  <w:pPr>
                    <w:pStyle w:val="BodyText"/>
                  </w:pPr>
                </w:p>
              </w:txbxContent>
            </v:textbox>
            <w10:wrap type="none"/>
          </v:shape>
        </w:pict>
      </w:r>
      <w:r>
        <w:rPr>
          <w:color w:val="231F20"/>
        </w:rPr>
        <w:t>In the year to 1996 Q3, the export deflator rose by 1.2% while the import deflator fell by 0.6%. So the terms of trade moved in the United Kingdom’s favour by 1.9% over the year to Q3, and by 0.4% in Q3. The change in the terms of trade may have been in part a temporary</w:t>
      </w:r>
    </w:p>
    <w:p>
      <w:pPr>
        <w:spacing w:after="0" w:line="242" w:lineRule="auto"/>
        <w:sectPr>
          <w:type w:val="continuous"/>
          <w:pgSz w:w="11880" w:h="16840"/>
          <w:pgMar w:top="1040" w:bottom="280" w:left="620" w:right="620"/>
          <w:cols w:num="2" w:equalWidth="0">
            <w:col w:w="4429" w:space="364"/>
            <w:col w:w="5847"/>
          </w:cols>
        </w:sectPr>
      </w:pPr>
    </w:p>
    <w:p>
      <w:pPr>
        <w:pStyle w:val="BodyText"/>
        <w:spacing w:before="3" w:after="1"/>
        <w:rPr>
          <w:sz w:val="22"/>
        </w:rPr>
      </w:pPr>
    </w:p>
    <w:p>
      <w:pPr>
        <w:tabs>
          <w:tab w:pos="3678" w:val="left" w:leader="none"/>
        </w:tabs>
        <w:spacing w:line="20" w:lineRule="exact"/>
        <w:ind w:left="718" w:right="0" w:firstLine="0"/>
        <w:rPr>
          <w:sz w:val="2"/>
        </w:rPr>
      </w:pPr>
      <w:r>
        <w:rPr>
          <w:sz w:val="2"/>
        </w:rPr>
        <w:pict>
          <v:group style="width:29pt;height:.15pt;mso-position-horizontal-relative:char;mso-position-vertical-relative:line" coordorigin="0,0" coordsize="580,3">
            <v:line style="position:absolute" from="0,1" to="580,1" stroked="true" strokeweight=".125pt" strokecolor="#231f20">
              <v:stroke dashstyle="solid"/>
            </v:line>
          </v:group>
        </w:pict>
      </w:r>
      <w:r>
        <w:rPr>
          <w:sz w:val="2"/>
        </w:rPr>
      </w:r>
      <w:r>
        <w:rPr>
          <w:spacing w:val="67"/>
          <w:sz w:val="2"/>
        </w:rPr>
        <w:t> </w:t>
      </w:r>
      <w:r>
        <w:rPr>
          <w:spacing w:val="67"/>
          <w:sz w:val="2"/>
        </w:rPr>
        <w:pict>
          <v:group style="width:18.5pt;height:.15pt;mso-position-horizontal-relative:char;mso-position-vertical-relative:line" coordorigin="0,0" coordsize="370,3">
            <v:line style="position:absolute" from="0,1" to="370,1" stroked="true" strokeweight=".125pt" strokecolor="#231f20">
              <v:stroke dashstyle="solid"/>
            </v:line>
          </v:group>
        </w:pict>
      </w:r>
      <w:r>
        <w:rPr>
          <w:spacing w:val="67"/>
          <w:sz w:val="2"/>
        </w:rPr>
      </w:r>
      <w:r>
        <w:rPr>
          <w:spacing w:val="117"/>
          <w:sz w:val="2"/>
        </w:rPr>
        <w:t> </w:t>
      </w:r>
      <w:r>
        <w:rPr>
          <w:spacing w:val="117"/>
          <w:sz w:val="2"/>
        </w:rPr>
        <w:pict>
          <v:group style="width:22.5pt;height:.15pt;mso-position-horizontal-relative:char;mso-position-vertical-relative:line" coordorigin="0,0" coordsize="450,3">
            <v:line style="position:absolute" from="0,1" to="450,1" stroked="true" strokeweight=".125pt" strokecolor="#231f20">
              <v:stroke dashstyle="solid"/>
            </v:line>
          </v:group>
        </w:pict>
      </w:r>
      <w:r>
        <w:rPr>
          <w:spacing w:val="117"/>
          <w:sz w:val="2"/>
        </w:rPr>
      </w:r>
      <w:r>
        <w:rPr>
          <w:spacing w:val="117"/>
          <w:sz w:val="2"/>
        </w:rPr>
        <w:tab/>
      </w:r>
      <w:r>
        <w:rPr>
          <w:spacing w:val="117"/>
          <w:sz w:val="2"/>
        </w:rPr>
        <w:pict>
          <v:group style="width:20.5pt;height:.15pt;mso-position-horizontal-relative:char;mso-position-vertical-relative:line" coordorigin="0,0" coordsize="410,3">
            <v:line style="position:absolute" from="0,1" to="410,1" stroked="true" strokeweight=".125pt" strokecolor="#231f20">
              <v:stroke dashstyle="solid"/>
            </v:line>
          </v:group>
        </w:pict>
      </w:r>
      <w:r>
        <w:rPr>
          <w:spacing w:val="117"/>
          <w:sz w:val="2"/>
        </w:rPr>
      </w:r>
      <w:r>
        <w:rPr>
          <w:spacing w:val="92"/>
          <w:sz w:val="2"/>
        </w:rPr>
        <w:t> </w:t>
      </w:r>
      <w:r>
        <w:rPr>
          <w:spacing w:val="92"/>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92"/>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spacing w:after="0"/>
        <w:rPr>
          <w:sz w:val="28"/>
        </w:rPr>
        <w:sectPr>
          <w:type w:val="continuous"/>
          <w:pgSz w:w="11880" w:h="16840"/>
          <w:pgMar w:top="1040" w:bottom="280" w:left="620" w:right="620"/>
        </w:sectPr>
      </w:pPr>
    </w:p>
    <w:p>
      <w:pPr>
        <w:pStyle w:val="BodyText"/>
        <w:spacing w:before="6"/>
        <w:rPr>
          <w:sz w:val="14"/>
        </w:rPr>
      </w:pPr>
    </w:p>
    <w:p>
      <w:pPr>
        <w:pStyle w:val="ListParagraph"/>
        <w:numPr>
          <w:ilvl w:val="1"/>
          <w:numId w:val="6"/>
        </w:numPr>
        <w:tabs>
          <w:tab w:pos="435" w:val="left" w:leader="none"/>
        </w:tabs>
        <w:spacing w:line="208" w:lineRule="auto" w:before="0" w:after="0"/>
        <w:ind w:left="434" w:right="38" w:hanging="240"/>
        <w:jc w:val="left"/>
        <w:rPr>
          <w:sz w:val="12"/>
        </w:rPr>
      </w:pPr>
      <w:r>
        <w:rPr>
          <w:color w:val="231F20"/>
          <w:sz w:val="12"/>
        </w:rPr>
        <w:t>Domestic demand also includes the value of the physical increase in stocks and </w:t>
      </w:r>
      <w:r>
        <w:rPr>
          <w:color w:val="231F20"/>
          <w:spacing w:val="-5"/>
          <w:sz w:val="12"/>
        </w:rPr>
        <w:t>work </w:t>
      </w:r>
      <w:r>
        <w:rPr>
          <w:color w:val="231F20"/>
          <w:sz w:val="12"/>
        </w:rPr>
        <w:t>in progress, which does not appear separately in this table.</w:t>
      </w:r>
    </w:p>
    <w:p>
      <w:pPr>
        <w:pStyle w:val="ListParagraph"/>
        <w:numPr>
          <w:ilvl w:val="1"/>
          <w:numId w:val="6"/>
        </w:numPr>
        <w:tabs>
          <w:tab w:pos="435" w:val="left" w:leader="none"/>
        </w:tabs>
        <w:spacing w:line="123" w:lineRule="exact" w:before="0" w:after="0"/>
        <w:ind w:left="434" w:right="0" w:hanging="241"/>
        <w:jc w:val="left"/>
        <w:rPr>
          <w:sz w:val="12"/>
        </w:rPr>
      </w:pPr>
      <w:r>
        <w:rPr>
          <w:color w:val="231F20"/>
          <w:sz w:val="12"/>
        </w:rPr>
        <w:t>At factor cost.</w:t>
      </w:r>
    </w:p>
    <w:p>
      <w:pPr>
        <w:pStyle w:val="BodyText"/>
        <w:spacing w:line="242" w:lineRule="auto" w:before="90"/>
        <w:ind w:left="194" w:right="144"/>
      </w:pPr>
      <w:r>
        <w:rPr/>
        <w:br w:type="column"/>
      </w:r>
      <w:r>
        <w:rPr>
          <w:color w:val="231F20"/>
        </w:rPr>
        <w:t>sector demand. Petrol price increases also had a significant effect on RPIX inflation, as a result of oil price increases and retailers’ attempts to restore their margins. There are few clear signs that sterling’s appreciation had affected retail price inflation by the end of 1996.</w:t>
      </w:r>
    </w:p>
    <w:p>
      <w:pPr>
        <w:spacing w:after="0" w:line="242" w:lineRule="auto"/>
        <w:sectPr>
          <w:type w:val="continuous"/>
          <w:pgSz w:w="11880" w:h="16840"/>
          <w:pgMar w:top="1040" w:bottom="280" w:left="620" w:right="620"/>
          <w:cols w:num="2" w:equalWidth="0">
            <w:col w:w="4557" w:space="233"/>
            <w:col w:w="585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before="93"/>
        <w:ind w:left="200" w:right="0" w:firstLine="0"/>
        <w:jc w:val="left"/>
        <w:rPr>
          <w:sz w:val="16"/>
        </w:rPr>
      </w:pPr>
      <w:r>
        <w:rPr>
          <w:color w:val="231F20"/>
          <w:sz w:val="16"/>
        </w:rPr>
        <w:t>8</w:t>
      </w:r>
    </w:p>
    <w:p>
      <w:pPr>
        <w:spacing w:after="0"/>
        <w:jc w:val="left"/>
        <w:rPr>
          <w:sz w:val="16"/>
        </w:rPr>
        <w:sectPr>
          <w:type w:val="continuous"/>
          <w:pgSz w:w="11880" w:h="16840"/>
          <w:pgMar w:top="1040" w:bottom="280" w:left="620" w:right="6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693312;mso-wrap-distance-left:0;mso-wrap-distance-right:0" type="#_x0000_t202" filled="true" fillcolor="#b5dad6" stroked="false">
            <v:textbox inset="0,0,0,0">
              <w:txbxContent>
                <w:p>
                  <w:pPr>
                    <w:tabs>
                      <w:tab w:pos="9739" w:val="left" w:leader="none"/>
                    </w:tabs>
                    <w:spacing w:before="51"/>
                    <w:ind w:left="260" w:right="0" w:firstLine="0"/>
                    <w:jc w:val="left"/>
                    <w:rPr>
                      <w:b/>
                      <w:sz w:val="72"/>
                    </w:rPr>
                  </w:pPr>
                  <w:bookmarkStart w:name="Money, interest rates and the exchange r" w:id="12"/>
                  <w:bookmarkEnd w:id="12"/>
                  <w:r>
                    <w:rPr/>
                  </w:r>
                  <w:bookmarkStart w:name="Money" w:id="13"/>
                  <w:bookmarkEnd w:id="13"/>
                  <w:r>
                    <w:rPr/>
                  </w:r>
                  <w:bookmarkStart w:name="_bookmark4" w:id="14"/>
                  <w:bookmarkEnd w:id="14"/>
                  <w:r>
                    <w:rPr/>
                  </w:r>
                  <w:r>
                    <w:rPr>
                      <w:b/>
                      <w:color w:val="009483"/>
                      <w:spacing w:val="-5"/>
                      <w:sz w:val="48"/>
                    </w:rPr>
                    <w:t>Money, </w:t>
                  </w:r>
                  <w:r>
                    <w:rPr>
                      <w:b/>
                      <w:color w:val="009483"/>
                      <w:sz w:val="48"/>
                    </w:rPr>
                    <w:t>interest rates and the</w:t>
                  </w:r>
                  <w:r>
                    <w:rPr>
                      <w:b/>
                      <w:color w:val="009483"/>
                      <w:spacing w:val="1"/>
                      <w:sz w:val="48"/>
                    </w:rPr>
                    <w:t> </w:t>
                  </w:r>
                  <w:r>
                    <w:rPr>
                      <w:b/>
                      <w:color w:val="009483"/>
                      <w:sz w:val="48"/>
                    </w:rPr>
                    <w:t>exchange rate</w:t>
                    <w:tab/>
                  </w:r>
                  <w:r>
                    <w:rPr>
                      <w:b/>
                      <w:color w:val="009483"/>
                      <w:sz w:val="72"/>
                    </w:rPr>
                    <w:t>2</w:t>
                  </w:r>
                </w:p>
              </w:txbxContent>
            </v:textbox>
            <v:fill type="solid"/>
            <w10:wrap type="topAndBottom"/>
          </v:shape>
        </w:pict>
      </w:r>
    </w:p>
    <w:p>
      <w:pPr>
        <w:pStyle w:val="BodyText"/>
        <w:rPr>
          <w:sz w:val="20"/>
        </w:rPr>
      </w:pPr>
    </w:p>
    <w:p>
      <w:pPr>
        <w:pStyle w:val="BodyText"/>
        <w:rPr>
          <w:sz w:val="20"/>
        </w:rPr>
      </w:pPr>
    </w:p>
    <w:p>
      <w:pPr>
        <w:pStyle w:val="BodyText"/>
        <w:spacing w:before="223"/>
        <w:ind w:left="4985"/>
      </w:pPr>
      <w:r>
        <w:rPr>
          <w:color w:val="231F20"/>
        </w:rPr>
        <w:t>Broad money growth remained high in the fourth quarter.</w:t>
      </w:r>
    </w:p>
    <w:p>
      <w:pPr>
        <w:pStyle w:val="BodyText"/>
        <w:spacing w:line="242" w:lineRule="auto" w:before="4"/>
        <w:ind w:left="4985" w:right="469"/>
      </w:pPr>
      <w:r>
        <w:rPr>
          <w:color w:val="231F20"/>
        </w:rPr>
        <w:t>It was above the Government’s monitoring range, </w:t>
      </w:r>
      <w:r>
        <w:rPr>
          <w:color w:val="231F20"/>
          <w:spacing w:val="-5"/>
        </w:rPr>
        <w:t>and </w:t>
      </w:r>
      <w:r>
        <w:rPr>
          <w:color w:val="231F20"/>
        </w:rPr>
        <w:t>its recent growth rate is unlikely to be compatible with the inflation target in the medium term.</w:t>
      </w:r>
    </w:p>
    <w:p>
      <w:pPr>
        <w:pStyle w:val="BodyText"/>
        <w:spacing w:line="242" w:lineRule="auto" w:before="4"/>
        <w:ind w:left="4985" w:right="139"/>
      </w:pPr>
      <w:r>
        <w:rPr>
          <w:color w:val="231F20"/>
        </w:rPr>
        <w:t>Official interest rates have remained unchanged since November. The exchange rate appreciated further—by 7% in effective terms—between 1 November and</w:t>
      </w:r>
    </w:p>
    <w:p>
      <w:pPr>
        <w:pStyle w:val="ListParagraph"/>
        <w:numPr>
          <w:ilvl w:val="0"/>
          <w:numId w:val="2"/>
        </w:numPr>
        <w:tabs>
          <w:tab w:pos="5166" w:val="left" w:leader="none"/>
        </w:tabs>
        <w:spacing w:line="240" w:lineRule="auto" w:before="4" w:after="0"/>
        <w:ind w:left="5165" w:right="0" w:hanging="181"/>
        <w:jc w:val="left"/>
        <w:rPr>
          <w:color w:val="231F20"/>
          <w:sz w:val="24"/>
        </w:rPr>
      </w:pPr>
      <w:r>
        <w:rPr>
          <w:color w:val="231F20"/>
          <w:sz w:val="24"/>
        </w:rPr>
        <w:t>February.</w:t>
      </w:r>
    </w:p>
    <w:p>
      <w:pPr>
        <w:pStyle w:val="BodyText"/>
        <w:spacing w:before="8"/>
        <w:rPr>
          <w:sz w:val="27"/>
        </w:rPr>
      </w:pPr>
    </w:p>
    <w:p>
      <w:pPr>
        <w:spacing w:after="0"/>
        <w:rPr>
          <w:sz w:val="27"/>
        </w:rPr>
        <w:sectPr>
          <w:pgSz w:w="11880" w:h="16840"/>
          <w:pgMar w:top="760" w:bottom="280" w:left="620" w:right="620"/>
        </w:sectPr>
      </w:pPr>
    </w:p>
    <w:p>
      <w:pPr>
        <w:pStyle w:val="BodyText"/>
        <w:rPr>
          <w:sz w:val="22"/>
        </w:rPr>
      </w:pPr>
    </w:p>
    <w:p>
      <w:pPr>
        <w:spacing w:before="188"/>
        <w:ind w:left="212" w:right="0" w:firstLine="0"/>
        <w:jc w:val="left"/>
        <w:rPr>
          <w:b/>
          <w:sz w:val="20"/>
        </w:rPr>
      </w:pPr>
      <w:r>
        <w:rPr>
          <w:b/>
          <w:color w:val="0093C1"/>
          <w:sz w:val="20"/>
        </w:rPr>
        <w:t>Chart 2.1</w:t>
      </w:r>
    </w:p>
    <w:p>
      <w:pPr>
        <w:spacing w:before="10"/>
        <w:ind w:left="212" w:right="0" w:firstLine="0"/>
        <w:jc w:val="left"/>
        <w:rPr>
          <w:b/>
          <w:sz w:val="20"/>
        </w:rPr>
      </w:pPr>
      <w:r>
        <w:rPr>
          <w:b/>
          <w:color w:val="0093C1"/>
          <w:sz w:val="20"/>
        </w:rPr>
        <w:t>Growth of M4 and M4 lending</w:t>
      </w:r>
    </w:p>
    <w:p>
      <w:pPr>
        <w:pStyle w:val="Heading2"/>
        <w:numPr>
          <w:ilvl w:val="1"/>
          <w:numId w:val="7"/>
        </w:numPr>
        <w:tabs>
          <w:tab w:pos="4667" w:val="left" w:leader="none"/>
          <w:tab w:pos="4669" w:val="left" w:leader="none"/>
        </w:tabs>
        <w:spacing w:line="240" w:lineRule="auto" w:before="88" w:after="0"/>
        <w:ind w:left="4668" w:right="0" w:hanging="4457"/>
        <w:jc w:val="left"/>
        <w:rPr>
          <w:color w:val="009483"/>
          <w:u w:val="none"/>
        </w:rPr>
      </w:pPr>
      <w:r>
        <w:rPr>
          <w:color w:val="009483"/>
          <w:u w:val="none"/>
        </w:rPr>
        <w:br w:type="column"/>
        <w:t>Money</w:t>
      </w:r>
    </w:p>
    <w:p>
      <w:pPr>
        <w:pStyle w:val="BodyText"/>
        <w:spacing w:line="40" w:lineRule="exact"/>
        <w:ind w:left="192"/>
        <w:rPr>
          <w:sz w:val="4"/>
        </w:rPr>
      </w:pPr>
      <w:r>
        <w:rPr>
          <w:position w:val="0"/>
          <w:sz w:val="4"/>
        </w:rPr>
        <w:pict>
          <v:group style="width:275.25pt;height:2pt;mso-position-horizontal-relative:char;mso-position-vertical-relative:line" coordorigin="0,0" coordsize="5505,40">
            <v:line style="position:absolute" from="0,20" to="5505,20" stroked="true" strokeweight="2pt" strokecolor="#0093c1">
              <v:stroke dashstyle="solid"/>
            </v:line>
          </v:group>
        </w:pict>
      </w:r>
      <w:r>
        <w:rPr>
          <w:position w:val="0"/>
          <w:sz w:val="4"/>
        </w:rPr>
      </w:r>
    </w:p>
    <w:p>
      <w:pPr>
        <w:pStyle w:val="BodyText"/>
        <w:spacing w:before="224"/>
        <w:ind w:left="212"/>
      </w:pPr>
      <w:r>
        <w:rPr>
          <w:color w:val="231F20"/>
        </w:rPr>
        <w:t>The twelve-month growth rate of broad money was 9.5%</w:t>
      </w:r>
    </w:p>
    <w:p>
      <w:pPr>
        <w:spacing w:after="0"/>
        <w:sectPr>
          <w:type w:val="continuous"/>
          <w:pgSz w:w="11880" w:h="16840"/>
          <w:pgMar w:top="1040" w:bottom="280" w:left="620" w:right="620"/>
          <w:cols w:num="2" w:equalWidth="0">
            <w:col w:w="2870" w:space="1903"/>
            <w:col w:w="5867"/>
          </w:cols>
        </w:sectPr>
      </w:pPr>
    </w:p>
    <w:p>
      <w:pPr>
        <w:spacing w:before="86"/>
        <w:ind w:left="467" w:right="0" w:firstLine="0"/>
        <w:jc w:val="left"/>
        <w:rPr>
          <w:sz w:val="12"/>
        </w:rPr>
      </w:pPr>
      <w:r>
        <w:rPr/>
        <w:pict>
          <v:group style="position:absolute;margin-left:42.619999pt;margin-top:3.151555pt;width:8.75pt;height:8.75pt;mso-position-horizontal-relative:page;mso-position-vertical-relative:paragraph;z-index:15772672" coordorigin="852,63" coordsize="175,175">
            <v:rect style="position:absolute;left:857;top:68;width:165;height:165" filled="true" fillcolor="#b5e1e1" stroked="false">
              <v:fill type="solid"/>
            </v:rect>
            <v:rect style="position:absolute;left:857;top:68;width:165;height:165" filled="false" stroked="true" strokeweight=".5pt" strokecolor="#000000">
              <v:stroke dashstyle="solid"/>
            </v:rect>
            <w10:wrap type="none"/>
          </v:group>
        </w:pict>
      </w:r>
      <w:r>
        <w:rPr>
          <w:sz w:val="12"/>
        </w:rPr>
        <w:t>M4 monitoring range</w:t>
      </w:r>
    </w:p>
    <w:p>
      <w:pPr>
        <w:pStyle w:val="BodyText"/>
        <w:spacing w:before="4"/>
        <w:rPr>
          <w:sz w:val="10"/>
        </w:rPr>
      </w:pPr>
    </w:p>
    <w:p>
      <w:pPr>
        <w:pStyle w:val="BodyText"/>
        <w:spacing w:line="20" w:lineRule="exact"/>
        <w:ind w:left="23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shape style="position:absolute;margin-left:43.119999pt;margin-top:16.291143pt;width:5pt;height:.1pt;mso-position-horizontal-relative:page;mso-position-vertical-relative:paragraph;z-index:-15691776;mso-wrap-distance-left:0;mso-wrap-distance-right:0" coordorigin="862,326" coordsize="100,0" path="m962,326l862,326e" filled="false" stroked="true" strokeweight=".5pt" strokecolor="#000000">
            <v:path arrowok="t"/>
            <v:stroke dashstyle="solid"/>
            <w10:wrap type="topAndBottom"/>
          </v:shape>
        </w:pict>
      </w:r>
      <w:r>
        <w:rPr/>
        <w:pict>
          <v:shape style="position:absolute;margin-left:43.119999pt;margin-top:30.291143pt;width:5pt;height:.1pt;mso-position-horizontal-relative:page;mso-position-vertical-relative:paragraph;z-index:-15691264;mso-wrap-distance-left:0;mso-wrap-distance-right:0" coordorigin="862,606" coordsize="100,0" path="m962,606l862,606e" filled="false" stroked="true" strokeweight=".5pt" strokecolor="#000000">
            <v:path arrowok="t"/>
            <v:stroke dashstyle="solid"/>
            <w10:wrap type="topAndBottom"/>
          </v:shape>
        </w:pict>
      </w:r>
      <w:r>
        <w:rPr/>
        <w:pict>
          <v:shape style="position:absolute;margin-left:43.119999pt;margin-top:43.291142pt;width:5pt;height:.1pt;mso-position-horizontal-relative:page;mso-position-vertical-relative:paragraph;z-index:-15690752;mso-wrap-distance-left:0;mso-wrap-distance-right:0" coordorigin="862,866" coordsize="100,0" path="m962,866l862,866e" filled="false" stroked="true" strokeweight=".5pt" strokecolor="#000000">
            <v:path arrowok="t"/>
            <v:stroke dashstyle="solid"/>
            <w10:wrap type="topAndBottom"/>
          </v:shape>
        </w:pict>
      </w:r>
    </w:p>
    <w:p>
      <w:pPr>
        <w:pStyle w:val="BodyText"/>
        <w:spacing w:before="6"/>
        <w:rPr>
          <w:sz w:val="17"/>
        </w:rPr>
      </w:pPr>
    </w:p>
    <w:p>
      <w:pPr>
        <w:pStyle w:val="BodyText"/>
        <w:spacing w:before="9"/>
        <w:rPr>
          <w:sz w:val="15"/>
        </w:rPr>
      </w:pPr>
    </w:p>
    <w:p>
      <w:pPr>
        <w:pStyle w:val="BodyText"/>
        <w:spacing w:before="4"/>
        <w:rPr>
          <w:sz w:val="15"/>
        </w:rPr>
      </w:pPr>
      <w:r>
        <w:rPr/>
        <w:br w:type="column"/>
      </w:r>
      <w:r>
        <w:rPr>
          <w:sz w:val="15"/>
        </w:rPr>
      </w:r>
    </w:p>
    <w:p>
      <w:pPr>
        <w:spacing w:line="119" w:lineRule="exact" w:before="0"/>
        <w:ind w:left="298" w:right="0" w:firstLine="0"/>
        <w:jc w:val="left"/>
        <w:rPr>
          <w:sz w:val="12"/>
        </w:rPr>
      </w:pPr>
      <w:r>
        <w:rPr>
          <w:sz w:val="12"/>
        </w:rPr>
        <w:t>Percentage changes on a year earlier</w:t>
      </w:r>
    </w:p>
    <w:p>
      <w:pPr>
        <w:spacing w:line="119" w:lineRule="exact" w:before="0"/>
        <w:ind w:left="2078" w:right="0" w:firstLine="0"/>
        <w:jc w:val="left"/>
        <w:rPr>
          <w:sz w:val="12"/>
        </w:rPr>
      </w:pPr>
      <w:r>
        <w:rPr/>
        <w:pict>
          <v:line style="position:absolute;mso-position-horizontal-relative:page;mso-position-vertical-relative:paragraph;z-index:15772160" from="209.119995pt,2.651848pt" to="204.119995pt,2.651848pt" stroked="true" strokeweight=".5pt" strokecolor="#000000">
            <v:stroke dashstyle="solid"/>
            <w10:wrap type="none"/>
          </v:line>
        </w:pict>
      </w:r>
      <w:r>
        <w:rPr>
          <w:sz w:val="12"/>
        </w:rPr>
        <w:t>22</w:t>
      </w:r>
    </w:p>
    <w:p>
      <w:pPr>
        <w:pStyle w:val="BodyText"/>
        <w:spacing w:before="8"/>
        <w:rPr>
          <w:sz w:val="9"/>
        </w:rPr>
      </w:pPr>
    </w:p>
    <w:p>
      <w:pPr>
        <w:spacing w:before="0"/>
        <w:ind w:left="0" w:right="38" w:firstLine="0"/>
        <w:jc w:val="right"/>
        <w:rPr>
          <w:sz w:val="12"/>
        </w:rPr>
      </w:pPr>
      <w:r>
        <w:rPr/>
        <w:pict>
          <v:group style="position:absolute;margin-left:43.119999pt;margin-top:-1.398445pt;width:166pt;height:122pt;mso-position-horizontal-relative:page;mso-position-vertical-relative:paragraph;z-index:-20843520" coordorigin="862,-28" coordsize="3320,2440">
            <v:rect style="position:absolute;left:2442;top:1602;width:1580;height:780" filled="true" fillcolor="#b5e1e1" stroked="false">
              <v:fill type="solid"/>
            </v:rect>
            <v:rect style="position:absolute;left:2442;top:1602;width:1580;height:780" filled="false" stroked="true" strokeweight="1pt" strokecolor="#b5e1e1">
              <v:stroke dashstyle="solid"/>
            </v:rect>
            <v:rect style="position:absolute;left:2282;top:1722;width:140;height:540" filled="true" fillcolor="#b5e1e1" stroked="false">
              <v:fill type="solid"/>
            </v:rect>
            <v:rect style="position:absolute;left:2282;top:1722;width:140;height:540" filled="false" stroked="true" strokeweight="1pt" strokecolor="#b5e1e1">
              <v:stroke dashstyle="solid"/>
            </v:rect>
            <v:shape style="position:absolute;left:862;top:362;width:3320;height:1920" coordorigin="862,362" coordsize="3320,1920" path="m4182,2282l4082,2282m4182,2002l4082,2002m4182,1722l4082,1722m962,1722l862,1722m962,1462l862,1462m962,1182l862,1182m962,902l862,902m962,642l862,642m962,362l862,362e" filled="false" stroked="true" strokeweight=".5pt" strokecolor="#000000">
              <v:path arrowok="t"/>
              <v:stroke dashstyle="solid"/>
            </v:shape>
            <v:shape style="position:absolute;left:1022;top:322;width:2080;height:2080" coordorigin="1022,322" coordsize="2080,2080" path="m1022,322l1062,322,1102,382,1142,422,1182,482,1202,502,1322,802,1342,902,1382,902,1422,1162,1462,1302,1542,1502,1562,1542,1602,1602,1642,1762,1722,1882m1722,1882l1822,2082,1862,2022,1902,2022,1942,2062,1962,2062,2002,2082,2042,2142,2082,2122,2122,2082,2162,2122,2182,2162,2222,2102,2262,2222,2302,2322,2362,2382,2442,2382,2482,2362,2522,2402,2542,2382,2582,2382,2622,2362,2662,2322,2762,2122,2842,2042,2882,2062,2902,2102,2942,2062,2982,2142,3022,2162,3062,2122,3102,2242e" filled="false" stroked="true" strokeweight="1pt" strokecolor="#ed1b2d">
              <v:path arrowok="t"/>
              <v:stroke dashstyle="solid"/>
            </v:shape>
            <v:line style="position:absolute" from="4182,1462" to="4082,1462" stroked="true" strokeweight=".5pt" strokecolor="#000000">
              <v:stroke dashstyle="solid"/>
            </v:line>
            <v:shape style="position:absolute;left:3102;top:1342;width:940;height:900" coordorigin="3102,1342" coordsize="940,900" path="m3102,2242l3122,2202,3202,2202,3242,2162,3282,2062,3302,2062,3342,1942,3382,1882,3422,1702,3462,1662,3502,1682,3522,1602,3602,1482,3642,1382,3682,1462,3702,1482,3742,1462,3822,1462,3862,1582,3882,1522,3922,1462,3962,1382,4002,1342,4042,1522e" filled="false" stroked="true" strokeweight="1pt" strokecolor="#ed1b2d">
              <v:path arrowok="t"/>
              <v:stroke dashstyle="solid"/>
            </v:shape>
            <v:line style="position:absolute" from="962,82" to="862,82" stroked="true" strokeweight=".5pt" strokecolor="#000000">
              <v:stroke dashstyle="solid"/>
            </v:line>
            <v:shape style="position:absolute;left:1022;top:-18;width:2760;height:2420" coordorigin="1022,-18" coordsize="2760,2420" path="m1022,-18l1102,-18,1142,102,1182,162,1242,342,1282,502,1322,602,1342,682,1382,702,1422,902,1462,982,1502,1082,1542,1242,1602,1422,1642,1562,1722,1682m1722,1682l1742,1762,1782,1882,1822,1902,1862,1962,1902,1982,1942,2062,1962,2122,2002,2102,2042,2122,2082,2082,2162,2122,2182,2162,2222,2122,2262,2222,2302,2262,2322,2242,2362,2242,2442,2322,2482,2322,2522,2382,2542,2402,2622,2362,2662,2382,2702,2382,2722,2322,2762,2402,2802,2402,2842,2362,2882,2382,2902,2402,2942,2342,2982,2322,3022,2322,3062,2282,3102,2302m3102,2302l3122,2182,3162,2142,3202,2042,3242,2002,3282,1882,3302,1802,3342,1722,3382,1782,3422,1682,3462,1702,3502,1682,3522,1622,3562,1702,3602,1622,3642,1602,3682,1522,3702,1602,3742,1622,3782,1622e" filled="false" stroked="true" strokeweight="1pt" strokecolor="#faab54">
              <v:path arrowok="t"/>
              <v:stroke dashstyle="solid"/>
            </v:shape>
            <v:shape style="position:absolute;left:3772;top:1452;width:280;height:260" type="#_x0000_t75" stroked="false">
              <v:imagedata r:id="rId5" o:title=""/>
            </v:shape>
            <v:shape style="position:absolute;left:1272;top:125;width:577;height:133" type="#_x0000_t202" filled="false" stroked="false">
              <v:textbox inset="0,0,0,0">
                <w:txbxContent>
                  <w:p>
                    <w:pPr>
                      <w:spacing w:line="133" w:lineRule="exact" w:before="0"/>
                      <w:ind w:left="0" w:right="0" w:firstLine="0"/>
                      <w:jc w:val="left"/>
                      <w:rPr>
                        <w:sz w:val="12"/>
                      </w:rPr>
                    </w:pPr>
                    <w:r>
                      <w:rPr>
                        <w:sz w:val="12"/>
                      </w:rPr>
                      <w:t>M4 lending</w:t>
                    </w:r>
                  </w:p>
                </w:txbxContent>
              </v:textbox>
              <w10:wrap type="none"/>
            </v:shape>
            <v:shape style="position:absolute;left:1272;top:1485;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pict>
          <v:line style="position:absolute;mso-position-horizontal-relative:page;mso-position-vertical-relative:paragraph;z-index:15771648" from="209.119995pt,4.101555pt" to="204.119995pt,4.101555pt" stroked="true" strokeweight=".5pt" strokecolor="#000000">
            <v:stroke dashstyle="solid"/>
            <w10:wrap type="none"/>
          </v:line>
        </w:pict>
      </w:r>
      <w:r>
        <w:rPr>
          <w:sz w:val="12"/>
        </w:rPr>
        <w:t>20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771136" from="209.119995pt,4.101555pt" to="204.119995pt,4.101555pt" stroked="true" strokeweight=".5pt" strokecolor="#000000">
            <v:stroke dashstyle="solid"/>
            <w10:wrap type="none"/>
          </v:line>
        </w:pict>
      </w:r>
      <w:r>
        <w:rPr>
          <w:sz w:val="12"/>
        </w:rPr>
        <w:t>18</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770624" from="209.119995pt,4.101555pt" to="204.119995pt,4.101555pt" stroked="true" strokeweight=".5pt" strokecolor="#000000">
            <v:stroke dashstyle="solid"/>
            <w10:wrap type="none"/>
          </v:line>
        </w:pict>
      </w:r>
      <w:r>
        <w:rPr>
          <w:sz w:val="12"/>
        </w:rPr>
        <w:t>16</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70112" from="209.119995pt,4.101555pt" to="204.119995pt,4.101555pt" stroked="true" strokeweight=".5pt" strokecolor="#000000">
            <v:stroke dashstyle="solid"/>
            <w10:wrap type="none"/>
          </v:line>
        </w:pict>
      </w:r>
      <w:r>
        <w:rPr>
          <w:sz w:val="12"/>
        </w:rPr>
        <w:t>14</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769600" from="209.119995pt,4.101555pt" to="204.119995pt,4.101555pt" stroked="true" strokeweight=".5pt" strokecolor="#000000">
            <v:stroke dashstyle="solid"/>
            <w10:wrap type="none"/>
          </v:line>
        </w:pict>
      </w:r>
      <w:r>
        <w:rPr>
          <w:sz w:val="12"/>
        </w:rPr>
        <w:t>12</w:t>
      </w:r>
    </w:p>
    <w:p>
      <w:pPr>
        <w:pStyle w:val="BodyText"/>
        <w:spacing w:before="4"/>
        <w:rPr>
          <w:sz w:val="12"/>
        </w:rPr>
      </w:pPr>
    </w:p>
    <w:p>
      <w:pPr>
        <w:spacing w:before="0"/>
        <w:ind w:left="0" w:right="38" w:firstLine="0"/>
        <w:jc w:val="right"/>
        <w:rPr>
          <w:sz w:val="12"/>
        </w:rPr>
      </w:pPr>
      <w:r>
        <w:rPr>
          <w:sz w:val="12"/>
        </w:rPr>
        <w:t>10</w:t>
      </w:r>
    </w:p>
    <w:p>
      <w:pPr>
        <w:pStyle w:val="BodyText"/>
        <w:spacing w:before="7"/>
        <w:rPr>
          <w:sz w:val="10"/>
        </w:rPr>
      </w:pPr>
    </w:p>
    <w:p>
      <w:pPr>
        <w:spacing w:before="0"/>
        <w:ind w:left="0" w:right="38" w:firstLine="0"/>
        <w:jc w:val="right"/>
        <w:rPr>
          <w:sz w:val="12"/>
        </w:rPr>
      </w:pPr>
      <w:r>
        <w:rPr>
          <w:sz w:val="12"/>
        </w:rPr>
        <w:t>8</w:t>
      </w:r>
    </w:p>
    <w:p>
      <w:pPr>
        <w:pStyle w:val="BodyText"/>
        <w:spacing w:before="4"/>
        <w:rPr>
          <w:sz w:val="12"/>
        </w:rPr>
      </w:pPr>
    </w:p>
    <w:p>
      <w:pPr>
        <w:spacing w:before="1"/>
        <w:ind w:left="0" w:right="38" w:firstLine="0"/>
        <w:jc w:val="right"/>
        <w:rPr>
          <w:sz w:val="12"/>
        </w:rPr>
      </w:pPr>
      <w:r>
        <w:rPr>
          <w:sz w:val="12"/>
        </w:rPr>
        <w:t>6</w:t>
      </w:r>
    </w:p>
    <w:p>
      <w:pPr>
        <w:pStyle w:val="BodyText"/>
        <w:spacing w:before="3"/>
        <w:rPr>
          <w:sz w:val="12"/>
        </w:rPr>
      </w:pPr>
    </w:p>
    <w:p>
      <w:pPr>
        <w:spacing w:before="1"/>
        <w:ind w:left="0" w:right="38" w:firstLine="0"/>
        <w:jc w:val="right"/>
        <w:rPr>
          <w:sz w:val="12"/>
        </w:rPr>
      </w:pPr>
      <w:r>
        <w:rPr>
          <w:sz w:val="12"/>
        </w:rPr>
        <w:t>4</w:t>
      </w:r>
    </w:p>
    <w:p>
      <w:pPr>
        <w:pStyle w:val="BodyText"/>
        <w:spacing w:before="6"/>
        <w:rPr>
          <w:sz w:val="10"/>
        </w:rPr>
      </w:pPr>
    </w:p>
    <w:p>
      <w:pPr>
        <w:spacing w:before="1"/>
        <w:ind w:left="0" w:right="38" w:firstLine="0"/>
        <w:jc w:val="right"/>
        <w:rPr>
          <w:sz w:val="12"/>
        </w:rPr>
      </w:pPr>
      <w:r>
        <w:rPr/>
        <w:pict>
          <v:line style="position:absolute;mso-position-horizontal-relative:page;mso-position-vertical-relative:paragraph;z-index:15769088" from="209.119995pt,4.151555pt" to="204.119995pt,4.151555pt" stroked="true" strokeweight=".5pt" strokecolor="#000000">
            <v:stroke dashstyle="solid"/>
            <w10:wrap type="none"/>
          </v:line>
        </w:pict>
      </w:r>
      <w:r>
        <w:rPr>
          <w:sz w:val="12"/>
        </w:rPr>
        <w:t>2</w:t>
      </w:r>
    </w:p>
    <w:p>
      <w:pPr>
        <w:pStyle w:val="BodyText"/>
        <w:spacing w:before="3"/>
        <w:rPr>
          <w:sz w:val="12"/>
        </w:rPr>
      </w:pPr>
    </w:p>
    <w:p>
      <w:pPr>
        <w:spacing w:line="105" w:lineRule="exact" w:before="1"/>
        <w:ind w:left="2138" w:right="0" w:firstLine="0"/>
        <w:jc w:val="left"/>
        <w:rPr>
          <w:sz w:val="12"/>
        </w:rPr>
      </w:pPr>
      <w:r>
        <w:rPr/>
        <w:pict>
          <v:shape style="position:absolute;margin-left:43.119999pt;margin-top:-.848445pt;width:166pt;height:5pt;mso-position-horizontal-relative:page;mso-position-vertical-relative:paragraph;z-index:15768576" coordorigin="862,-17" coordsize="3320,100" path="m962,83l862,83m1022,83l4042,83m1022,83l1022,43m1142,83l1142,43m1242,83l1242,43m1342,83l1342,43m1462,83l1462,43m1562,83l1562,43m1682,83l1682,43m1782,83l1782,43m1902,83l1902,43m2002,83l2002,43m2122,83l2122,43m2222,83l2222,43m2322,83l2322,43m2442,83l2442,43m2542,83l2542,43m2662,83l2662,43m2762,83l2762,43m2882,83l2882,43m2982,83l2982,43m3102,83l3102,43m3202,83l3202,43m3302,83l3302,43m3422,83l3422,43m3522,83l3522,43m3642,83l3642,43m3742,83l3742,43m3842,83l3842,43m3962,83l3962,43m1022,83l1022,-17m1462,83l1462,-17m1902,83l1902,-17m2322,83l2322,-17m2762,83l2762,-17m3202,83l3202,-17m3642,83l3642,-17m4182,83l4082,83e" filled="false" stroked="true" strokeweight=".5pt" strokecolor="#000000">
            <v:path arrowok="t"/>
            <v:stroke dashstyle="solid"/>
            <w10:wrap type="none"/>
          </v:shape>
        </w:pict>
      </w:r>
      <w:r>
        <w:rPr>
          <w:sz w:val="12"/>
        </w:rPr>
        <w:t>0</w:t>
      </w:r>
    </w:p>
    <w:p>
      <w:pPr>
        <w:pStyle w:val="BodyText"/>
        <w:spacing w:line="242" w:lineRule="auto" w:before="4"/>
        <w:ind w:left="467" w:right="169"/>
      </w:pPr>
      <w:r>
        <w:rPr/>
        <w:br w:type="column"/>
      </w:r>
      <w:r>
        <w:rPr>
          <w:color w:val="231F20"/>
        </w:rPr>
        <w:t>in December, above the Government’s monitoring range of 3%–9% (see Chart 2.1). M4 has grown at an average annualised rate of about 9</w:t>
      </w:r>
      <w:r>
        <w:rPr>
          <w:color w:val="231F20"/>
          <w:position w:val="8"/>
          <w:sz w:val="12"/>
        </w:rPr>
        <w:t>1</w:t>
      </w:r>
      <w:r>
        <w:rPr>
          <w:color w:val="231F20"/>
        </w:rPr>
        <w:t>/</w:t>
      </w:r>
      <w:r>
        <w:rPr>
          <w:color w:val="231F20"/>
          <w:sz w:val="12"/>
        </w:rPr>
        <w:t>2</w:t>
      </w:r>
      <w:r>
        <w:rPr>
          <w:color w:val="231F20"/>
        </w:rPr>
        <w:t>% for the past two years. If broad money growth remained above 9%, the velocity of money would have to fall by over 4% a year to be consistent with the inflation target. During the 1980s velocity did fall quickly, but that was a period of rapid financial liberalisation. Over the past five years, velocity has fallen by an average of around 1% a year. So the current growth rate of broad money is most unlikely to be compatible with the inflation target in the medium term.</w:t>
      </w:r>
    </w:p>
    <w:p>
      <w:pPr>
        <w:spacing w:after="0" w:line="242" w:lineRule="auto"/>
        <w:sectPr>
          <w:type w:val="continuous"/>
          <w:pgSz w:w="11880" w:h="16840"/>
          <w:pgMar w:top="1040" w:bottom="280" w:left="620" w:right="620"/>
          <w:cols w:num="3" w:equalWidth="0">
            <w:col w:w="1494" w:space="40"/>
            <w:col w:w="2239" w:space="745"/>
            <w:col w:w="6122"/>
          </w:cols>
        </w:sectPr>
      </w:pPr>
    </w:p>
    <w:p>
      <w:pPr>
        <w:tabs>
          <w:tab w:pos="952" w:val="left" w:leader="none"/>
          <w:tab w:pos="1392" w:val="left" w:leader="none"/>
          <w:tab w:pos="1812" w:val="left" w:leader="none"/>
          <w:tab w:pos="2272" w:val="left" w:leader="none"/>
          <w:tab w:pos="2672" w:val="left" w:leader="none"/>
          <w:tab w:pos="3112" w:val="left" w:leader="none"/>
        </w:tabs>
        <w:spacing w:line="133" w:lineRule="exact" w:before="0"/>
        <w:ind w:left="452" w:right="0" w:firstLine="0"/>
        <w:jc w:val="left"/>
        <w:rPr>
          <w:sz w:val="12"/>
        </w:rPr>
      </w:pPr>
      <w:r>
        <w:rPr>
          <w:sz w:val="12"/>
        </w:rPr>
        <w:t>1990</w:t>
        <w:tab/>
        <w:t>91</w:t>
        <w:tab/>
        <w:t>92</w:t>
        <w:tab/>
        <w:t>93</w:t>
        <w:tab/>
        <w:t>94</w:t>
        <w:tab/>
        <w:t>95</w:t>
        <w:tab/>
        <w:t>96</w:t>
      </w:r>
    </w:p>
    <w:p>
      <w:pPr>
        <w:spacing w:before="26"/>
        <w:ind w:left="212"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3"/>
        <w:ind w:left="202" w:right="0" w:firstLine="0"/>
        <w:jc w:val="left"/>
        <w:rPr>
          <w:b/>
          <w:sz w:val="20"/>
        </w:rPr>
      </w:pPr>
      <w:r>
        <w:rPr>
          <w:b/>
          <w:color w:val="0093C1"/>
          <w:sz w:val="20"/>
        </w:rPr>
        <w:t>Table 2.A</w:t>
      </w:r>
    </w:p>
    <w:p>
      <w:pPr>
        <w:spacing w:before="10"/>
        <w:ind w:left="202" w:right="0" w:firstLine="0"/>
        <w:jc w:val="left"/>
        <w:rPr>
          <w:sz w:val="12"/>
        </w:rPr>
      </w:pPr>
      <w:r>
        <w:rPr>
          <w:b/>
          <w:color w:val="0093C1"/>
          <w:sz w:val="20"/>
        </w:rPr>
        <w:t>Growth rates of M4 and M4 lending</w:t>
      </w:r>
      <w:r>
        <w:rPr>
          <w:color w:val="231F20"/>
          <w:position w:val="4"/>
          <w:sz w:val="12"/>
        </w:rPr>
        <w:t>(a)</w:t>
      </w:r>
    </w:p>
    <w:p>
      <w:pPr>
        <w:spacing w:before="106"/>
        <w:ind w:left="202" w:right="0" w:firstLine="0"/>
        <w:jc w:val="left"/>
        <w:rPr>
          <w:sz w:val="14"/>
        </w:rPr>
      </w:pPr>
      <w:r>
        <w:rPr/>
        <w:pict>
          <v:shape style="position:absolute;margin-left:38.622002pt;margin-top:19.597359pt;width:214.4pt;height:77.8pt;mso-position-horizontal-relative:page;mso-position-vertical-relative:paragraph;z-index:157731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649"/>
                    <w:gridCol w:w="884"/>
                    <w:gridCol w:w="879"/>
                    <w:gridCol w:w="770"/>
                  </w:tblGrid>
                  <w:tr>
                    <w:trPr>
                      <w:trHeight w:val="217" w:hRule="atLeast"/>
                    </w:trPr>
                    <w:tc>
                      <w:tcPr>
                        <w:tcW w:w="1102" w:type="dxa"/>
                      </w:tcPr>
                      <w:p>
                        <w:pPr>
                          <w:pStyle w:val="TableParagraph"/>
                          <w:rPr>
                            <w:sz w:val="14"/>
                          </w:rPr>
                        </w:pPr>
                      </w:p>
                    </w:tc>
                    <w:tc>
                      <w:tcPr>
                        <w:tcW w:w="649" w:type="dxa"/>
                      </w:tcPr>
                      <w:p>
                        <w:pPr>
                          <w:pStyle w:val="TableParagraph"/>
                          <w:spacing w:line="155" w:lineRule="exact"/>
                          <w:ind w:left="29" w:right="117"/>
                          <w:jc w:val="center"/>
                          <w:rPr>
                            <w:sz w:val="14"/>
                          </w:rPr>
                        </w:pPr>
                        <w:r>
                          <w:rPr>
                            <w:color w:val="231F20"/>
                            <w:sz w:val="14"/>
                            <w:u w:val="single" w:color="231F20"/>
                          </w:rPr>
                          <w:t>1 month</w:t>
                        </w:r>
                      </w:p>
                    </w:tc>
                    <w:tc>
                      <w:tcPr>
                        <w:tcW w:w="884" w:type="dxa"/>
                      </w:tcPr>
                      <w:p>
                        <w:pPr>
                          <w:pStyle w:val="TableParagraph"/>
                          <w:spacing w:line="155" w:lineRule="exact"/>
                          <w:ind w:left="118" w:right="33"/>
                          <w:jc w:val="center"/>
                          <w:rPr>
                            <w:sz w:val="12"/>
                          </w:rPr>
                        </w:pPr>
                        <w:r>
                          <w:rPr>
                            <w:color w:val="231F20"/>
                            <w:sz w:val="14"/>
                            <w:u w:val="single" w:color="231F20"/>
                          </w:rPr>
                          <w:t>3 months </w:t>
                        </w:r>
                        <w:r>
                          <w:rPr>
                            <w:color w:val="231F20"/>
                            <w:sz w:val="12"/>
                            <w:u w:val="single" w:color="231F20"/>
                          </w:rPr>
                          <w:t>(b</w:t>
                        </w:r>
                        <w:r>
                          <w:rPr>
                            <w:color w:val="231F20"/>
                            <w:sz w:val="12"/>
                          </w:rPr>
                          <w:t>)</w:t>
                        </w:r>
                      </w:p>
                    </w:tc>
                    <w:tc>
                      <w:tcPr>
                        <w:tcW w:w="879" w:type="dxa"/>
                      </w:tcPr>
                      <w:p>
                        <w:pPr>
                          <w:pStyle w:val="TableParagraph"/>
                          <w:spacing w:line="155" w:lineRule="exact"/>
                          <w:ind w:left="35" w:right="110"/>
                          <w:jc w:val="center"/>
                          <w:rPr>
                            <w:sz w:val="12"/>
                          </w:rPr>
                        </w:pPr>
                        <w:r>
                          <w:rPr>
                            <w:color w:val="231F20"/>
                            <w:sz w:val="14"/>
                            <w:u w:val="single" w:color="231F20"/>
                          </w:rPr>
                          <w:t>6 months </w:t>
                        </w:r>
                        <w:r>
                          <w:rPr>
                            <w:color w:val="231F20"/>
                            <w:sz w:val="12"/>
                            <w:u w:val="single" w:color="231F20"/>
                          </w:rPr>
                          <w:t>(b</w:t>
                        </w:r>
                        <w:r>
                          <w:rPr>
                            <w:color w:val="231F20"/>
                            <w:sz w:val="12"/>
                          </w:rPr>
                          <w:t>)</w:t>
                        </w:r>
                      </w:p>
                    </w:tc>
                    <w:tc>
                      <w:tcPr>
                        <w:tcW w:w="770" w:type="dxa"/>
                      </w:tcPr>
                      <w:p>
                        <w:pPr>
                          <w:pStyle w:val="TableParagraph"/>
                          <w:spacing w:line="155" w:lineRule="exact"/>
                          <w:ind w:left="115" w:right="26"/>
                          <w:jc w:val="center"/>
                          <w:rPr>
                            <w:sz w:val="14"/>
                          </w:rPr>
                        </w:pPr>
                        <w:r>
                          <w:rPr>
                            <w:color w:val="231F20"/>
                            <w:sz w:val="14"/>
                            <w:u w:val="single" w:color="231F20"/>
                          </w:rPr>
                          <w:t>12 months</w:t>
                        </w:r>
                      </w:p>
                    </w:tc>
                  </w:tr>
                  <w:tr>
                    <w:trPr>
                      <w:trHeight w:val="210" w:hRule="atLeast"/>
                    </w:trPr>
                    <w:tc>
                      <w:tcPr>
                        <w:tcW w:w="1102" w:type="dxa"/>
                      </w:tcPr>
                      <w:p>
                        <w:pPr>
                          <w:pStyle w:val="TableParagraph"/>
                          <w:tabs>
                            <w:tab w:pos="719" w:val="left" w:leader="none"/>
                          </w:tabs>
                          <w:spacing w:line="133" w:lineRule="exact" w:before="56"/>
                          <w:ind w:right="46"/>
                          <w:jc w:val="right"/>
                          <w:rPr>
                            <w:sz w:val="14"/>
                          </w:rPr>
                        </w:pPr>
                        <w:r>
                          <w:rPr>
                            <w:color w:val="231F20"/>
                            <w:sz w:val="14"/>
                          </w:rPr>
                          <w:t>M4</w:t>
                          <w:tab/>
                          <w:t>Sept.</w:t>
                        </w:r>
                      </w:p>
                    </w:tc>
                    <w:tc>
                      <w:tcPr>
                        <w:tcW w:w="649" w:type="dxa"/>
                      </w:tcPr>
                      <w:p>
                        <w:pPr>
                          <w:pStyle w:val="TableParagraph"/>
                          <w:spacing w:line="133" w:lineRule="exact" w:before="56"/>
                          <w:ind w:left="29" w:right="74"/>
                          <w:jc w:val="center"/>
                          <w:rPr>
                            <w:sz w:val="14"/>
                          </w:rPr>
                        </w:pPr>
                        <w:r>
                          <w:rPr>
                            <w:color w:val="231F20"/>
                            <w:sz w:val="14"/>
                          </w:rPr>
                          <w:t>0.9</w:t>
                        </w:r>
                      </w:p>
                    </w:tc>
                    <w:tc>
                      <w:tcPr>
                        <w:tcW w:w="884" w:type="dxa"/>
                      </w:tcPr>
                      <w:p>
                        <w:pPr>
                          <w:pStyle w:val="TableParagraph"/>
                          <w:spacing w:line="133" w:lineRule="exact" w:before="56"/>
                          <w:ind w:left="62" w:right="33"/>
                          <w:jc w:val="center"/>
                          <w:rPr>
                            <w:sz w:val="14"/>
                          </w:rPr>
                        </w:pPr>
                        <w:r>
                          <w:rPr>
                            <w:color w:val="231F20"/>
                            <w:sz w:val="14"/>
                          </w:rPr>
                          <w:t>10.4</w:t>
                        </w:r>
                      </w:p>
                    </w:tc>
                    <w:tc>
                      <w:tcPr>
                        <w:tcW w:w="879" w:type="dxa"/>
                      </w:tcPr>
                      <w:p>
                        <w:pPr>
                          <w:pStyle w:val="TableParagraph"/>
                          <w:spacing w:line="133" w:lineRule="exact" w:before="56"/>
                          <w:ind w:left="35" w:right="19"/>
                          <w:jc w:val="center"/>
                          <w:rPr>
                            <w:sz w:val="14"/>
                          </w:rPr>
                        </w:pPr>
                        <w:r>
                          <w:rPr>
                            <w:color w:val="231F20"/>
                            <w:sz w:val="14"/>
                          </w:rPr>
                          <w:t>9.5</w:t>
                        </w:r>
                      </w:p>
                    </w:tc>
                    <w:tc>
                      <w:tcPr>
                        <w:tcW w:w="770" w:type="dxa"/>
                      </w:tcPr>
                      <w:p>
                        <w:pPr>
                          <w:pStyle w:val="TableParagraph"/>
                          <w:spacing w:line="133" w:lineRule="exact" w:before="56"/>
                          <w:ind w:left="6" w:right="26"/>
                          <w:jc w:val="center"/>
                          <w:rPr>
                            <w:sz w:val="14"/>
                          </w:rPr>
                        </w:pPr>
                        <w:r>
                          <w:rPr>
                            <w:color w:val="231F20"/>
                            <w:sz w:val="14"/>
                          </w:rPr>
                          <w:t>10.0</w:t>
                        </w:r>
                      </w:p>
                    </w:tc>
                  </w:tr>
                  <w:tr>
                    <w:trPr>
                      <w:trHeight w:val="140" w:hRule="atLeast"/>
                    </w:trPr>
                    <w:tc>
                      <w:tcPr>
                        <w:tcW w:w="1102" w:type="dxa"/>
                      </w:tcPr>
                      <w:p>
                        <w:pPr>
                          <w:pStyle w:val="TableParagraph"/>
                          <w:spacing w:line="120" w:lineRule="exact"/>
                          <w:ind w:right="92"/>
                          <w:jc w:val="right"/>
                          <w:rPr>
                            <w:sz w:val="14"/>
                          </w:rPr>
                        </w:pPr>
                        <w:r>
                          <w:rPr>
                            <w:color w:val="231F20"/>
                            <w:sz w:val="14"/>
                          </w:rPr>
                          <w:t>Oct.</w:t>
                        </w:r>
                      </w:p>
                    </w:tc>
                    <w:tc>
                      <w:tcPr>
                        <w:tcW w:w="649" w:type="dxa"/>
                      </w:tcPr>
                      <w:p>
                        <w:pPr>
                          <w:pStyle w:val="TableParagraph"/>
                          <w:spacing w:line="120" w:lineRule="exact"/>
                          <w:ind w:left="29" w:right="74"/>
                          <w:jc w:val="center"/>
                          <w:rPr>
                            <w:sz w:val="14"/>
                          </w:rPr>
                        </w:pPr>
                        <w:r>
                          <w:rPr>
                            <w:color w:val="231F20"/>
                            <w:sz w:val="14"/>
                          </w:rPr>
                          <w:t>1.1</w:t>
                        </w:r>
                      </w:p>
                    </w:tc>
                    <w:tc>
                      <w:tcPr>
                        <w:tcW w:w="884" w:type="dxa"/>
                      </w:tcPr>
                      <w:p>
                        <w:pPr>
                          <w:pStyle w:val="TableParagraph"/>
                          <w:spacing w:line="120" w:lineRule="exact"/>
                          <w:ind w:left="62" w:right="33"/>
                          <w:jc w:val="center"/>
                          <w:rPr>
                            <w:sz w:val="14"/>
                          </w:rPr>
                        </w:pPr>
                        <w:r>
                          <w:rPr>
                            <w:color w:val="231F20"/>
                            <w:sz w:val="14"/>
                          </w:rPr>
                          <w:t>12.7</w:t>
                        </w:r>
                      </w:p>
                    </w:tc>
                    <w:tc>
                      <w:tcPr>
                        <w:tcW w:w="879" w:type="dxa"/>
                      </w:tcPr>
                      <w:p>
                        <w:pPr>
                          <w:pStyle w:val="TableParagraph"/>
                          <w:spacing w:line="120" w:lineRule="exact"/>
                          <w:ind w:left="35" w:right="86"/>
                          <w:jc w:val="center"/>
                          <w:rPr>
                            <w:sz w:val="14"/>
                          </w:rPr>
                        </w:pPr>
                        <w:r>
                          <w:rPr>
                            <w:color w:val="231F20"/>
                            <w:sz w:val="14"/>
                          </w:rPr>
                          <w:t>10.6</w:t>
                        </w:r>
                      </w:p>
                    </w:tc>
                    <w:tc>
                      <w:tcPr>
                        <w:tcW w:w="770" w:type="dxa"/>
                      </w:tcPr>
                      <w:p>
                        <w:pPr>
                          <w:pStyle w:val="TableParagraph"/>
                          <w:spacing w:line="120" w:lineRule="exact"/>
                          <w:ind w:left="6" w:right="26"/>
                          <w:jc w:val="center"/>
                          <w:rPr>
                            <w:sz w:val="14"/>
                          </w:rPr>
                        </w:pPr>
                        <w:r>
                          <w:rPr>
                            <w:color w:val="231F20"/>
                            <w:sz w:val="14"/>
                          </w:rPr>
                          <w:t>10.6</w:t>
                        </w:r>
                      </w:p>
                    </w:tc>
                  </w:tr>
                  <w:tr>
                    <w:trPr>
                      <w:trHeight w:val="140" w:hRule="atLeast"/>
                    </w:trPr>
                    <w:tc>
                      <w:tcPr>
                        <w:tcW w:w="1102" w:type="dxa"/>
                      </w:tcPr>
                      <w:p>
                        <w:pPr>
                          <w:pStyle w:val="TableParagraph"/>
                          <w:spacing w:line="120" w:lineRule="exact"/>
                          <w:ind w:right="53"/>
                          <w:jc w:val="right"/>
                          <w:rPr>
                            <w:sz w:val="14"/>
                          </w:rPr>
                        </w:pPr>
                        <w:r>
                          <w:rPr>
                            <w:color w:val="231F20"/>
                            <w:sz w:val="14"/>
                          </w:rPr>
                          <w:t>Nov.</w:t>
                        </w:r>
                      </w:p>
                    </w:tc>
                    <w:tc>
                      <w:tcPr>
                        <w:tcW w:w="649" w:type="dxa"/>
                      </w:tcPr>
                      <w:p>
                        <w:pPr>
                          <w:pStyle w:val="TableParagraph"/>
                          <w:spacing w:line="120" w:lineRule="exact"/>
                          <w:ind w:left="29" w:right="74"/>
                          <w:jc w:val="center"/>
                          <w:rPr>
                            <w:sz w:val="14"/>
                          </w:rPr>
                        </w:pPr>
                        <w:r>
                          <w:rPr>
                            <w:color w:val="231F20"/>
                            <w:sz w:val="14"/>
                          </w:rPr>
                          <w:t>1.1</w:t>
                        </w:r>
                      </w:p>
                    </w:tc>
                    <w:tc>
                      <w:tcPr>
                        <w:tcW w:w="884" w:type="dxa"/>
                      </w:tcPr>
                      <w:p>
                        <w:pPr>
                          <w:pStyle w:val="TableParagraph"/>
                          <w:spacing w:line="120" w:lineRule="exact"/>
                          <w:ind w:left="62" w:right="33"/>
                          <w:jc w:val="center"/>
                          <w:rPr>
                            <w:sz w:val="14"/>
                          </w:rPr>
                        </w:pPr>
                        <w:r>
                          <w:rPr>
                            <w:color w:val="231F20"/>
                            <w:sz w:val="14"/>
                          </w:rPr>
                          <w:t>13.0</w:t>
                        </w:r>
                      </w:p>
                    </w:tc>
                    <w:tc>
                      <w:tcPr>
                        <w:tcW w:w="879" w:type="dxa"/>
                      </w:tcPr>
                      <w:p>
                        <w:pPr>
                          <w:pStyle w:val="TableParagraph"/>
                          <w:spacing w:line="120" w:lineRule="exact"/>
                          <w:ind w:left="35" w:right="86"/>
                          <w:jc w:val="center"/>
                          <w:rPr>
                            <w:sz w:val="14"/>
                          </w:rPr>
                        </w:pPr>
                        <w:r>
                          <w:rPr>
                            <w:color w:val="231F20"/>
                            <w:sz w:val="14"/>
                          </w:rPr>
                          <w:t>11.1</w:t>
                        </w:r>
                      </w:p>
                    </w:tc>
                    <w:tc>
                      <w:tcPr>
                        <w:tcW w:w="770" w:type="dxa"/>
                      </w:tcPr>
                      <w:p>
                        <w:pPr>
                          <w:pStyle w:val="TableParagraph"/>
                          <w:spacing w:line="120" w:lineRule="exact"/>
                          <w:ind w:left="6" w:right="26"/>
                          <w:jc w:val="center"/>
                          <w:rPr>
                            <w:sz w:val="14"/>
                          </w:rPr>
                        </w:pPr>
                        <w:r>
                          <w:rPr>
                            <w:color w:val="231F20"/>
                            <w:sz w:val="14"/>
                          </w:rPr>
                          <w:t>10.8</w:t>
                        </w:r>
                      </w:p>
                    </w:tc>
                  </w:tr>
                  <w:tr>
                    <w:trPr>
                      <w:trHeight w:val="210" w:hRule="atLeast"/>
                    </w:trPr>
                    <w:tc>
                      <w:tcPr>
                        <w:tcW w:w="1102" w:type="dxa"/>
                      </w:tcPr>
                      <w:p>
                        <w:pPr>
                          <w:pStyle w:val="TableParagraph"/>
                          <w:spacing w:line="148" w:lineRule="exact"/>
                          <w:ind w:right="69"/>
                          <w:jc w:val="right"/>
                          <w:rPr>
                            <w:sz w:val="14"/>
                          </w:rPr>
                        </w:pPr>
                        <w:r>
                          <w:rPr>
                            <w:color w:val="231F20"/>
                            <w:sz w:val="14"/>
                          </w:rPr>
                          <w:t>Dec.</w:t>
                        </w:r>
                      </w:p>
                    </w:tc>
                    <w:tc>
                      <w:tcPr>
                        <w:tcW w:w="649" w:type="dxa"/>
                      </w:tcPr>
                      <w:p>
                        <w:pPr>
                          <w:pStyle w:val="TableParagraph"/>
                          <w:spacing w:line="148" w:lineRule="exact"/>
                          <w:ind w:left="25" w:right="117"/>
                          <w:jc w:val="center"/>
                          <w:rPr>
                            <w:sz w:val="14"/>
                          </w:rPr>
                        </w:pPr>
                        <w:r>
                          <w:rPr>
                            <w:color w:val="231F20"/>
                            <w:sz w:val="14"/>
                          </w:rPr>
                          <w:t>-0.3</w:t>
                        </w:r>
                      </w:p>
                    </w:tc>
                    <w:tc>
                      <w:tcPr>
                        <w:tcW w:w="884" w:type="dxa"/>
                      </w:tcPr>
                      <w:p>
                        <w:pPr>
                          <w:pStyle w:val="TableParagraph"/>
                          <w:spacing w:line="148" w:lineRule="exact"/>
                          <w:ind w:left="118" w:right="19"/>
                          <w:jc w:val="center"/>
                          <w:rPr>
                            <w:sz w:val="14"/>
                          </w:rPr>
                        </w:pPr>
                        <w:r>
                          <w:rPr>
                            <w:color w:val="231F20"/>
                            <w:sz w:val="14"/>
                          </w:rPr>
                          <w:t>7.6</w:t>
                        </w:r>
                      </w:p>
                    </w:tc>
                    <w:tc>
                      <w:tcPr>
                        <w:tcW w:w="879" w:type="dxa"/>
                      </w:tcPr>
                      <w:p>
                        <w:pPr>
                          <w:pStyle w:val="TableParagraph"/>
                          <w:spacing w:line="148" w:lineRule="exact"/>
                          <w:ind w:left="35" w:right="19"/>
                          <w:jc w:val="center"/>
                          <w:rPr>
                            <w:sz w:val="14"/>
                          </w:rPr>
                        </w:pPr>
                        <w:r>
                          <w:rPr>
                            <w:color w:val="231F20"/>
                            <w:sz w:val="14"/>
                          </w:rPr>
                          <w:t>9.0</w:t>
                        </w:r>
                      </w:p>
                    </w:tc>
                    <w:tc>
                      <w:tcPr>
                        <w:tcW w:w="770" w:type="dxa"/>
                      </w:tcPr>
                      <w:p>
                        <w:pPr>
                          <w:pStyle w:val="TableParagraph"/>
                          <w:spacing w:line="148" w:lineRule="exact"/>
                          <w:ind w:left="73" w:right="26"/>
                          <w:jc w:val="center"/>
                          <w:rPr>
                            <w:sz w:val="14"/>
                          </w:rPr>
                        </w:pPr>
                        <w:r>
                          <w:rPr>
                            <w:color w:val="231F20"/>
                            <w:sz w:val="14"/>
                          </w:rPr>
                          <w:t>9.5</w:t>
                        </w:r>
                      </w:p>
                    </w:tc>
                  </w:tr>
                  <w:tr>
                    <w:trPr>
                      <w:trHeight w:val="210" w:hRule="atLeast"/>
                    </w:trPr>
                    <w:tc>
                      <w:tcPr>
                        <w:tcW w:w="1102" w:type="dxa"/>
                      </w:tcPr>
                      <w:p>
                        <w:pPr>
                          <w:pStyle w:val="TableParagraph"/>
                          <w:spacing w:line="133" w:lineRule="exact" w:before="56"/>
                          <w:ind w:right="46"/>
                          <w:jc w:val="right"/>
                          <w:rPr>
                            <w:sz w:val="14"/>
                          </w:rPr>
                        </w:pPr>
                        <w:r>
                          <w:rPr>
                            <w:color w:val="231F20"/>
                            <w:sz w:val="14"/>
                          </w:rPr>
                          <w:t>M4 lending Sept.</w:t>
                        </w:r>
                      </w:p>
                    </w:tc>
                    <w:tc>
                      <w:tcPr>
                        <w:tcW w:w="649" w:type="dxa"/>
                      </w:tcPr>
                      <w:p>
                        <w:pPr>
                          <w:pStyle w:val="TableParagraph"/>
                          <w:spacing w:line="133" w:lineRule="exact" w:before="56"/>
                          <w:ind w:left="29" w:right="74"/>
                          <w:jc w:val="center"/>
                          <w:rPr>
                            <w:sz w:val="14"/>
                          </w:rPr>
                        </w:pPr>
                        <w:r>
                          <w:rPr>
                            <w:color w:val="231F20"/>
                            <w:sz w:val="14"/>
                          </w:rPr>
                          <w:t>0.5</w:t>
                        </w:r>
                      </w:p>
                    </w:tc>
                    <w:tc>
                      <w:tcPr>
                        <w:tcW w:w="884" w:type="dxa"/>
                      </w:tcPr>
                      <w:p>
                        <w:pPr>
                          <w:pStyle w:val="TableParagraph"/>
                          <w:spacing w:line="133" w:lineRule="exact" w:before="56"/>
                          <w:ind w:left="118" w:right="19"/>
                          <w:jc w:val="center"/>
                          <w:rPr>
                            <w:sz w:val="14"/>
                          </w:rPr>
                        </w:pPr>
                        <w:r>
                          <w:rPr>
                            <w:color w:val="231F20"/>
                            <w:sz w:val="14"/>
                          </w:rPr>
                          <w:t>8.0</w:t>
                        </w:r>
                      </w:p>
                    </w:tc>
                    <w:tc>
                      <w:tcPr>
                        <w:tcW w:w="879" w:type="dxa"/>
                      </w:tcPr>
                      <w:p>
                        <w:pPr>
                          <w:pStyle w:val="TableParagraph"/>
                          <w:spacing w:line="133" w:lineRule="exact" w:before="56"/>
                          <w:ind w:left="35" w:right="19"/>
                          <w:jc w:val="center"/>
                          <w:rPr>
                            <w:sz w:val="14"/>
                          </w:rPr>
                        </w:pPr>
                        <w:r>
                          <w:rPr>
                            <w:color w:val="231F20"/>
                            <w:sz w:val="14"/>
                          </w:rPr>
                          <w:t>8.2</w:t>
                        </w:r>
                      </w:p>
                    </w:tc>
                    <w:tc>
                      <w:tcPr>
                        <w:tcW w:w="770" w:type="dxa"/>
                      </w:tcPr>
                      <w:p>
                        <w:pPr>
                          <w:pStyle w:val="TableParagraph"/>
                          <w:spacing w:line="133" w:lineRule="exact" w:before="56"/>
                          <w:ind w:left="73" w:right="26"/>
                          <w:jc w:val="center"/>
                          <w:rPr>
                            <w:sz w:val="14"/>
                          </w:rPr>
                        </w:pPr>
                        <w:r>
                          <w:rPr>
                            <w:color w:val="231F20"/>
                            <w:sz w:val="14"/>
                          </w:rPr>
                          <w:t>9.2</w:t>
                        </w:r>
                      </w:p>
                    </w:tc>
                  </w:tr>
                  <w:tr>
                    <w:trPr>
                      <w:trHeight w:val="140" w:hRule="atLeast"/>
                    </w:trPr>
                    <w:tc>
                      <w:tcPr>
                        <w:tcW w:w="1102" w:type="dxa"/>
                      </w:tcPr>
                      <w:p>
                        <w:pPr>
                          <w:pStyle w:val="TableParagraph"/>
                          <w:spacing w:line="120" w:lineRule="exact"/>
                          <w:ind w:right="92"/>
                          <w:jc w:val="right"/>
                          <w:rPr>
                            <w:sz w:val="14"/>
                          </w:rPr>
                        </w:pPr>
                        <w:r>
                          <w:rPr>
                            <w:color w:val="231F20"/>
                            <w:sz w:val="14"/>
                          </w:rPr>
                          <w:t>Oct.</w:t>
                        </w:r>
                      </w:p>
                    </w:tc>
                    <w:tc>
                      <w:tcPr>
                        <w:tcW w:w="649" w:type="dxa"/>
                      </w:tcPr>
                      <w:p>
                        <w:pPr>
                          <w:pStyle w:val="TableParagraph"/>
                          <w:spacing w:line="120" w:lineRule="exact"/>
                          <w:ind w:left="29" w:right="74"/>
                          <w:jc w:val="center"/>
                          <w:rPr>
                            <w:sz w:val="14"/>
                          </w:rPr>
                        </w:pPr>
                        <w:r>
                          <w:rPr>
                            <w:color w:val="231F20"/>
                            <w:sz w:val="14"/>
                          </w:rPr>
                          <w:t>0.9</w:t>
                        </w:r>
                      </w:p>
                    </w:tc>
                    <w:tc>
                      <w:tcPr>
                        <w:tcW w:w="884" w:type="dxa"/>
                      </w:tcPr>
                      <w:p>
                        <w:pPr>
                          <w:pStyle w:val="TableParagraph"/>
                          <w:spacing w:line="120" w:lineRule="exact"/>
                          <w:ind w:left="118" w:right="19"/>
                          <w:jc w:val="center"/>
                          <w:rPr>
                            <w:sz w:val="14"/>
                          </w:rPr>
                        </w:pPr>
                        <w:r>
                          <w:rPr>
                            <w:color w:val="231F20"/>
                            <w:sz w:val="14"/>
                          </w:rPr>
                          <w:t>9.0</w:t>
                        </w:r>
                      </w:p>
                    </w:tc>
                    <w:tc>
                      <w:tcPr>
                        <w:tcW w:w="879" w:type="dxa"/>
                      </w:tcPr>
                      <w:p>
                        <w:pPr>
                          <w:pStyle w:val="TableParagraph"/>
                          <w:spacing w:line="120" w:lineRule="exact"/>
                          <w:ind w:left="35" w:right="19"/>
                          <w:jc w:val="center"/>
                          <w:rPr>
                            <w:sz w:val="14"/>
                          </w:rPr>
                        </w:pPr>
                        <w:r>
                          <w:rPr>
                            <w:color w:val="231F20"/>
                            <w:sz w:val="14"/>
                          </w:rPr>
                          <w:t>8.9</w:t>
                        </w:r>
                      </w:p>
                    </w:tc>
                    <w:tc>
                      <w:tcPr>
                        <w:tcW w:w="770" w:type="dxa"/>
                      </w:tcPr>
                      <w:p>
                        <w:pPr>
                          <w:pStyle w:val="TableParagraph"/>
                          <w:spacing w:line="120" w:lineRule="exact"/>
                          <w:ind w:left="73" w:right="26"/>
                          <w:jc w:val="center"/>
                          <w:rPr>
                            <w:sz w:val="14"/>
                          </w:rPr>
                        </w:pPr>
                        <w:r>
                          <w:rPr>
                            <w:color w:val="231F20"/>
                            <w:sz w:val="14"/>
                          </w:rPr>
                          <w:t>9.4</w:t>
                        </w:r>
                      </w:p>
                    </w:tc>
                  </w:tr>
                  <w:tr>
                    <w:trPr>
                      <w:trHeight w:val="140" w:hRule="atLeast"/>
                    </w:trPr>
                    <w:tc>
                      <w:tcPr>
                        <w:tcW w:w="1102" w:type="dxa"/>
                      </w:tcPr>
                      <w:p>
                        <w:pPr>
                          <w:pStyle w:val="TableParagraph"/>
                          <w:spacing w:line="120" w:lineRule="exact"/>
                          <w:ind w:right="53"/>
                          <w:jc w:val="right"/>
                          <w:rPr>
                            <w:sz w:val="14"/>
                          </w:rPr>
                        </w:pPr>
                        <w:r>
                          <w:rPr>
                            <w:color w:val="231F20"/>
                            <w:sz w:val="14"/>
                          </w:rPr>
                          <w:t>Nov.</w:t>
                        </w:r>
                      </w:p>
                    </w:tc>
                    <w:tc>
                      <w:tcPr>
                        <w:tcW w:w="649" w:type="dxa"/>
                      </w:tcPr>
                      <w:p>
                        <w:pPr>
                          <w:pStyle w:val="TableParagraph"/>
                          <w:spacing w:line="120" w:lineRule="exact"/>
                          <w:ind w:left="29" w:right="74"/>
                          <w:jc w:val="center"/>
                          <w:rPr>
                            <w:sz w:val="14"/>
                          </w:rPr>
                        </w:pPr>
                        <w:r>
                          <w:rPr>
                            <w:color w:val="231F20"/>
                            <w:sz w:val="14"/>
                          </w:rPr>
                          <w:t>0.9</w:t>
                        </w:r>
                      </w:p>
                    </w:tc>
                    <w:tc>
                      <w:tcPr>
                        <w:tcW w:w="884" w:type="dxa"/>
                      </w:tcPr>
                      <w:p>
                        <w:pPr>
                          <w:pStyle w:val="TableParagraph"/>
                          <w:spacing w:line="120" w:lineRule="exact"/>
                          <w:ind w:left="118" w:right="19"/>
                          <w:jc w:val="center"/>
                          <w:rPr>
                            <w:sz w:val="14"/>
                          </w:rPr>
                        </w:pPr>
                        <w:r>
                          <w:rPr>
                            <w:color w:val="231F20"/>
                            <w:sz w:val="14"/>
                          </w:rPr>
                          <w:t>9.7</w:t>
                        </w:r>
                      </w:p>
                    </w:tc>
                    <w:tc>
                      <w:tcPr>
                        <w:tcW w:w="879" w:type="dxa"/>
                      </w:tcPr>
                      <w:p>
                        <w:pPr>
                          <w:pStyle w:val="TableParagraph"/>
                          <w:spacing w:line="120" w:lineRule="exact"/>
                          <w:ind w:left="35" w:right="19"/>
                          <w:jc w:val="center"/>
                          <w:rPr>
                            <w:sz w:val="14"/>
                          </w:rPr>
                        </w:pPr>
                        <w:r>
                          <w:rPr>
                            <w:color w:val="231F20"/>
                            <w:sz w:val="14"/>
                          </w:rPr>
                          <w:t>9.1</w:t>
                        </w:r>
                      </w:p>
                    </w:tc>
                    <w:tc>
                      <w:tcPr>
                        <w:tcW w:w="770" w:type="dxa"/>
                      </w:tcPr>
                      <w:p>
                        <w:pPr>
                          <w:pStyle w:val="TableParagraph"/>
                          <w:spacing w:line="120" w:lineRule="exact"/>
                          <w:ind w:left="73" w:right="26"/>
                          <w:jc w:val="center"/>
                          <w:rPr>
                            <w:sz w:val="14"/>
                          </w:rPr>
                        </w:pPr>
                        <w:r>
                          <w:rPr>
                            <w:color w:val="231F20"/>
                            <w:sz w:val="14"/>
                          </w:rPr>
                          <w:t>9.9</w:t>
                        </w:r>
                      </w:p>
                    </w:tc>
                  </w:tr>
                  <w:tr>
                    <w:trPr>
                      <w:trHeight w:val="147" w:hRule="atLeast"/>
                    </w:trPr>
                    <w:tc>
                      <w:tcPr>
                        <w:tcW w:w="1102" w:type="dxa"/>
                      </w:tcPr>
                      <w:p>
                        <w:pPr>
                          <w:pStyle w:val="TableParagraph"/>
                          <w:spacing w:line="128" w:lineRule="exact"/>
                          <w:ind w:right="69"/>
                          <w:jc w:val="right"/>
                          <w:rPr>
                            <w:sz w:val="14"/>
                          </w:rPr>
                        </w:pPr>
                        <w:r>
                          <w:rPr>
                            <w:color w:val="231F20"/>
                            <w:sz w:val="14"/>
                          </w:rPr>
                          <w:t>Dec.</w:t>
                        </w:r>
                      </w:p>
                    </w:tc>
                    <w:tc>
                      <w:tcPr>
                        <w:tcW w:w="649" w:type="dxa"/>
                      </w:tcPr>
                      <w:p>
                        <w:pPr>
                          <w:pStyle w:val="TableParagraph"/>
                          <w:spacing w:line="128" w:lineRule="exact"/>
                          <w:ind w:left="25" w:right="117"/>
                          <w:jc w:val="center"/>
                          <w:rPr>
                            <w:sz w:val="14"/>
                          </w:rPr>
                        </w:pPr>
                        <w:r>
                          <w:rPr>
                            <w:color w:val="231F20"/>
                            <w:sz w:val="14"/>
                          </w:rPr>
                          <w:t>-0.6</w:t>
                        </w:r>
                      </w:p>
                    </w:tc>
                    <w:tc>
                      <w:tcPr>
                        <w:tcW w:w="884" w:type="dxa"/>
                      </w:tcPr>
                      <w:p>
                        <w:pPr>
                          <w:pStyle w:val="TableParagraph"/>
                          <w:spacing w:line="128" w:lineRule="exact"/>
                          <w:ind w:left="118" w:right="19"/>
                          <w:jc w:val="center"/>
                          <w:rPr>
                            <w:sz w:val="14"/>
                          </w:rPr>
                        </w:pPr>
                        <w:r>
                          <w:rPr>
                            <w:color w:val="231F20"/>
                            <w:sz w:val="14"/>
                          </w:rPr>
                          <w:t>5.0</w:t>
                        </w:r>
                      </w:p>
                    </w:tc>
                    <w:tc>
                      <w:tcPr>
                        <w:tcW w:w="879" w:type="dxa"/>
                      </w:tcPr>
                      <w:p>
                        <w:pPr>
                          <w:pStyle w:val="TableParagraph"/>
                          <w:spacing w:line="128" w:lineRule="exact"/>
                          <w:ind w:left="35" w:right="19"/>
                          <w:jc w:val="center"/>
                          <w:rPr>
                            <w:sz w:val="14"/>
                          </w:rPr>
                        </w:pPr>
                        <w:r>
                          <w:rPr>
                            <w:color w:val="231F20"/>
                            <w:sz w:val="14"/>
                          </w:rPr>
                          <w:t>6.5</w:t>
                        </w:r>
                      </w:p>
                    </w:tc>
                    <w:tc>
                      <w:tcPr>
                        <w:tcW w:w="770" w:type="dxa"/>
                      </w:tcPr>
                      <w:p>
                        <w:pPr>
                          <w:pStyle w:val="TableParagraph"/>
                          <w:spacing w:line="128" w:lineRule="exact"/>
                          <w:ind w:left="73" w:right="26"/>
                          <w:jc w:val="center"/>
                          <w:rPr>
                            <w:sz w:val="14"/>
                          </w:rPr>
                        </w:pPr>
                        <w:r>
                          <w:rPr>
                            <w:color w:val="231F20"/>
                            <w:sz w:val="14"/>
                          </w:rPr>
                          <w:t>8.2</w:t>
                        </w:r>
                      </w:p>
                    </w:tc>
                  </w:tr>
                </w:tbl>
                <w:p>
                  <w:pPr>
                    <w:pStyle w:val="BodyText"/>
                  </w:pPr>
                </w:p>
              </w:txbxContent>
            </v:textbox>
            <w10:wrap type="none"/>
          </v:shape>
        </w:pict>
      </w:r>
      <w:r>
        <w:rPr>
          <w:color w:val="231F20"/>
          <w:sz w:val="14"/>
        </w:rPr>
        <w:t>Per cent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22"/>
        <w:ind w:left="202" w:right="0" w:firstLine="0"/>
        <w:jc w:val="left"/>
        <w:rPr>
          <w:sz w:val="12"/>
        </w:rPr>
      </w:pPr>
      <w:r>
        <w:rPr>
          <w:color w:val="231F20"/>
          <w:sz w:val="12"/>
        </w:rPr>
        <w:t>Source: Bank of England.</w:t>
      </w:r>
    </w:p>
    <w:p>
      <w:pPr>
        <w:pStyle w:val="ListParagraph"/>
        <w:numPr>
          <w:ilvl w:val="0"/>
          <w:numId w:val="8"/>
        </w:numPr>
        <w:tabs>
          <w:tab w:pos="443" w:val="left" w:leader="none"/>
        </w:tabs>
        <w:spacing w:line="129" w:lineRule="exact" w:before="102" w:after="0"/>
        <w:ind w:left="442" w:right="0" w:hanging="241"/>
        <w:jc w:val="left"/>
        <w:rPr>
          <w:sz w:val="12"/>
        </w:rPr>
      </w:pPr>
      <w:r>
        <w:rPr>
          <w:color w:val="231F20"/>
          <w:sz w:val="12"/>
        </w:rPr>
        <w:t>Seasonally adjusted.</w:t>
      </w:r>
    </w:p>
    <w:p>
      <w:pPr>
        <w:pStyle w:val="ListParagraph"/>
        <w:numPr>
          <w:ilvl w:val="0"/>
          <w:numId w:val="8"/>
        </w:numPr>
        <w:tabs>
          <w:tab w:pos="443" w:val="left" w:leader="none"/>
        </w:tabs>
        <w:spacing w:line="129" w:lineRule="exact" w:before="0" w:after="0"/>
        <w:ind w:left="442" w:right="0" w:hanging="241"/>
        <w:jc w:val="left"/>
        <w:rPr>
          <w:sz w:val="12"/>
        </w:rPr>
      </w:pPr>
      <w:r>
        <w:rPr>
          <w:color w:val="231F20"/>
          <w:sz w:val="12"/>
        </w:rPr>
        <w:t>Annualised.</w:t>
      </w:r>
    </w:p>
    <w:p>
      <w:pPr>
        <w:pStyle w:val="BodyText"/>
        <w:spacing w:before="2"/>
        <w:rPr>
          <w:sz w:val="27"/>
        </w:rPr>
      </w:pPr>
      <w:r>
        <w:rPr/>
        <w:br w:type="column"/>
      </w:r>
      <w:r>
        <w:rPr>
          <w:sz w:val="27"/>
        </w:rPr>
      </w:r>
    </w:p>
    <w:p>
      <w:pPr>
        <w:pStyle w:val="BodyText"/>
        <w:spacing w:line="242" w:lineRule="auto"/>
        <w:ind w:left="202" w:right="151"/>
      </w:pPr>
      <w:r>
        <w:rPr>
          <w:color w:val="231F20"/>
        </w:rPr>
        <w:t>The gilt repo market complicates interpretation of the broad money numbers. The demand </w:t>
      </w:r>
      <w:r>
        <w:rPr>
          <w:color w:val="231F20"/>
          <w:spacing w:val="-3"/>
        </w:rPr>
        <w:t>for, </w:t>
      </w:r>
      <w:r>
        <w:rPr>
          <w:color w:val="231F20"/>
        </w:rPr>
        <w:t>and supply of, broad money were increased by about £6 billion when the market was introduced in January last </w:t>
      </w:r>
      <w:r>
        <w:rPr>
          <w:color w:val="231F20"/>
          <w:spacing w:val="-3"/>
        </w:rPr>
        <w:t>year. </w:t>
      </w:r>
      <w:r>
        <w:rPr>
          <w:color w:val="231F20"/>
        </w:rPr>
        <w:t>M4 can be crudely adjusted for the structural change by deducting that figure for January and following months. In December, a £6 billion fall in gilt repo activity caused M4 to decrease (see </w:t>
      </w:r>
      <w:r>
        <w:rPr>
          <w:color w:val="231F20"/>
          <w:spacing w:val="-4"/>
        </w:rPr>
        <w:t>Table </w:t>
      </w:r>
      <w:r>
        <w:rPr>
          <w:color w:val="231F20"/>
        </w:rPr>
        <w:t>2.A). About £5 billion of that fall was reportedly related to end-year balance sheet adjustments by participants in the gilt repo market (they reduced their gilt reverse-repos by a similar amount), </w:t>
      </w:r>
      <w:r>
        <w:rPr>
          <w:color w:val="231F20"/>
          <w:spacing w:val="-6"/>
        </w:rPr>
        <w:t>and </w:t>
      </w:r>
      <w:r>
        <w:rPr>
          <w:color w:val="231F20"/>
        </w:rPr>
        <w:t>appears to </w:t>
      </w:r>
      <w:r>
        <w:rPr>
          <w:color w:val="231F20"/>
          <w:spacing w:val="-3"/>
        </w:rPr>
        <w:t>have </w:t>
      </w:r>
      <w:r>
        <w:rPr>
          <w:color w:val="231F20"/>
        </w:rPr>
        <w:t>been unwound in January this </w:t>
      </w:r>
      <w:r>
        <w:rPr>
          <w:color w:val="231F20"/>
          <w:spacing w:val="-3"/>
        </w:rPr>
        <w:t>year. </w:t>
      </w:r>
      <w:r>
        <w:rPr>
          <w:color w:val="231F20"/>
        </w:rPr>
        <w:t>So adding back £5 billion to the M4 total for December gives a better idea of the underlying trend in M4. How should the increase in gilt repo activity between January and December 1996 be treated? Gilt repos were simply an alternative to other forms of deposit: the increase in gilt repos probably reflected banks’ increased need for wholesale funds to finance higher demand for loans.</w:t>
      </w:r>
    </w:p>
    <w:p>
      <w:pPr>
        <w:pStyle w:val="BodyText"/>
        <w:spacing w:before="26"/>
        <w:ind w:left="202"/>
      </w:pPr>
      <w:r>
        <w:rPr>
          <w:color w:val="231F20"/>
        </w:rPr>
        <w:t>That suggests such increases should not be stripped out</w:t>
      </w:r>
    </w:p>
    <w:p>
      <w:pPr>
        <w:spacing w:after="0"/>
        <w:sectPr>
          <w:type w:val="continuous"/>
          <w:pgSz w:w="11880" w:h="16840"/>
          <w:pgMar w:top="1040" w:bottom="280" w:left="620" w:right="620"/>
          <w:cols w:num="2" w:equalWidth="0">
            <w:col w:w="3464" w:space="1318"/>
            <w:col w:w="5858"/>
          </w:cols>
        </w:sectPr>
      </w:pPr>
    </w:p>
    <w:p>
      <w:pPr>
        <w:pStyle w:val="BodyText"/>
        <w:spacing w:before="4"/>
        <w:rPr>
          <w:sz w:val="22"/>
        </w:rPr>
      </w:pPr>
    </w:p>
    <w:p>
      <w:pPr>
        <w:spacing w:before="94"/>
        <w:ind w:left="0" w:right="159" w:firstLine="0"/>
        <w:jc w:val="right"/>
        <w:rPr>
          <w:sz w:val="16"/>
        </w:rPr>
      </w:pPr>
      <w:r>
        <w:rPr>
          <w:color w:val="231F20"/>
          <w:sz w:val="16"/>
        </w:rPr>
        <w:t>9</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bookmarkStart w:name="Personal sector" w:id="15"/>
      <w:bookmarkEnd w:id="15"/>
      <w:r>
        <w:rPr/>
      </w:r>
      <w:bookmarkStart w:name="Industrial and commercial companies (ICC" w:id="16"/>
      <w:bookmarkEnd w:id="16"/>
      <w:r>
        <w:rPr/>
      </w:r>
      <w:bookmarkStart w:name="_bookmark5" w:id="17"/>
      <w:bookmarkEnd w:id="17"/>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18"/>
        <w:ind w:left="4984" w:right="191"/>
      </w:pPr>
      <w:r>
        <w:rPr>
          <w:color w:val="231F20"/>
        </w:rPr>
        <w:t>of the broad money statistics. Taking all of these factors together, the underlying growth of M4 is estimated to have been about 9</w:t>
      </w:r>
      <w:r>
        <w:rPr>
          <w:color w:val="231F20"/>
          <w:position w:val="8"/>
          <w:sz w:val="12"/>
        </w:rPr>
        <w:t>1</w:t>
      </w:r>
      <w:r>
        <w:rPr>
          <w:color w:val="231F20"/>
        </w:rPr>
        <w:t>/</w:t>
      </w:r>
      <w:r>
        <w:rPr>
          <w:color w:val="231F20"/>
          <w:sz w:val="12"/>
        </w:rPr>
        <w:t>2</w:t>
      </w:r>
      <w:r>
        <w:rPr>
          <w:color w:val="231F20"/>
        </w:rPr>
        <w:t>% in the twelve months to December.</w:t>
      </w:r>
    </w:p>
    <w:p>
      <w:pPr>
        <w:pStyle w:val="BodyText"/>
        <w:spacing w:before="10"/>
        <w:rPr>
          <w:sz w:val="23"/>
        </w:rPr>
      </w:pPr>
    </w:p>
    <w:p>
      <w:pPr>
        <w:spacing w:after="0"/>
        <w:rPr>
          <w:sz w:val="23"/>
        </w:rPr>
        <w:sectPr>
          <w:pgSz w:w="11880" w:h="16840"/>
          <w:pgMar w:top="500" w:bottom="280" w:left="620" w:right="620"/>
        </w:sectPr>
      </w:pPr>
    </w:p>
    <w:p>
      <w:pPr>
        <w:pStyle w:val="BodyText"/>
        <w:rPr>
          <w:sz w:val="22"/>
        </w:rPr>
      </w:pPr>
    </w:p>
    <w:p>
      <w:pPr>
        <w:pStyle w:val="BodyText"/>
        <w:rPr>
          <w:sz w:val="22"/>
        </w:rPr>
      </w:pPr>
    </w:p>
    <w:p>
      <w:pPr>
        <w:spacing w:before="149"/>
        <w:ind w:left="186" w:right="0" w:firstLine="0"/>
        <w:jc w:val="left"/>
        <w:rPr>
          <w:b/>
          <w:sz w:val="20"/>
        </w:rPr>
      </w:pPr>
      <w:r>
        <w:rPr>
          <w:b/>
          <w:color w:val="0093C1"/>
          <w:sz w:val="20"/>
        </w:rPr>
        <w:t>Table 2.B</w:t>
      </w:r>
    </w:p>
    <w:p>
      <w:pPr>
        <w:spacing w:line="249" w:lineRule="auto" w:before="10"/>
        <w:ind w:left="186" w:right="21" w:firstLine="0"/>
        <w:jc w:val="left"/>
        <w:rPr>
          <w:sz w:val="12"/>
        </w:rPr>
      </w:pPr>
      <w:r>
        <w:rPr>
          <w:b/>
          <w:color w:val="0093C1"/>
          <w:sz w:val="20"/>
        </w:rPr>
        <w:t>Growth of nominal consumption and personal sector M4</w:t>
      </w:r>
      <w:r>
        <w:rPr>
          <w:color w:val="231F20"/>
          <w:position w:val="4"/>
          <w:sz w:val="12"/>
        </w:rPr>
        <w:t>(a)</w:t>
      </w:r>
    </w:p>
    <w:p>
      <w:pPr>
        <w:pStyle w:val="BodyText"/>
        <w:rPr>
          <w:sz w:val="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946"/>
        <w:gridCol w:w="1330"/>
      </w:tblGrid>
      <w:tr>
        <w:trPr>
          <w:trHeight w:val="167" w:hRule="atLeast"/>
        </w:trPr>
        <w:tc>
          <w:tcPr>
            <w:tcW w:w="1424" w:type="dxa"/>
            <w:vMerge w:val="restart"/>
          </w:tcPr>
          <w:p>
            <w:pPr>
              <w:pStyle w:val="TableParagraph"/>
              <w:rPr>
                <w:sz w:val="20"/>
              </w:rPr>
            </w:pPr>
          </w:p>
        </w:tc>
        <w:tc>
          <w:tcPr>
            <w:tcW w:w="946" w:type="dxa"/>
          </w:tcPr>
          <w:p>
            <w:pPr>
              <w:pStyle w:val="TableParagraph"/>
              <w:tabs>
                <w:tab w:pos="680" w:val="left" w:leader="none"/>
              </w:tabs>
              <w:spacing w:line="148" w:lineRule="exact"/>
              <w:ind w:right="11"/>
              <w:jc w:val="center"/>
              <w:rPr>
                <w:sz w:val="14"/>
              </w:rPr>
            </w:pPr>
            <w:r>
              <w:rPr>
                <w:color w:val="231F20"/>
                <w:sz w:val="14"/>
                <w:u w:val="single" w:color="231F20"/>
              </w:rPr>
              <w:t>1995</w:t>
              <w:tab/>
            </w:r>
          </w:p>
        </w:tc>
        <w:tc>
          <w:tcPr>
            <w:tcW w:w="1330" w:type="dxa"/>
          </w:tcPr>
          <w:p>
            <w:pPr>
              <w:pStyle w:val="TableParagraph"/>
              <w:tabs>
                <w:tab w:pos="1140" w:val="left" w:leader="none"/>
              </w:tabs>
              <w:spacing w:line="148" w:lineRule="exact"/>
              <w:ind w:right="47"/>
              <w:jc w:val="right"/>
              <w:rPr>
                <w:sz w:val="14"/>
              </w:rPr>
            </w:pPr>
            <w:r>
              <w:rPr>
                <w:color w:val="231F20"/>
                <w:sz w:val="14"/>
                <w:u w:val="single" w:color="231F20"/>
              </w:rPr>
              <w:t>1996</w:t>
              <w:tab/>
            </w:r>
          </w:p>
        </w:tc>
      </w:tr>
      <w:tr>
        <w:trPr>
          <w:trHeight w:val="230" w:hRule="atLeast"/>
        </w:trPr>
        <w:tc>
          <w:tcPr>
            <w:tcW w:w="1424" w:type="dxa"/>
            <w:vMerge/>
            <w:tcBorders>
              <w:top w:val="nil"/>
            </w:tcBorders>
          </w:tcPr>
          <w:p>
            <w:pPr>
              <w:rPr>
                <w:sz w:val="2"/>
                <w:szCs w:val="2"/>
              </w:rPr>
            </w:pPr>
          </w:p>
        </w:tc>
        <w:tc>
          <w:tcPr>
            <w:tcW w:w="946" w:type="dxa"/>
          </w:tcPr>
          <w:p>
            <w:pPr>
              <w:pStyle w:val="TableParagraph"/>
              <w:tabs>
                <w:tab w:pos="479" w:val="left" w:leader="none"/>
              </w:tabs>
              <w:spacing w:before="6"/>
              <w:ind w:right="41"/>
              <w:jc w:val="center"/>
              <w:rPr>
                <w:sz w:val="14"/>
              </w:rPr>
            </w:pPr>
            <w:r>
              <w:rPr>
                <w:color w:val="231F20"/>
                <w:sz w:val="14"/>
                <w:u w:val="single" w:color="231F20"/>
              </w:rPr>
              <w:t>H1</w:t>
            </w:r>
            <w:r>
              <w:rPr>
                <w:color w:val="231F20"/>
                <w:sz w:val="14"/>
              </w:rPr>
              <w:tab/>
            </w:r>
            <w:r>
              <w:rPr>
                <w:color w:val="231F20"/>
                <w:sz w:val="14"/>
                <w:u w:val="single" w:color="231F20"/>
              </w:rPr>
              <w:t>H2</w:t>
            </w:r>
          </w:p>
        </w:tc>
        <w:tc>
          <w:tcPr>
            <w:tcW w:w="1330" w:type="dxa"/>
          </w:tcPr>
          <w:p>
            <w:pPr>
              <w:pStyle w:val="TableParagraph"/>
              <w:tabs>
                <w:tab w:pos="479" w:val="left" w:leader="none"/>
                <w:tab w:pos="960" w:val="left" w:leader="none"/>
              </w:tabs>
              <w:spacing w:before="6"/>
              <w:ind w:right="57"/>
              <w:jc w:val="right"/>
              <w:rPr>
                <w:sz w:val="14"/>
              </w:rPr>
            </w:pPr>
            <w:r>
              <w:rPr>
                <w:color w:val="231F20"/>
                <w:sz w:val="14"/>
                <w:u w:val="single" w:color="231F20"/>
              </w:rPr>
              <w:t>H1</w:t>
            </w:r>
            <w:r>
              <w:rPr>
                <w:color w:val="231F20"/>
                <w:sz w:val="14"/>
              </w:rPr>
              <w:tab/>
            </w:r>
            <w:r>
              <w:rPr>
                <w:color w:val="231F20"/>
                <w:sz w:val="14"/>
                <w:u w:val="single" w:color="231F20"/>
              </w:rPr>
              <w:t>Q3</w:t>
            </w:r>
            <w:r>
              <w:rPr>
                <w:color w:val="231F20"/>
                <w:sz w:val="14"/>
              </w:rPr>
              <w:tab/>
            </w:r>
            <w:r>
              <w:rPr>
                <w:color w:val="231F20"/>
                <w:spacing w:val="-1"/>
                <w:sz w:val="14"/>
                <w:u w:val="single" w:color="231F20"/>
              </w:rPr>
              <w:t>Q4</w:t>
            </w:r>
          </w:p>
        </w:tc>
      </w:tr>
      <w:tr>
        <w:trPr>
          <w:trHeight w:val="280" w:hRule="atLeast"/>
        </w:trPr>
        <w:tc>
          <w:tcPr>
            <w:tcW w:w="1424" w:type="dxa"/>
          </w:tcPr>
          <w:p>
            <w:pPr>
              <w:pStyle w:val="TableParagraph"/>
              <w:spacing w:before="56"/>
              <w:ind w:left="50"/>
              <w:rPr>
                <w:sz w:val="14"/>
              </w:rPr>
            </w:pPr>
            <w:r>
              <w:rPr>
                <w:color w:val="231F20"/>
                <w:sz w:val="14"/>
              </w:rPr>
              <w:t>Nominal consumption</w:t>
            </w:r>
          </w:p>
        </w:tc>
        <w:tc>
          <w:tcPr>
            <w:tcW w:w="946" w:type="dxa"/>
          </w:tcPr>
          <w:p>
            <w:pPr>
              <w:pStyle w:val="TableParagraph"/>
              <w:tabs>
                <w:tab w:pos="479" w:val="left" w:leader="none"/>
              </w:tabs>
              <w:spacing w:before="56"/>
              <w:ind w:right="26"/>
              <w:jc w:val="center"/>
              <w:rPr>
                <w:sz w:val="14"/>
              </w:rPr>
            </w:pPr>
            <w:r>
              <w:rPr>
                <w:color w:val="231F20"/>
                <w:sz w:val="14"/>
              </w:rPr>
              <w:t>1.1</w:t>
              <w:tab/>
              <w:t>1.1</w:t>
            </w:r>
          </w:p>
        </w:tc>
        <w:tc>
          <w:tcPr>
            <w:tcW w:w="1330" w:type="dxa"/>
          </w:tcPr>
          <w:p>
            <w:pPr>
              <w:pStyle w:val="TableParagraph"/>
              <w:tabs>
                <w:tab w:pos="479" w:val="left" w:leader="none"/>
                <w:tab w:pos="933" w:val="left" w:leader="none"/>
              </w:tabs>
              <w:spacing w:before="56"/>
              <w:ind w:right="47"/>
              <w:jc w:val="right"/>
              <w:rPr>
                <w:sz w:val="14"/>
              </w:rPr>
            </w:pPr>
            <w:r>
              <w:rPr>
                <w:color w:val="231F20"/>
                <w:sz w:val="14"/>
              </w:rPr>
              <w:t>1.7</w:t>
              <w:tab/>
              <w:t>1.6</w:t>
              <w:tab/>
              <w:t>n.a.</w:t>
            </w:r>
          </w:p>
        </w:tc>
      </w:tr>
      <w:tr>
        <w:trPr>
          <w:trHeight w:val="217" w:hRule="atLeast"/>
        </w:trPr>
        <w:tc>
          <w:tcPr>
            <w:tcW w:w="1424" w:type="dxa"/>
          </w:tcPr>
          <w:p>
            <w:pPr>
              <w:pStyle w:val="TableParagraph"/>
              <w:spacing w:line="141" w:lineRule="exact" w:before="56"/>
              <w:ind w:left="50"/>
              <w:rPr>
                <w:sz w:val="14"/>
              </w:rPr>
            </w:pPr>
            <w:r>
              <w:rPr>
                <w:color w:val="231F20"/>
                <w:sz w:val="14"/>
              </w:rPr>
              <w:t>Personal sector M4</w:t>
            </w:r>
          </w:p>
        </w:tc>
        <w:tc>
          <w:tcPr>
            <w:tcW w:w="946" w:type="dxa"/>
          </w:tcPr>
          <w:p>
            <w:pPr>
              <w:pStyle w:val="TableParagraph"/>
              <w:tabs>
                <w:tab w:pos="479" w:val="left" w:leader="none"/>
              </w:tabs>
              <w:spacing w:line="141" w:lineRule="exact" w:before="56"/>
              <w:ind w:right="26"/>
              <w:jc w:val="center"/>
              <w:rPr>
                <w:sz w:val="14"/>
              </w:rPr>
            </w:pPr>
            <w:r>
              <w:rPr>
                <w:color w:val="231F20"/>
                <w:sz w:val="14"/>
              </w:rPr>
              <w:t>1.8</w:t>
              <w:tab/>
              <w:t>1.8</w:t>
            </w:r>
          </w:p>
        </w:tc>
        <w:tc>
          <w:tcPr>
            <w:tcW w:w="1330" w:type="dxa"/>
          </w:tcPr>
          <w:p>
            <w:pPr>
              <w:pStyle w:val="TableParagraph"/>
              <w:tabs>
                <w:tab w:pos="479" w:val="left" w:leader="none"/>
                <w:tab w:pos="960" w:val="left" w:leader="none"/>
              </w:tabs>
              <w:spacing w:line="141" w:lineRule="exact" w:before="56"/>
              <w:ind w:right="47"/>
              <w:jc w:val="right"/>
              <w:rPr>
                <w:sz w:val="14"/>
              </w:rPr>
            </w:pPr>
            <w:r>
              <w:rPr>
                <w:color w:val="231F20"/>
                <w:sz w:val="14"/>
              </w:rPr>
              <w:t>1.5</w:t>
              <w:tab/>
              <w:t>1.3</w:t>
              <w:tab/>
              <w:t>1.6</w:t>
            </w:r>
          </w:p>
        </w:tc>
      </w:tr>
    </w:tbl>
    <w:p>
      <w:pPr>
        <w:spacing w:before="97"/>
        <w:ind w:left="186" w:right="0" w:firstLine="0"/>
        <w:jc w:val="left"/>
        <w:rPr>
          <w:sz w:val="12"/>
        </w:rPr>
      </w:pPr>
      <w:r>
        <w:rPr>
          <w:color w:val="231F20"/>
          <w:sz w:val="12"/>
        </w:rPr>
        <w:t>Sources: ONS and Bank of England.</w:t>
      </w:r>
    </w:p>
    <w:p>
      <w:pPr>
        <w:pStyle w:val="BodyText"/>
        <w:spacing w:before="2"/>
        <w:rPr>
          <w:sz w:val="10"/>
        </w:rPr>
      </w:pPr>
    </w:p>
    <w:p>
      <w:pPr>
        <w:pStyle w:val="ListParagraph"/>
        <w:numPr>
          <w:ilvl w:val="0"/>
          <w:numId w:val="9"/>
        </w:numPr>
        <w:tabs>
          <w:tab w:pos="427" w:val="left" w:leader="none"/>
        </w:tabs>
        <w:spacing w:line="208" w:lineRule="auto" w:before="0" w:after="0"/>
        <w:ind w:left="426" w:right="145" w:hanging="240"/>
        <w:jc w:val="left"/>
        <w:rPr>
          <w:sz w:val="12"/>
        </w:rPr>
      </w:pPr>
      <w:r>
        <w:rPr>
          <w:color w:val="231F20"/>
          <w:sz w:val="12"/>
        </w:rPr>
        <w:t>Seasonally adjusted quarterly growth rates. Half yearly figures refer to </w:t>
      </w:r>
      <w:r>
        <w:rPr>
          <w:color w:val="231F20"/>
          <w:spacing w:val="-6"/>
          <w:sz w:val="12"/>
        </w:rPr>
        <w:t>the </w:t>
      </w:r>
      <w:r>
        <w:rPr>
          <w:color w:val="231F20"/>
          <w:sz w:val="12"/>
        </w:rPr>
        <w:t>average quarterly rate for the half year.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2"/>
        </w:rPr>
      </w:pPr>
    </w:p>
    <w:p>
      <w:pPr>
        <w:spacing w:before="0"/>
        <w:ind w:left="210" w:right="0" w:firstLine="0"/>
        <w:jc w:val="left"/>
        <w:rPr>
          <w:b/>
          <w:sz w:val="20"/>
        </w:rPr>
      </w:pPr>
      <w:r>
        <w:rPr>
          <w:b/>
          <w:color w:val="0093C1"/>
          <w:sz w:val="20"/>
        </w:rPr>
        <w:t>Chart 2.2</w:t>
      </w:r>
    </w:p>
    <w:p>
      <w:pPr>
        <w:spacing w:line="249" w:lineRule="auto" w:before="10"/>
        <w:ind w:left="210" w:right="771" w:firstLine="0"/>
        <w:jc w:val="left"/>
        <w:rPr>
          <w:b/>
          <w:sz w:val="20"/>
        </w:rPr>
      </w:pPr>
      <w:r>
        <w:rPr>
          <w:b/>
          <w:color w:val="0093C1"/>
          <w:sz w:val="20"/>
        </w:rPr>
        <w:t>Ratio of personal sector’s M4 to total financial assets</w:t>
      </w:r>
    </w:p>
    <w:p>
      <w:pPr>
        <w:spacing w:line="124" w:lineRule="exact" w:before="26"/>
        <w:ind w:left="3375" w:right="0" w:firstLine="0"/>
        <w:jc w:val="left"/>
        <w:rPr>
          <w:sz w:val="12"/>
        </w:rPr>
      </w:pPr>
      <w:r>
        <w:rPr>
          <w:sz w:val="12"/>
        </w:rPr>
        <w:t>Ratio</w:t>
      </w:r>
    </w:p>
    <w:p>
      <w:pPr>
        <w:spacing w:line="124" w:lineRule="exact" w:before="0"/>
        <w:ind w:left="3665" w:right="0" w:firstLine="0"/>
        <w:jc w:val="left"/>
        <w:rPr>
          <w:sz w:val="12"/>
        </w:rPr>
      </w:pPr>
      <w:r>
        <w:rPr/>
        <w:pict>
          <v:line style="position:absolute;mso-position-horizontal-relative:page;mso-position-vertical-relative:paragraph;z-index:15778304" from="48.5pt,2.916848pt" to="43.5pt,2.916848pt" stroked="true" strokeweight=".5pt" strokecolor="#000000">
            <v:stroke dashstyle="solid"/>
            <w10:wrap type="none"/>
          </v:line>
        </w:pict>
      </w:r>
      <w:r>
        <w:rPr/>
        <w:pict>
          <v:group style="position:absolute;margin-left:53pt;margin-top:2.666848pt;width:159.5pt;height:144.75pt;mso-position-horizontal-relative:page;mso-position-vertical-relative:paragraph;z-index:15778816" coordorigin="1060,53" coordsize="3190,2895">
            <v:shape style="position:absolute;left:1070;top:118;width:3020;height:2820" coordorigin="1070,118" coordsize="3020,2820" path="m1070,358l1110,298,1150,118,1190,258,1210,618,1250,578,1290,818,1330,858,1370,778,1410,778,1430,758,1470,638,1510,998,1550,818,1590,738,1630,558,1670,578,1690,698,1730,778,1770,758m1770,758l1810,858,1850,898,1870,558,1910,838,1950,918,1990,878,2030,1058,2110,1218,2130,1458,2170,1358,2210,1438,2250,1638,2290,1358,2330,1518,2350,1718,2390,1738,2430,1618,2470,1638m2470,1638l2510,1778,2550,2098,2570,2038,2610,1878,2650,2118,2690,2458,2730,2718,2770,2798,2790,2098,2830,2278,2870,2358,2910,2118,2950,1918,2990,2398,3050,2278,3090,2118,3130,2018,3170,2098m3170,2098l3210,1638,3230,1658,3270,2038,3310,1958,3350,2078,3390,1918,3430,1838,3450,1838,3490,1958,3530,2178,3570,2258,3610,2358,3650,2518,3690,2778,3710,2638,3750,2518,3790,2578,3830,2578,3870,2618m3870,2618l3890,2658,3930,2758,4010,2838,4050,2898,4090,2938e" filled="false" stroked="true" strokeweight="1pt" strokecolor="#faab54">
              <v:path arrowok="t"/>
              <v:stroke dashstyle="solid"/>
            </v:shape>
            <v:shape style="position:absolute;left:4150;top:58;width:100;height:2620" coordorigin="4150,58" coordsize="100,2620" path="m4250,2678l4150,2678m4250,2298l4150,2298m4250,1938l4150,1938m4250,1558l4150,1558m4250,1178l4150,1178m4250,798l4150,798m4250,418l4150,418m4250,58l4150,58e" filled="false" stroked="true" strokeweight=".5pt" strokecolor="#000000">
              <v:path arrowok="t"/>
              <v:stroke dashstyle="solid"/>
            </v:shape>
            <w10:wrap type="none"/>
          </v:group>
        </w:pict>
      </w:r>
      <w:r>
        <w:rPr>
          <w:sz w:val="12"/>
        </w:rPr>
        <w:t>0.36</w:t>
      </w:r>
    </w:p>
    <w:p>
      <w:pPr>
        <w:pStyle w:val="BodyText"/>
        <w:rPr>
          <w:sz w:val="12"/>
        </w:rPr>
      </w:pPr>
    </w:p>
    <w:p>
      <w:pPr>
        <w:spacing w:before="84"/>
        <w:ind w:left="3665" w:right="0" w:firstLine="0"/>
        <w:jc w:val="left"/>
        <w:rPr>
          <w:sz w:val="12"/>
        </w:rPr>
      </w:pPr>
      <w:r>
        <w:rPr/>
        <w:pict>
          <v:line style="position:absolute;mso-position-horizontal-relative:page;mso-position-vertical-relative:paragraph;z-index:15777792" from="48.5pt,7.815548pt" to="43.5pt,7.815548pt" stroked="true" strokeweight=".5pt" strokecolor="#000000">
            <v:stroke dashstyle="solid"/>
            <w10:wrap type="none"/>
          </v:line>
        </w:pict>
      </w:r>
      <w:r>
        <w:rPr>
          <w:sz w:val="12"/>
        </w:rPr>
        <w:t>0.34</w:t>
      </w:r>
    </w:p>
    <w:p>
      <w:pPr>
        <w:pStyle w:val="BodyText"/>
        <w:rPr>
          <w:sz w:val="12"/>
        </w:rPr>
      </w:pPr>
    </w:p>
    <w:p>
      <w:pPr>
        <w:spacing w:before="105"/>
        <w:ind w:left="3665" w:right="0" w:firstLine="0"/>
        <w:jc w:val="left"/>
        <w:rPr>
          <w:sz w:val="12"/>
        </w:rPr>
      </w:pPr>
      <w:r>
        <w:rPr/>
        <w:pict>
          <v:line style="position:absolute;mso-position-horizontal-relative:page;mso-position-vertical-relative:paragraph;z-index:15777280" from="48.5pt,8.863564pt" to="43.5pt,8.863564pt" stroked="true" strokeweight=".5pt" strokecolor="#000000">
            <v:stroke dashstyle="solid"/>
            <w10:wrap type="none"/>
          </v:line>
        </w:pict>
      </w:r>
      <w:r>
        <w:rPr>
          <w:sz w:val="12"/>
        </w:rPr>
        <w:t>0.32</w:t>
      </w:r>
    </w:p>
    <w:p>
      <w:pPr>
        <w:pStyle w:val="BodyText"/>
        <w:rPr>
          <w:sz w:val="12"/>
        </w:rPr>
      </w:pPr>
    </w:p>
    <w:p>
      <w:pPr>
        <w:spacing w:before="104"/>
        <w:ind w:left="3665" w:right="0" w:firstLine="0"/>
        <w:jc w:val="left"/>
        <w:rPr>
          <w:sz w:val="12"/>
        </w:rPr>
      </w:pPr>
      <w:r>
        <w:rPr/>
        <w:pict>
          <v:line style="position:absolute;mso-position-horizontal-relative:page;mso-position-vertical-relative:paragraph;z-index:15776768" from="48.5pt,8.81155pt" to="43.5pt,8.81155pt" stroked="true" strokeweight=".5pt" strokecolor="#000000">
            <v:stroke dashstyle="solid"/>
            <w10:wrap type="none"/>
          </v:line>
        </w:pict>
      </w:r>
      <w:r>
        <w:rPr>
          <w:sz w:val="12"/>
        </w:rPr>
        <w:t>0.30</w:t>
      </w:r>
    </w:p>
    <w:p>
      <w:pPr>
        <w:pStyle w:val="BodyText"/>
        <w:rPr>
          <w:sz w:val="12"/>
        </w:rPr>
      </w:pPr>
    </w:p>
    <w:p>
      <w:pPr>
        <w:spacing w:before="104"/>
        <w:ind w:left="3665" w:right="0" w:firstLine="0"/>
        <w:jc w:val="left"/>
        <w:rPr>
          <w:sz w:val="12"/>
        </w:rPr>
      </w:pPr>
      <w:r>
        <w:rPr/>
        <w:pict>
          <v:line style="position:absolute;mso-position-horizontal-relative:page;mso-position-vertical-relative:paragraph;z-index:15776256" from="48.5pt,8.809566pt" to="43.5pt,8.809566pt" stroked="true" strokeweight=".5pt" strokecolor="#000000">
            <v:stroke dashstyle="solid"/>
            <w10:wrap type="none"/>
          </v:line>
        </w:pict>
      </w:r>
      <w:r>
        <w:rPr>
          <w:sz w:val="12"/>
        </w:rPr>
        <w:t>0.28</w:t>
      </w:r>
    </w:p>
    <w:p>
      <w:pPr>
        <w:pStyle w:val="BodyText"/>
        <w:rPr>
          <w:sz w:val="12"/>
        </w:rPr>
      </w:pPr>
    </w:p>
    <w:p>
      <w:pPr>
        <w:spacing w:before="104"/>
        <w:ind w:left="3665" w:right="0" w:firstLine="0"/>
        <w:jc w:val="left"/>
        <w:rPr>
          <w:sz w:val="12"/>
        </w:rPr>
      </w:pPr>
      <w:r>
        <w:rPr/>
        <w:pict>
          <v:line style="position:absolute;mso-position-horizontal-relative:page;mso-position-vertical-relative:paragraph;z-index:15775744" from="48.5pt,8.807552pt" to="43.5pt,8.807552pt" stroked="true" strokeweight=".5pt" strokecolor="#000000">
            <v:stroke dashstyle="solid"/>
            <w10:wrap type="none"/>
          </v:line>
        </w:pict>
      </w:r>
      <w:r>
        <w:rPr>
          <w:sz w:val="12"/>
        </w:rPr>
        <w:t>0.26</w:t>
      </w:r>
    </w:p>
    <w:p>
      <w:pPr>
        <w:pStyle w:val="BodyText"/>
        <w:rPr>
          <w:sz w:val="12"/>
        </w:rPr>
      </w:pPr>
    </w:p>
    <w:p>
      <w:pPr>
        <w:spacing w:before="84"/>
        <w:ind w:left="3665" w:right="0" w:firstLine="0"/>
        <w:jc w:val="left"/>
        <w:rPr>
          <w:sz w:val="12"/>
        </w:rPr>
      </w:pPr>
      <w:r>
        <w:rPr/>
        <w:pict>
          <v:line style="position:absolute;mso-position-horizontal-relative:page;mso-position-vertical-relative:paragraph;z-index:15775232" from="48.5pt,7.807552pt" to="43.5pt,7.807552pt" stroked="true" strokeweight=".5pt" strokecolor="#000000">
            <v:stroke dashstyle="solid"/>
            <w10:wrap type="none"/>
          </v:line>
        </w:pict>
      </w:r>
      <w:r>
        <w:rPr>
          <w:sz w:val="12"/>
        </w:rPr>
        <w:t>0.24</w:t>
      </w:r>
    </w:p>
    <w:p>
      <w:pPr>
        <w:pStyle w:val="BodyText"/>
        <w:rPr>
          <w:sz w:val="12"/>
        </w:rPr>
      </w:pPr>
    </w:p>
    <w:p>
      <w:pPr>
        <w:spacing w:before="104"/>
        <w:ind w:left="3665" w:right="0" w:firstLine="0"/>
        <w:jc w:val="left"/>
        <w:rPr>
          <w:sz w:val="12"/>
        </w:rPr>
      </w:pPr>
      <w:r>
        <w:rPr/>
        <w:pict>
          <v:line style="position:absolute;mso-position-horizontal-relative:page;mso-position-vertical-relative:paragraph;z-index:15774720" from="48.5pt,8.805569pt" to="43.5pt,8.805569pt" stroked="true" strokeweight=".5pt" strokecolor="#000000">
            <v:stroke dashstyle="solid"/>
            <w10:wrap type="none"/>
          </v:line>
        </w:pict>
      </w:r>
      <w:r>
        <w:rPr>
          <w:sz w:val="12"/>
        </w:rPr>
        <w:t>0.22</w:t>
      </w:r>
    </w:p>
    <w:p>
      <w:pPr>
        <w:pStyle w:val="BodyText"/>
        <w:rPr>
          <w:sz w:val="12"/>
        </w:rPr>
      </w:pPr>
    </w:p>
    <w:p>
      <w:pPr>
        <w:spacing w:before="104"/>
        <w:ind w:left="3665" w:right="0" w:firstLine="0"/>
        <w:jc w:val="left"/>
        <w:rPr>
          <w:sz w:val="12"/>
        </w:rPr>
      </w:pPr>
      <w:r>
        <w:rPr/>
        <w:pict>
          <v:group style="position:absolute;margin-left:43.5pt;margin-top:8.55357pt;width:170.45pt;height:8.5pt;mso-position-horizontal-relative:page;mso-position-vertical-relative:paragraph;z-index:15774208" coordorigin="870,171" coordsize="3409,170">
            <v:shape style="position:absolute;left:870;top:176;width:3380;height:160" coordorigin="870,176" coordsize="3380,160" path="m970,176l870,176m1070,336l4090,336m1070,336l1070,276m1210,336l1210,276m1370,336l1370,276m1510,336l1510,276m1650,336l1650,276m1810,336l1810,276m1950,336l1950,276m2110,336l2110,276m2250,336l2250,276m2390,336l2390,276m2530,336l2530,276m2690,336l2690,276m2830,336l2830,276m2970,336l2970,276m3130,336l3130,276m3270,336l3270,276m3430,336l3430,276m3570,336l3570,276m3710,336l3710,276m3850,336l3850,276m4010,336l4010,276m1650,336l1650,236m2390,336l2390,236m3130,336l3130,236m3850,336l3850,236m4250,176l4150,176m4250,336l4058,336m1079,336l870,336e" filled="false" stroked="true" strokeweight=".5pt" strokecolor="#000000">
              <v:path arrowok="t"/>
              <v:stroke dashstyle="solid"/>
            </v:shape>
            <v:shape style="position:absolute;left:946;top:176;width:3327;height:155" coordorigin="946,177" coordsize="3327,155" path="m4249,179l4249,211,4225,230,4273,247,4225,271,4273,291,4245,304,4245,332m971,177l971,209,946,229,995,246,946,270,995,290,967,302,966,330e" filled="false" stroked="true" strokeweight=".5pt" strokecolor="#000000">
              <v:path arrowok="t"/>
              <v:stroke dashstyle="solid"/>
            </v:shape>
            <w10:wrap type="none"/>
          </v:group>
        </w:pict>
      </w:r>
      <w:r>
        <w:rPr>
          <w:sz w:val="12"/>
        </w:rPr>
        <w:t>0.20</w:t>
      </w:r>
    </w:p>
    <w:p>
      <w:pPr>
        <w:spacing w:line="114" w:lineRule="exact" w:before="17"/>
        <w:ind w:left="3665" w:right="0" w:firstLine="0"/>
        <w:jc w:val="left"/>
        <w:rPr>
          <w:sz w:val="12"/>
        </w:rPr>
      </w:pPr>
      <w:r>
        <w:rPr>
          <w:sz w:val="12"/>
        </w:rPr>
        <w:t>0.00</w:t>
      </w:r>
    </w:p>
    <w:p>
      <w:pPr>
        <w:tabs>
          <w:tab w:pos="1059" w:val="left" w:leader="none"/>
          <w:tab w:pos="1779" w:val="left" w:leader="none"/>
          <w:tab w:pos="2519" w:val="left" w:leader="none"/>
          <w:tab w:pos="3259" w:val="left" w:leader="none"/>
        </w:tabs>
        <w:spacing w:line="114" w:lineRule="exact" w:before="0"/>
        <w:ind w:left="355" w:right="0" w:firstLine="0"/>
        <w:jc w:val="left"/>
        <w:rPr>
          <w:sz w:val="12"/>
        </w:rPr>
      </w:pPr>
      <w:r>
        <w:rPr>
          <w:sz w:val="12"/>
        </w:rPr>
        <w:t>1976</w:t>
        <w:tab/>
        <w:t>80</w:t>
        <w:tab/>
        <w:t>85</w:t>
        <w:tab/>
        <w:t>90</w:t>
        <w:tab/>
        <w:t>95</w:t>
      </w:r>
    </w:p>
    <w:p>
      <w:pPr>
        <w:spacing w:before="41"/>
        <w:ind w:left="210" w:right="0" w:firstLine="0"/>
        <w:jc w:val="left"/>
        <w:rPr>
          <w:sz w:val="12"/>
        </w:rPr>
      </w:pPr>
      <w:r>
        <w:rPr>
          <w:color w:val="231F20"/>
          <w:sz w:val="12"/>
        </w:rPr>
        <w:t>Sources: ONS and Bank of England.</w:t>
      </w:r>
    </w:p>
    <w:p>
      <w:pPr>
        <w:spacing w:before="90"/>
        <w:ind w:left="186" w:right="0" w:firstLine="0"/>
        <w:jc w:val="left"/>
        <w:rPr>
          <w:i/>
          <w:sz w:val="24"/>
        </w:rPr>
      </w:pPr>
      <w:r>
        <w:rPr/>
        <w:br w:type="column"/>
      </w:r>
      <w:r>
        <w:rPr>
          <w:i/>
          <w:color w:val="009483"/>
          <w:sz w:val="24"/>
        </w:rPr>
        <w:t>Personal sector</w:t>
      </w:r>
    </w:p>
    <w:p>
      <w:pPr>
        <w:pStyle w:val="BodyText"/>
        <w:spacing w:line="242" w:lineRule="auto" w:before="164"/>
        <w:ind w:left="187" w:right="154" w:hanging="1"/>
      </w:pPr>
      <w:r>
        <w:rPr>
          <w:color w:val="231F20"/>
        </w:rPr>
        <w:t>Individuals’ deposits and holdings of cash grew by 5.6% in 1996, slightly less than in the previous </w:t>
      </w:r>
      <w:r>
        <w:rPr>
          <w:color w:val="231F20"/>
          <w:spacing w:val="-3"/>
        </w:rPr>
        <w:t>year. </w:t>
      </w:r>
      <w:r>
        <w:rPr>
          <w:color w:val="231F20"/>
        </w:rPr>
        <w:t>Despite that slowdown, nominal consumption accelerated last year, as shown in </w:t>
      </w:r>
      <w:r>
        <w:rPr>
          <w:color w:val="231F20"/>
          <w:spacing w:val="-4"/>
        </w:rPr>
        <w:t>Table </w:t>
      </w:r>
      <w:r>
        <w:rPr>
          <w:color w:val="231F20"/>
        </w:rPr>
        <w:t>2.B. Based on past relationships, personal sector broad money was higher than expected </w:t>
      </w:r>
      <w:r>
        <w:rPr>
          <w:color w:val="231F20"/>
          <w:spacing w:val="-6"/>
        </w:rPr>
        <w:t>in </w:t>
      </w:r>
      <w:r>
        <w:rPr>
          <w:color w:val="231F20"/>
        </w:rPr>
        <w:t>1995, given its main determinants—consumption, income, wealth and interest rates. By the end of 1996, </w:t>
      </w:r>
      <w:r>
        <w:rPr>
          <w:color w:val="231F20"/>
          <w:spacing w:val="-4"/>
        </w:rPr>
        <w:t>however, </w:t>
      </w:r>
      <w:r>
        <w:rPr>
          <w:color w:val="231F20"/>
        </w:rPr>
        <w:t>money holdings were close to their expected level. The excess holdings in 1995 were not used to repay bank debt—lending to the personal sector did not slow down over the past two years. The excess holdings were reduced in 1996 as consumption accelerated and as wealth increased. Personal sector real money growth— after taking account of retail price inflation—of around 3% a year points to a robust outlook for consumption growth.</w:t>
      </w:r>
    </w:p>
    <w:p>
      <w:pPr>
        <w:pStyle w:val="BodyText"/>
        <w:spacing w:before="8"/>
        <w:rPr>
          <w:sz w:val="29"/>
        </w:rPr>
      </w:pPr>
    </w:p>
    <w:p>
      <w:pPr>
        <w:pStyle w:val="BodyText"/>
        <w:spacing w:line="242" w:lineRule="auto"/>
        <w:ind w:left="188" w:right="154" w:hanging="1"/>
      </w:pPr>
      <w:r>
        <w:rPr>
          <w:color w:val="231F20"/>
        </w:rPr>
        <w:t>Personal sector wealth has increased rapidly recently: in 1996 Q3, financial wealth was over 20% higher than at the start of 1995. The ratio of the personal sector’s broad money to its total financial wealth has been on a</w:t>
      </w:r>
    </w:p>
    <w:p>
      <w:pPr>
        <w:pStyle w:val="BodyText"/>
        <w:spacing w:line="242" w:lineRule="auto" w:before="6"/>
        <w:ind w:left="187" w:right="169"/>
      </w:pPr>
      <w:r>
        <w:rPr>
          <w:color w:val="231F20"/>
        </w:rPr>
        <w:t>long-run downward trend, as the proportion of individuals’ wealth held in equities, either directly, or indirectly through unit trusts or pension funds, has increased. Chart 2.2 shows that during 1995 and 1996 the ratio fell as wealth increased strongly and money holdings grew less </w:t>
      </w:r>
      <w:r>
        <w:rPr>
          <w:color w:val="231F20"/>
          <w:spacing w:val="-3"/>
        </w:rPr>
        <w:t>quickly. </w:t>
      </w:r>
      <w:r>
        <w:rPr>
          <w:color w:val="231F20"/>
        </w:rPr>
        <w:t>The increase in wealth, although it reduced ‘excess’ money holdings, in itself corroborates the outlook for consumption implied by </w:t>
      </w:r>
      <w:r>
        <w:rPr>
          <w:color w:val="231F20"/>
          <w:spacing w:val="-5"/>
        </w:rPr>
        <w:t>fast </w:t>
      </w:r>
      <w:r>
        <w:rPr>
          <w:color w:val="231F20"/>
        </w:rPr>
        <w:t>money</w:t>
      </w:r>
      <w:r>
        <w:rPr>
          <w:color w:val="231F20"/>
          <w:spacing w:val="-1"/>
        </w:rPr>
        <w:t> </w:t>
      </w:r>
      <w:r>
        <w:rPr>
          <w:color w:val="231F20"/>
        </w:rPr>
        <w:t>growth.</w:t>
      </w:r>
    </w:p>
    <w:p>
      <w:pPr>
        <w:pStyle w:val="BodyText"/>
        <w:spacing w:before="6"/>
        <w:rPr>
          <w:sz w:val="30"/>
        </w:rPr>
      </w:pPr>
    </w:p>
    <w:p>
      <w:pPr>
        <w:spacing w:before="1"/>
        <w:ind w:left="188" w:right="0" w:firstLine="0"/>
        <w:jc w:val="left"/>
        <w:rPr>
          <w:i/>
          <w:sz w:val="24"/>
        </w:rPr>
      </w:pPr>
      <w:r>
        <w:rPr>
          <w:i/>
          <w:color w:val="009483"/>
          <w:sz w:val="24"/>
        </w:rPr>
        <w:t>Industrial and commercial companies (ICCs)</w:t>
      </w:r>
    </w:p>
    <w:p>
      <w:pPr>
        <w:pStyle w:val="BodyText"/>
        <w:spacing w:line="242" w:lineRule="auto" w:before="164"/>
        <w:ind w:left="186" w:right="154" w:firstLine="1"/>
      </w:pPr>
      <w:r>
        <w:rPr>
          <w:color w:val="231F20"/>
        </w:rPr>
        <w:t>The deposits held by ICCs in 1996 Q4 were about 10% higher than a year earlier. The annual growth rate has increased sharply since the first half of 1995. Bank research has shown that changes in ICCs’ deposits </w:t>
      </w:r>
      <w:r>
        <w:rPr>
          <w:color w:val="231F20"/>
          <w:spacing w:val="-3"/>
        </w:rPr>
        <w:t>have </w:t>
      </w:r>
      <w:r>
        <w:rPr>
          <w:color w:val="231F20"/>
        </w:rPr>
        <w:t>tended to precede changes in investment.</w:t>
      </w:r>
      <w:r>
        <w:rPr>
          <w:color w:val="231F20"/>
          <w:position w:val="6"/>
          <w:sz w:val="16"/>
        </w:rPr>
        <w:t>(1)   </w:t>
      </w:r>
      <w:r>
        <w:rPr>
          <w:color w:val="231F20"/>
        </w:rPr>
        <w:t>In the year to 1996 Q3, nominal investment by ICCs—which accounts for around a half of total</w:t>
      </w:r>
      <w:r>
        <w:rPr>
          <w:color w:val="231F20"/>
          <w:spacing w:val="-29"/>
        </w:rPr>
        <w:t> </w:t>
      </w:r>
      <w:r>
        <w:rPr>
          <w:color w:val="231F20"/>
        </w:rPr>
        <w:t>investment—increased by 11%. The strong increase in their holdings of broad money suggests ICCs’ investment growth should remain high this </w:t>
      </w:r>
      <w:r>
        <w:rPr>
          <w:color w:val="231F20"/>
          <w:spacing w:val="-3"/>
        </w:rPr>
        <w:t>year. </w:t>
      </w:r>
      <w:r>
        <w:rPr>
          <w:color w:val="231F20"/>
        </w:rPr>
        <w:t>The increase in money might be used</w:t>
      </w:r>
      <w:r>
        <w:rPr>
          <w:color w:val="231F20"/>
          <w:spacing w:val="-1"/>
        </w:rPr>
        <w:t> </w:t>
      </w:r>
      <w:r>
        <w:rPr>
          <w:color w:val="231F20"/>
        </w:rPr>
        <w:t>for</w:t>
      </w:r>
    </w:p>
    <w:p>
      <w:pPr>
        <w:pStyle w:val="BodyText"/>
        <w:spacing w:before="10"/>
        <w:rPr>
          <w:sz w:val="10"/>
        </w:rPr>
      </w:pPr>
      <w:r>
        <w:rPr/>
        <w:pict>
          <v:shape style="position:absolute;margin-left:279pt;margin-top:8.325pt;width:277.5pt;height:.1pt;mso-position-horizontal-relative:page;mso-position-vertical-relative:paragraph;z-index:-15683584;mso-wrap-distance-left:0;mso-wrap-distance-right:0" coordorigin="5580,166" coordsize="5550,0" path="m5580,166l11130,166e" filled="false" stroked="true" strokeweight=".125pt" strokecolor="#231f20">
            <v:path arrowok="t"/>
            <v:stroke dashstyle="solid"/>
            <w10:wrap type="topAndBottom"/>
          </v:shape>
        </w:pict>
      </w:r>
    </w:p>
    <w:p>
      <w:pPr>
        <w:pStyle w:val="ListParagraph"/>
        <w:numPr>
          <w:ilvl w:val="1"/>
          <w:numId w:val="9"/>
        </w:numPr>
        <w:tabs>
          <w:tab w:pos="432" w:val="left" w:leader="none"/>
        </w:tabs>
        <w:spacing w:line="208" w:lineRule="auto" w:before="0" w:after="0"/>
        <w:ind w:left="431" w:right="685" w:hanging="240"/>
        <w:jc w:val="left"/>
        <w:rPr>
          <w:sz w:val="16"/>
        </w:rPr>
      </w:pPr>
      <w:r>
        <w:rPr>
          <w:color w:val="231F20"/>
          <w:sz w:val="16"/>
        </w:rPr>
        <w:t>See Astley, M S and Haldane, A G (1995), ‘Money as an indicator’, </w:t>
      </w:r>
      <w:r>
        <w:rPr>
          <w:i/>
          <w:color w:val="231F20"/>
          <w:spacing w:val="-5"/>
          <w:sz w:val="16"/>
        </w:rPr>
        <w:t>Bank </w:t>
      </w:r>
      <w:r>
        <w:rPr>
          <w:i/>
          <w:color w:val="231F20"/>
          <w:sz w:val="16"/>
        </w:rPr>
        <w:t>of England Working Paper, </w:t>
      </w:r>
      <w:r>
        <w:rPr>
          <w:color w:val="231F20"/>
          <w:sz w:val="16"/>
        </w:rPr>
        <w:t>No 35,</w:t>
      </w:r>
      <w:r>
        <w:rPr>
          <w:color w:val="231F20"/>
          <w:spacing w:val="-2"/>
          <w:sz w:val="16"/>
        </w:rPr>
        <w:t> </w:t>
      </w:r>
      <w:r>
        <w:rPr>
          <w:color w:val="231F20"/>
          <w:sz w:val="16"/>
        </w:rPr>
        <w:t>July.</w:t>
      </w:r>
    </w:p>
    <w:p>
      <w:pPr>
        <w:spacing w:after="0" w:line="208" w:lineRule="auto"/>
        <w:jc w:val="left"/>
        <w:rPr>
          <w:sz w:val="16"/>
        </w:rPr>
        <w:sectPr>
          <w:type w:val="continuous"/>
          <w:pgSz w:w="11880" w:h="16840"/>
          <w:pgMar w:top="1040" w:bottom="280" w:left="620" w:right="620"/>
          <w:cols w:num="2" w:equalWidth="0">
            <w:col w:w="4167" w:space="632"/>
            <w:col w:w="5841"/>
          </w:cols>
        </w:sectPr>
      </w:pPr>
    </w:p>
    <w:p>
      <w:pPr>
        <w:pStyle w:val="BodyText"/>
        <w:spacing w:before="1"/>
        <w:rPr>
          <w:sz w:val="26"/>
        </w:rPr>
      </w:pPr>
    </w:p>
    <w:p>
      <w:pPr>
        <w:spacing w:before="94"/>
        <w:ind w:left="200" w:right="0" w:firstLine="0"/>
        <w:jc w:val="left"/>
        <w:rPr>
          <w:sz w:val="16"/>
        </w:rPr>
      </w:pPr>
      <w:r>
        <w:rPr>
          <w:color w:val="231F20"/>
          <w:sz w:val="16"/>
        </w:rPr>
        <w:t>10</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Other financial institutions (OFIs)" w:id="18"/>
      <w:bookmarkEnd w:id="18"/>
      <w:r>
        <w:rPr/>
      </w:r>
      <w:bookmarkStart w:name="Divisia money" w:id="19"/>
      <w:bookmarkEnd w:id="19"/>
      <w:r>
        <w:rPr/>
      </w:r>
      <w:bookmarkStart w:name="_bookmark6" w:id="20"/>
      <w:bookmarkEnd w:id="20"/>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9"/>
        </w:rPr>
      </w:pPr>
    </w:p>
    <w:p>
      <w:pPr>
        <w:pStyle w:val="BodyText"/>
        <w:spacing w:line="242" w:lineRule="auto" w:before="90"/>
        <w:ind w:left="4975" w:right="188"/>
      </w:pPr>
      <w:r>
        <w:rPr>
          <w:color w:val="231F20"/>
        </w:rPr>
        <w:t>other purposes, for instance, to reduce debt: ICCs’ capital gearing in the 1990s has been significantly </w:t>
      </w:r>
      <w:r>
        <w:rPr>
          <w:color w:val="231F20"/>
          <w:spacing w:val="-3"/>
        </w:rPr>
        <w:t>higher </w:t>
      </w:r>
      <w:r>
        <w:rPr>
          <w:color w:val="231F20"/>
        </w:rPr>
        <w:t>than its average during the 1980s. But ICCs’ borrowing from banks grew by nearly 30% in the two years to 1996 Q4, suggesting that they did not wish to reduce their debt.</w:t>
      </w:r>
    </w:p>
    <w:p>
      <w:pPr>
        <w:pStyle w:val="BodyText"/>
        <w:spacing w:before="5"/>
        <w:rPr>
          <w:sz w:val="22"/>
        </w:rPr>
      </w:pPr>
    </w:p>
    <w:p>
      <w:pPr>
        <w:spacing w:after="0"/>
        <w:rPr>
          <w:sz w:val="22"/>
        </w:rPr>
        <w:sectPr>
          <w:pgSz w:w="11880" w:h="16840"/>
          <w:pgMar w:top="500" w:bottom="280" w:left="620" w:right="620"/>
        </w:sectPr>
      </w:pPr>
    </w:p>
    <w:p>
      <w:pPr>
        <w:pStyle w:val="BodyText"/>
        <w:rPr>
          <w:sz w:val="22"/>
        </w:rPr>
      </w:pPr>
    </w:p>
    <w:p>
      <w:pPr>
        <w:pStyle w:val="BodyText"/>
        <w:spacing w:before="6"/>
        <w:rPr>
          <w:sz w:val="27"/>
        </w:rPr>
      </w:pPr>
    </w:p>
    <w:p>
      <w:pPr>
        <w:spacing w:before="0"/>
        <w:ind w:left="195" w:right="0" w:firstLine="0"/>
        <w:jc w:val="left"/>
        <w:rPr>
          <w:b/>
          <w:sz w:val="20"/>
        </w:rPr>
      </w:pPr>
      <w:r>
        <w:rPr>
          <w:b/>
          <w:color w:val="0093C1"/>
          <w:sz w:val="20"/>
        </w:rPr>
        <w:t>Chart 2.3</w:t>
      </w:r>
    </w:p>
    <w:p>
      <w:pPr>
        <w:spacing w:before="10"/>
        <w:ind w:left="195" w:right="0" w:firstLine="0"/>
        <w:jc w:val="left"/>
        <w:rPr>
          <w:b/>
          <w:sz w:val="20"/>
        </w:rPr>
      </w:pPr>
      <w:r>
        <w:rPr>
          <w:b/>
          <w:color w:val="0093C1"/>
          <w:sz w:val="20"/>
        </w:rPr>
        <w:t>Ratio of OFIs’ M4 to total financial assets</w:t>
      </w:r>
    </w:p>
    <w:p>
      <w:pPr>
        <w:spacing w:line="134" w:lineRule="exact" w:before="96"/>
        <w:ind w:left="3298" w:right="0" w:firstLine="0"/>
        <w:jc w:val="left"/>
        <w:rPr>
          <w:sz w:val="12"/>
        </w:rPr>
      </w:pPr>
      <w:r>
        <w:rPr>
          <w:sz w:val="12"/>
        </w:rPr>
        <w:t>Ratio</w:t>
      </w:r>
    </w:p>
    <w:p>
      <w:pPr>
        <w:spacing w:line="134" w:lineRule="exact" w:before="0"/>
        <w:ind w:left="3603" w:right="0" w:firstLine="0"/>
        <w:jc w:val="left"/>
        <w:rPr>
          <w:sz w:val="12"/>
        </w:rPr>
      </w:pPr>
      <w:r>
        <w:rPr/>
        <w:pict>
          <v:line style="position:absolute;mso-position-horizontal-relative:page;mso-position-vertical-relative:paragraph;z-index:15780864" from="47.404999pt,3.40286pt" to="43.404999pt,3.40286pt" stroked="true" strokeweight=".5pt" strokecolor="#000000">
            <v:stroke dashstyle="solid"/>
            <w10:wrap type="none"/>
          </v:line>
        </w:pict>
      </w:r>
      <w:r>
        <w:rPr/>
        <w:pict>
          <v:line style="position:absolute;mso-position-horizontal-relative:page;mso-position-vertical-relative:paragraph;z-index:15781376" from="209.404999pt,3.40286pt" to="204.404999pt,3.40286pt" stroked="true" strokeweight=".5pt" strokecolor="#000000">
            <v:stroke dashstyle="solid"/>
            <w10:wrap type="none"/>
          </v:line>
        </w:pict>
      </w:r>
      <w:r>
        <w:rPr>
          <w:sz w:val="12"/>
        </w:rPr>
        <w:t>0.12</w:t>
      </w:r>
    </w:p>
    <w:p>
      <w:pPr>
        <w:pStyle w:val="BodyText"/>
        <w:rPr>
          <w:sz w:val="12"/>
        </w:rPr>
      </w:pPr>
    </w:p>
    <w:p>
      <w:pPr>
        <w:pStyle w:val="BodyText"/>
        <w:spacing w:before="3"/>
        <w:rPr>
          <w:sz w:val="14"/>
        </w:rPr>
      </w:pPr>
    </w:p>
    <w:p>
      <w:pPr>
        <w:spacing w:before="0"/>
        <w:ind w:left="0" w:right="336" w:firstLine="0"/>
        <w:jc w:val="right"/>
        <w:rPr>
          <w:sz w:val="12"/>
        </w:rPr>
      </w:pPr>
      <w:r>
        <w:rPr/>
        <w:pict>
          <v:group style="position:absolute;margin-left:43.404999pt;margin-top:1.101591pt;width:166pt;height:121pt;mso-position-horizontal-relative:page;mso-position-vertical-relative:paragraph;z-index:15780352" coordorigin="868,22" coordsize="3320,2420">
            <v:shape style="position:absolute;left:868;top:72;width:80;height:2140" coordorigin="868,72" coordsize="80,2140" path="m948,2212l868,2212m948,1792l868,1792m948,1352l868,1352m948,932l868,932m948,492l868,492m948,72l868,72e" filled="false" stroked="true" strokeweight=".5pt" strokecolor="#000000">
              <v:path arrowok="t"/>
              <v:stroke dashstyle="solid"/>
            </v:shape>
            <v:shape style="position:absolute;left:1028;top:32;width:2940;height:2400" coordorigin="1028,32" coordsize="2940,2400" path="m1028,2432l1108,2372,1188,2412,1268,2252,1348,1472,1428,1492,1488,1492,1568,1292,1648,1172,1728,1352,1808,1272,1888,1172,1968,1132,2028,632,2108,552,2188,32,2268,172,2348,692,2428,892,2508,1072m2508,1072l2588,912,2648,912,2728,972,2808,1072,2888,1492,2968,1752,3048,1952,3128,2032,3188,2172,3268,1972,3348,1812,3428,1812,3588,1692,3668,1592,3808,1732,3888,1612,3968,1612e" filled="false" stroked="true" strokeweight="1pt" strokecolor="#ed1b2d">
              <v:path arrowok="t"/>
              <v:stroke dashstyle="solid"/>
            </v:shape>
            <v:line style="position:absolute" from="3968,1612" to="4048,1492" stroked="true" strokeweight="1pt" strokecolor="#ed1b2d">
              <v:stroke dashstyle="solid"/>
            </v:line>
            <v:shape style="position:absolute;left:4088;top:72;width:100;height:2140" coordorigin="4088,72" coordsize="100,2140" path="m4188,2212l4088,2212m4188,1792l4088,1792m4188,1352l4088,1352m4188,932l4088,932m4188,492l4088,492m4188,72l4088,72e" filled="false" stroked="true" strokeweight=".5pt" strokecolor="#000000">
              <v:path arrowok="t"/>
              <v:stroke dashstyle="solid"/>
            </v:shape>
            <w10:wrap type="none"/>
          </v:group>
        </w:pict>
      </w:r>
      <w:r>
        <w:rPr>
          <w:sz w:val="12"/>
        </w:rPr>
        <w:t>0.11</w:t>
      </w:r>
    </w:p>
    <w:p>
      <w:pPr>
        <w:pStyle w:val="BodyText"/>
        <w:rPr>
          <w:sz w:val="12"/>
        </w:rPr>
      </w:pPr>
    </w:p>
    <w:p>
      <w:pPr>
        <w:pStyle w:val="BodyText"/>
        <w:spacing w:before="6"/>
        <w:rPr>
          <w:sz w:val="12"/>
        </w:rPr>
      </w:pPr>
    </w:p>
    <w:p>
      <w:pPr>
        <w:spacing w:before="0"/>
        <w:ind w:left="0" w:right="336" w:firstLine="0"/>
        <w:jc w:val="right"/>
        <w:rPr>
          <w:sz w:val="12"/>
        </w:rPr>
      </w:pPr>
      <w:r>
        <w:rPr>
          <w:sz w:val="12"/>
        </w:rPr>
        <w:t>0.10</w:t>
      </w:r>
    </w:p>
    <w:p>
      <w:pPr>
        <w:pStyle w:val="BodyText"/>
        <w:rPr>
          <w:sz w:val="12"/>
        </w:rPr>
      </w:pPr>
    </w:p>
    <w:p>
      <w:pPr>
        <w:pStyle w:val="BodyText"/>
        <w:spacing w:before="3"/>
        <w:rPr>
          <w:sz w:val="14"/>
        </w:rPr>
      </w:pPr>
    </w:p>
    <w:p>
      <w:pPr>
        <w:spacing w:before="0"/>
        <w:ind w:left="0" w:right="336" w:firstLine="0"/>
        <w:jc w:val="right"/>
        <w:rPr>
          <w:sz w:val="12"/>
        </w:rPr>
      </w:pPr>
      <w:r>
        <w:rPr>
          <w:sz w:val="12"/>
        </w:rPr>
        <w:t>0.09</w:t>
      </w:r>
    </w:p>
    <w:p>
      <w:pPr>
        <w:pStyle w:val="BodyText"/>
        <w:rPr>
          <w:sz w:val="12"/>
        </w:rPr>
      </w:pPr>
    </w:p>
    <w:p>
      <w:pPr>
        <w:pStyle w:val="BodyText"/>
        <w:spacing w:before="6"/>
        <w:rPr>
          <w:sz w:val="12"/>
        </w:rPr>
      </w:pPr>
    </w:p>
    <w:p>
      <w:pPr>
        <w:spacing w:before="0"/>
        <w:ind w:left="0" w:right="336" w:firstLine="0"/>
        <w:jc w:val="right"/>
        <w:rPr>
          <w:sz w:val="12"/>
        </w:rPr>
      </w:pPr>
      <w:r>
        <w:rPr>
          <w:sz w:val="12"/>
        </w:rPr>
        <w:t>0.08</w:t>
      </w:r>
    </w:p>
    <w:p>
      <w:pPr>
        <w:pStyle w:val="BodyText"/>
        <w:rPr>
          <w:sz w:val="12"/>
        </w:rPr>
      </w:pPr>
    </w:p>
    <w:p>
      <w:pPr>
        <w:pStyle w:val="BodyText"/>
        <w:spacing w:before="6"/>
        <w:rPr>
          <w:sz w:val="12"/>
        </w:rPr>
      </w:pPr>
    </w:p>
    <w:p>
      <w:pPr>
        <w:spacing w:before="0"/>
        <w:ind w:left="0" w:right="336" w:firstLine="0"/>
        <w:jc w:val="right"/>
        <w:rPr>
          <w:sz w:val="12"/>
        </w:rPr>
      </w:pPr>
      <w:r>
        <w:rPr>
          <w:sz w:val="12"/>
        </w:rPr>
        <w:t>0.07</w:t>
      </w:r>
    </w:p>
    <w:p>
      <w:pPr>
        <w:pStyle w:val="BodyText"/>
        <w:rPr>
          <w:sz w:val="12"/>
        </w:rPr>
      </w:pPr>
    </w:p>
    <w:p>
      <w:pPr>
        <w:pStyle w:val="BodyText"/>
        <w:spacing w:before="3"/>
        <w:rPr>
          <w:sz w:val="14"/>
        </w:rPr>
      </w:pPr>
    </w:p>
    <w:p>
      <w:pPr>
        <w:spacing w:before="0"/>
        <w:ind w:left="0" w:right="336" w:firstLine="0"/>
        <w:jc w:val="right"/>
        <w:rPr>
          <w:sz w:val="12"/>
        </w:rPr>
      </w:pPr>
      <w:r>
        <w:rPr>
          <w:sz w:val="12"/>
        </w:rPr>
        <w:t>0.06</w:t>
      </w:r>
    </w:p>
    <w:p>
      <w:pPr>
        <w:pStyle w:val="BodyText"/>
        <w:rPr>
          <w:sz w:val="12"/>
        </w:rPr>
      </w:pPr>
    </w:p>
    <w:p>
      <w:pPr>
        <w:pStyle w:val="BodyText"/>
        <w:spacing w:before="3"/>
        <w:rPr>
          <w:sz w:val="14"/>
        </w:rPr>
      </w:pPr>
    </w:p>
    <w:p>
      <w:pPr>
        <w:spacing w:line="136" w:lineRule="exact" w:before="0"/>
        <w:ind w:left="3603" w:right="0" w:firstLine="0"/>
        <w:jc w:val="left"/>
        <w:rPr>
          <w:sz w:val="12"/>
        </w:rPr>
      </w:pPr>
      <w:r>
        <w:rPr/>
        <w:pict>
          <v:group style="position:absolute;margin-left:43.404999pt;margin-top:3.31956pt;width:167.15pt;height:7.6pt;mso-position-horizontal-relative:page;mso-position-vertical-relative:paragraph;z-index:15779840" coordorigin="868,66" coordsize="3343,152">
            <v:shape style="position:absolute;left:4165;top:71;width:40;height:141" coordorigin="4166,72" coordsize="40,141" path="m4186,72l4186,112,4166,128,4206,142,4166,162,4206,179,4182,189,4182,212e" filled="false" stroked="true" strokeweight=".5pt" strokecolor="#000000">
              <v:path arrowok="t"/>
              <v:stroke dashstyle="solid"/>
            </v:shape>
            <v:line style="position:absolute" from="4188,72" to="4088,72" stroked="true" strokeweight=".5pt" strokecolor="#000000">
              <v:stroke dashstyle="solid"/>
            </v:line>
            <v:shape style="position:absolute;left:927;top:71;width:40;height:142" coordorigin="927,71" coordsize="40,142" path="m947,71l947,113,927,129,967,143,927,163,967,180,944,190,944,213e" filled="false" stroked="true" strokeweight=".5pt" strokecolor="#000000">
              <v:path arrowok="t"/>
              <v:stroke dashstyle="solid"/>
            </v:shape>
            <v:shape style="position:absolute;left:868;top:72;width:3320;height:140" coordorigin="868,72" coordsize="3320,140" path="m948,72l868,72m1028,212l4048,212m1028,212l1028,172m1108,212l1108,172m1188,212l1188,172m1268,212l1268,172m1348,212l1348,172m1428,212l1428,172m1488,212l1488,172m1568,212l1568,172m1648,212l1648,172m1728,212l1728,172m1808,212l1808,172m1888,212l1888,172m1968,212l1968,172m2028,212l2028,172m2108,212l2108,172m2188,212l2188,172m2268,212l2268,172m2348,212l2348,172m2428,212l2428,172m2508,212l2508,172m2568,212l2568,172m2648,212l2648,172m2728,212l2728,172m2808,212l2808,172m2888,212l2888,172m2968,212l2968,172m3048,212l3048,172m3108,212l3108,172m3188,212l3188,172m3268,212l3268,172m3348,212l3348,172m3428,212l3428,172m3508,212l3508,172m3588,212l3588,172m3648,212l3648,172m3728,212l3728,172m3808,212l3808,172m3888,212l3888,172m3968,212l3968,172m4048,212l4048,172m1108,212l1108,112m1428,212l1428,112m1728,212l1728,112m2028,212l2028,112m2348,212l2348,112m2648,212l2648,112m2968,212l2968,112m3268,212l3268,112m3588,212l3588,112m3888,212l3888,112m1093,212l868,212m4188,212l4008,212e" filled="false" stroked="true" strokeweight=".5pt" strokecolor="#000000">
              <v:path arrowok="t"/>
              <v:stroke dashstyle="solid"/>
            </v:shape>
            <w10:wrap type="none"/>
          </v:group>
        </w:pict>
      </w:r>
      <w:r>
        <w:rPr>
          <w:sz w:val="12"/>
        </w:rPr>
        <w:t>0.05</w:t>
      </w:r>
    </w:p>
    <w:p>
      <w:pPr>
        <w:spacing w:line="115" w:lineRule="exact" w:before="0"/>
        <w:ind w:left="3603" w:right="0" w:firstLine="0"/>
        <w:jc w:val="left"/>
        <w:rPr>
          <w:sz w:val="12"/>
        </w:rPr>
      </w:pPr>
      <w:r>
        <w:rPr>
          <w:sz w:val="12"/>
        </w:rPr>
        <w:t>0.00</w:t>
      </w:r>
    </w:p>
    <w:p>
      <w:pPr>
        <w:spacing w:line="117" w:lineRule="exact" w:before="0"/>
        <w:ind w:left="488" w:right="0" w:firstLine="0"/>
        <w:jc w:val="left"/>
        <w:rPr>
          <w:sz w:val="12"/>
        </w:rPr>
      </w:pPr>
      <w:r>
        <w:rPr>
          <w:sz w:val="12"/>
        </w:rPr>
        <w:t>1987 88 89 90 91 92 93 94 95 96</w:t>
      </w:r>
    </w:p>
    <w:p>
      <w:pPr>
        <w:spacing w:before="15"/>
        <w:ind w:left="195"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
        <w:ind w:left="195" w:right="0" w:firstLine="0"/>
        <w:jc w:val="left"/>
        <w:rPr>
          <w:b/>
          <w:sz w:val="20"/>
        </w:rPr>
      </w:pPr>
      <w:r>
        <w:rPr>
          <w:b/>
          <w:color w:val="0093C1"/>
          <w:sz w:val="20"/>
        </w:rPr>
        <w:t>Table 2.C</w:t>
      </w:r>
    </w:p>
    <w:p>
      <w:pPr>
        <w:spacing w:before="10"/>
        <w:ind w:left="195" w:right="0" w:firstLine="0"/>
        <w:jc w:val="left"/>
        <w:rPr>
          <w:b/>
          <w:sz w:val="20"/>
        </w:rPr>
      </w:pPr>
      <w:r>
        <w:rPr>
          <w:b/>
          <w:color w:val="0093C1"/>
          <w:sz w:val="20"/>
        </w:rPr>
        <w:t>Divisia money growth</w:t>
      </w:r>
    </w:p>
    <w:p>
      <w:pPr>
        <w:spacing w:before="106"/>
        <w:ind w:left="195" w:right="0" w:firstLine="0"/>
        <w:jc w:val="left"/>
        <w:rPr>
          <w:sz w:val="14"/>
        </w:rPr>
      </w:pPr>
      <w:r>
        <w:rPr>
          <w:color w:val="231F20"/>
          <w:sz w:val="14"/>
        </w:rPr>
        <w:t>Per cent</w:t>
      </w:r>
    </w:p>
    <w:p>
      <w:pPr>
        <w:tabs>
          <w:tab w:pos="2475" w:val="left" w:leader="none"/>
          <w:tab w:pos="3555" w:val="left" w:leader="none"/>
        </w:tabs>
        <w:spacing w:before="119"/>
        <w:ind w:left="1515" w:right="0" w:firstLine="0"/>
        <w:jc w:val="left"/>
        <w:rPr>
          <w:sz w:val="14"/>
        </w:rPr>
      </w:pPr>
      <w:r>
        <w:rPr>
          <w:color w:val="231F20"/>
          <w:sz w:val="14"/>
          <w:u w:val="single" w:color="231F20"/>
        </w:rPr>
        <w:t>1 quarter</w:t>
      </w:r>
      <w:r>
        <w:rPr>
          <w:color w:val="231F20"/>
          <w:spacing w:val="-1"/>
          <w:sz w:val="14"/>
          <w:u w:val="single" w:color="231F20"/>
        </w:rPr>
        <w:t> </w:t>
      </w:r>
      <w:r>
        <w:rPr>
          <w:color w:val="231F20"/>
          <w:sz w:val="12"/>
          <w:u w:val="single" w:color="231F20"/>
        </w:rPr>
        <w:t>(a</w:t>
      </w:r>
      <w:r>
        <w:rPr>
          <w:color w:val="231F20"/>
          <w:sz w:val="12"/>
        </w:rPr>
        <w:t>)</w:t>
        <w:tab/>
      </w:r>
      <w:r>
        <w:rPr>
          <w:color w:val="231F20"/>
          <w:sz w:val="14"/>
          <w:u w:val="single" w:color="231F20"/>
        </w:rPr>
        <w:t>2 quarters</w:t>
      </w:r>
      <w:r>
        <w:rPr>
          <w:color w:val="231F20"/>
          <w:spacing w:val="-1"/>
          <w:sz w:val="14"/>
          <w:u w:val="single" w:color="231F20"/>
        </w:rPr>
        <w:t> </w:t>
      </w:r>
      <w:r>
        <w:rPr>
          <w:color w:val="231F20"/>
          <w:sz w:val="12"/>
          <w:u w:val="single" w:color="231F20"/>
        </w:rPr>
        <w:t>(a</w:t>
      </w:r>
      <w:r>
        <w:rPr>
          <w:color w:val="231F20"/>
          <w:sz w:val="12"/>
        </w:rPr>
        <w:t>)</w:t>
        <w:tab/>
      </w:r>
      <w:r>
        <w:rPr>
          <w:color w:val="231F20"/>
          <w:sz w:val="14"/>
          <w:u w:val="single" w:color="231F20"/>
        </w:rPr>
        <w:t>4 quarters</w:t>
      </w:r>
    </w:p>
    <w:p>
      <w:pPr>
        <w:pStyle w:val="BodyText"/>
        <w:spacing w:before="9" w:after="1"/>
        <w:rPr>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055"/>
        <w:gridCol w:w="1045"/>
        <w:gridCol w:w="728"/>
      </w:tblGrid>
      <w:tr>
        <w:trPr>
          <w:trHeight w:val="147" w:hRule="atLeast"/>
        </w:trPr>
        <w:tc>
          <w:tcPr>
            <w:tcW w:w="1093" w:type="dxa"/>
          </w:tcPr>
          <w:p>
            <w:pPr>
              <w:pStyle w:val="TableParagraph"/>
              <w:spacing w:line="128" w:lineRule="exact"/>
              <w:ind w:right="510"/>
              <w:jc w:val="right"/>
              <w:rPr>
                <w:sz w:val="14"/>
              </w:rPr>
            </w:pPr>
            <w:r>
              <w:rPr>
                <w:color w:val="231F20"/>
                <w:sz w:val="14"/>
              </w:rPr>
              <w:t>1995 Q4</w:t>
            </w:r>
          </w:p>
        </w:tc>
        <w:tc>
          <w:tcPr>
            <w:tcW w:w="1055" w:type="dxa"/>
          </w:tcPr>
          <w:p>
            <w:pPr>
              <w:pStyle w:val="TableParagraph"/>
              <w:spacing w:line="128" w:lineRule="exact"/>
              <w:ind w:right="296"/>
              <w:jc w:val="right"/>
              <w:rPr>
                <w:sz w:val="14"/>
              </w:rPr>
            </w:pPr>
            <w:r>
              <w:rPr>
                <w:color w:val="231F20"/>
                <w:sz w:val="14"/>
              </w:rPr>
              <w:t>9.9</w:t>
            </w:r>
          </w:p>
        </w:tc>
        <w:tc>
          <w:tcPr>
            <w:tcW w:w="1045" w:type="dxa"/>
          </w:tcPr>
          <w:p>
            <w:pPr>
              <w:pStyle w:val="TableParagraph"/>
              <w:spacing w:line="128" w:lineRule="exact"/>
              <w:ind w:right="501"/>
              <w:jc w:val="right"/>
              <w:rPr>
                <w:sz w:val="14"/>
              </w:rPr>
            </w:pPr>
            <w:r>
              <w:rPr>
                <w:color w:val="231F20"/>
                <w:sz w:val="14"/>
              </w:rPr>
              <w:t>9.8</w:t>
            </w:r>
          </w:p>
        </w:tc>
        <w:tc>
          <w:tcPr>
            <w:tcW w:w="728" w:type="dxa"/>
          </w:tcPr>
          <w:p>
            <w:pPr>
              <w:pStyle w:val="TableParagraph"/>
              <w:spacing w:line="128" w:lineRule="exact"/>
              <w:ind w:right="48"/>
              <w:jc w:val="right"/>
              <w:rPr>
                <w:sz w:val="14"/>
              </w:rPr>
            </w:pPr>
            <w:r>
              <w:rPr>
                <w:color w:val="231F20"/>
                <w:sz w:val="14"/>
              </w:rPr>
              <w:t>8.5</w:t>
            </w:r>
          </w:p>
        </w:tc>
      </w:tr>
      <w:tr>
        <w:trPr>
          <w:trHeight w:val="140" w:hRule="atLeast"/>
        </w:trPr>
        <w:tc>
          <w:tcPr>
            <w:tcW w:w="1093" w:type="dxa"/>
          </w:tcPr>
          <w:p>
            <w:pPr>
              <w:pStyle w:val="TableParagraph"/>
              <w:spacing w:line="120" w:lineRule="exact"/>
              <w:ind w:right="510"/>
              <w:jc w:val="right"/>
              <w:rPr>
                <w:sz w:val="14"/>
              </w:rPr>
            </w:pPr>
            <w:r>
              <w:rPr>
                <w:color w:val="231F20"/>
                <w:sz w:val="14"/>
              </w:rPr>
              <w:t>1996 Q1</w:t>
            </w:r>
          </w:p>
        </w:tc>
        <w:tc>
          <w:tcPr>
            <w:tcW w:w="1055" w:type="dxa"/>
          </w:tcPr>
          <w:p>
            <w:pPr>
              <w:pStyle w:val="TableParagraph"/>
              <w:spacing w:line="120" w:lineRule="exact"/>
              <w:ind w:right="296"/>
              <w:jc w:val="right"/>
              <w:rPr>
                <w:sz w:val="14"/>
              </w:rPr>
            </w:pPr>
            <w:r>
              <w:rPr>
                <w:color w:val="231F20"/>
                <w:sz w:val="14"/>
              </w:rPr>
              <w:t>10.8</w:t>
            </w:r>
          </w:p>
        </w:tc>
        <w:tc>
          <w:tcPr>
            <w:tcW w:w="1045" w:type="dxa"/>
          </w:tcPr>
          <w:p>
            <w:pPr>
              <w:pStyle w:val="TableParagraph"/>
              <w:spacing w:line="120" w:lineRule="exact"/>
              <w:ind w:right="501"/>
              <w:jc w:val="right"/>
              <w:rPr>
                <w:sz w:val="14"/>
              </w:rPr>
            </w:pPr>
            <w:r>
              <w:rPr>
                <w:color w:val="231F20"/>
                <w:sz w:val="14"/>
              </w:rPr>
              <w:t>10.3</w:t>
            </w:r>
          </w:p>
        </w:tc>
        <w:tc>
          <w:tcPr>
            <w:tcW w:w="728" w:type="dxa"/>
          </w:tcPr>
          <w:p>
            <w:pPr>
              <w:pStyle w:val="TableParagraph"/>
              <w:spacing w:line="120" w:lineRule="exact"/>
              <w:ind w:right="48"/>
              <w:jc w:val="right"/>
              <w:rPr>
                <w:sz w:val="14"/>
              </w:rPr>
            </w:pPr>
            <w:r>
              <w:rPr>
                <w:color w:val="231F20"/>
                <w:sz w:val="14"/>
              </w:rPr>
              <w:t>9.5</w:t>
            </w:r>
          </w:p>
        </w:tc>
      </w:tr>
      <w:tr>
        <w:trPr>
          <w:trHeight w:val="140" w:hRule="atLeast"/>
        </w:trPr>
        <w:tc>
          <w:tcPr>
            <w:tcW w:w="1093" w:type="dxa"/>
          </w:tcPr>
          <w:p>
            <w:pPr>
              <w:pStyle w:val="TableParagraph"/>
              <w:spacing w:line="120" w:lineRule="exact"/>
              <w:ind w:right="510"/>
              <w:jc w:val="right"/>
              <w:rPr>
                <w:sz w:val="14"/>
              </w:rPr>
            </w:pPr>
            <w:r>
              <w:rPr>
                <w:color w:val="231F20"/>
                <w:sz w:val="14"/>
              </w:rPr>
              <w:t>Q2</w:t>
            </w:r>
          </w:p>
        </w:tc>
        <w:tc>
          <w:tcPr>
            <w:tcW w:w="1055" w:type="dxa"/>
          </w:tcPr>
          <w:p>
            <w:pPr>
              <w:pStyle w:val="TableParagraph"/>
              <w:spacing w:line="120" w:lineRule="exact"/>
              <w:ind w:right="295"/>
              <w:jc w:val="right"/>
              <w:rPr>
                <w:sz w:val="14"/>
              </w:rPr>
            </w:pPr>
            <w:r>
              <w:rPr>
                <w:color w:val="231F20"/>
                <w:sz w:val="14"/>
              </w:rPr>
              <w:t>9.0</w:t>
            </w:r>
          </w:p>
        </w:tc>
        <w:tc>
          <w:tcPr>
            <w:tcW w:w="1045" w:type="dxa"/>
          </w:tcPr>
          <w:p>
            <w:pPr>
              <w:pStyle w:val="TableParagraph"/>
              <w:spacing w:line="120" w:lineRule="exact"/>
              <w:ind w:right="500"/>
              <w:jc w:val="right"/>
              <w:rPr>
                <w:sz w:val="14"/>
              </w:rPr>
            </w:pPr>
            <w:r>
              <w:rPr>
                <w:color w:val="231F20"/>
                <w:sz w:val="14"/>
              </w:rPr>
              <w:t>9.9</w:t>
            </w:r>
          </w:p>
        </w:tc>
        <w:tc>
          <w:tcPr>
            <w:tcW w:w="728" w:type="dxa"/>
          </w:tcPr>
          <w:p>
            <w:pPr>
              <w:pStyle w:val="TableParagraph"/>
              <w:spacing w:line="120" w:lineRule="exact"/>
              <w:ind w:right="48"/>
              <w:jc w:val="right"/>
              <w:rPr>
                <w:sz w:val="14"/>
              </w:rPr>
            </w:pPr>
            <w:r>
              <w:rPr>
                <w:color w:val="231F20"/>
                <w:sz w:val="14"/>
              </w:rPr>
              <w:t>9.8</w:t>
            </w:r>
          </w:p>
        </w:tc>
      </w:tr>
      <w:tr>
        <w:trPr>
          <w:trHeight w:val="140" w:hRule="atLeast"/>
        </w:trPr>
        <w:tc>
          <w:tcPr>
            <w:tcW w:w="1093" w:type="dxa"/>
          </w:tcPr>
          <w:p>
            <w:pPr>
              <w:pStyle w:val="TableParagraph"/>
              <w:spacing w:line="120" w:lineRule="exact"/>
              <w:ind w:right="509"/>
              <w:jc w:val="right"/>
              <w:rPr>
                <w:sz w:val="14"/>
              </w:rPr>
            </w:pPr>
            <w:r>
              <w:rPr>
                <w:color w:val="231F20"/>
                <w:sz w:val="14"/>
              </w:rPr>
              <w:t>Q3</w:t>
            </w:r>
          </w:p>
        </w:tc>
        <w:tc>
          <w:tcPr>
            <w:tcW w:w="1055" w:type="dxa"/>
          </w:tcPr>
          <w:p>
            <w:pPr>
              <w:pStyle w:val="TableParagraph"/>
              <w:spacing w:line="120" w:lineRule="exact"/>
              <w:ind w:right="295"/>
              <w:jc w:val="right"/>
              <w:rPr>
                <w:sz w:val="14"/>
              </w:rPr>
            </w:pPr>
            <w:r>
              <w:rPr>
                <w:color w:val="231F20"/>
                <w:sz w:val="14"/>
              </w:rPr>
              <w:t>7.3</w:t>
            </w:r>
          </w:p>
        </w:tc>
        <w:tc>
          <w:tcPr>
            <w:tcW w:w="1045" w:type="dxa"/>
          </w:tcPr>
          <w:p>
            <w:pPr>
              <w:pStyle w:val="TableParagraph"/>
              <w:spacing w:line="120" w:lineRule="exact"/>
              <w:ind w:right="500"/>
              <w:jc w:val="right"/>
              <w:rPr>
                <w:sz w:val="14"/>
              </w:rPr>
            </w:pPr>
            <w:r>
              <w:rPr>
                <w:color w:val="231F20"/>
                <w:sz w:val="14"/>
              </w:rPr>
              <w:t>8.2</w:t>
            </w:r>
          </w:p>
        </w:tc>
        <w:tc>
          <w:tcPr>
            <w:tcW w:w="728" w:type="dxa"/>
          </w:tcPr>
          <w:p>
            <w:pPr>
              <w:pStyle w:val="TableParagraph"/>
              <w:spacing w:line="120" w:lineRule="exact"/>
              <w:ind w:right="48"/>
              <w:jc w:val="right"/>
              <w:rPr>
                <w:sz w:val="14"/>
              </w:rPr>
            </w:pPr>
            <w:r>
              <w:rPr>
                <w:color w:val="231F20"/>
                <w:sz w:val="14"/>
              </w:rPr>
              <w:t>9.2</w:t>
            </w:r>
          </w:p>
        </w:tc>
      </w:tr>
      <w:tr>
        <w:trPr>
          <w:trHeight w:val="147" w:hRule="atLeast"/>
        </w:trPr>
        <w:tc>
          <w:tcPr>
            <w:tcW w:w="1093" w:type="dxa"/>
          </w:tcPr>
          <w:p>
            <w:pPr>
              <w:pStyle w:val="TableParagraph"/>
              <w:spacing w:line="128" w:lineRule="exact"/>
              <w:ind w:right="509"/>
              <w:jc w:val="right"/>
              <w:rPr>
                <w:sz w:val="14"/>
              </w:rPr>
            </w:pPr>
            <w:r>
              <w:rPr>
                <w:color w:val="231F20"/>
                <w:sz w:val="14"/>
              </w:rPr>
              <w:t>Q4</w:t>
            </w:r>
          </w:p>
        </w:tc>
        <w:tc>
          <w:tcPr>
            <w:tcW w:w="1055" w:type="dxa"/>
          </w:tcPr>
          <w:p>
            <w:pPr>
              <w:pStyle w:val="TableParagraph"/>
              <w:spacing w:line="128" w:lineRule="exact"/>
              <w:ind w:right="295"/>
              <w:jc w:val="right"/>
              <w:rPr>
                <w:sz w:val="14"/>
              </w:rPr>
            </w:pPr>
            <w:r>
              <w:rPr>
                <w:color w:val="231F20"/>
                <w:sz w:val="14"/>
              </w:rPr>
              <w:t>8.5</w:t>
            </w:r>
          </w:p>
        </w:tc>
        <w:tc>
          <w:tcPr>
            <w:tcW w:w="1045" w:type="dxa"/>
          </w:tcPr>
          <w:p>
            <w:pPr>
              <w:pStyle w:val="TableParagraph"/>
              <w:spacing w:line="128" w:lineRule="exact"/>
              <w:ind w:right="500"/>
              <w:jc w:val="right"/>
              <w:rPr>
                <w:sz w:val="14"/>
              </w:rPr>
            </w:pPr>
            <w:r>
              <w:rPr>
                <w:color w:val="231F20"/>
                <w:sz w:val="14"/>
              </w:rPr>
              <w:t>7.9</w:t>
            </w:r>
          </w:p>
        </w:tc>
        <w:tc>
          <w:tcPr>
            <w:tcW w:w="728" w:type="dxa"/>
          </w:tcPr>
          <w:p>
            <w:pPr>
              <w:pStyle w:val="TableParagraph"/>
              <w:spacing w:line="128" w:lineRule="exact"/>
              <w:ind w:right="48"/>
              <w:jc w:val="right"/>
              <w:rPr>
                <w:sz w:val="14"/>
              </w:rPr>
            </w:pPr>
            <w:r>
              <w:rPr>
                <w:color w:val="231F20"/>
                <w:sz w:val="14"/>
              </w:rPr>
              <w:t>8.9</w:t>
            </w:r>
          </w:p>
        </w:tc>
      </w:tr>
    </w:tbl>
    <w:p>
      <w:pPr>
        <w:spacing w:before="97"/>
        <w:ind w:left="195" w:right="0" w:firstLine="0"/>
        <w:jc w:val="left"/>
        <w:rPr>
          <w:sz w:val="12"/>
        </w:rPr>
      </w:pPr>
      <w:r>
        <w:rPr>
          <w:color w:val="231F20"/>
          <w:sz w:val="12"/>
        </w:rPr>
        <w:t>Source: Bank of England.</w:t>
      </w:r>
    </w:p>
    <w:p>
      <w:pPr>
        <w:spacing w:before="102"/>
        <w:ind w:left="195" w:right="0" w:firstLine="0"/>
        <w:jc w:val="left"/>
        <w:rPr>
          <w:sz w:val="12"/>
        </w:rPr>
      </w:pPr>
      <w:r>
        <w:rPr>
          <w:color w:val="231F20"/>
          <w:sz w:val="12"/>
        </w:rPr>
        <w:t>(a) Seasonally adjusted, annualised growth rates.</w:t>
      </w:r>
    </w:p>
    <w:p>
      <w:pPr>
        <w:spacing w:before="90"/>
        <w:ind w:left="197" w:right="0" w:firstLine="0"/>
        <w:jc w:val="left"/>
        <w:rPr>
          <w:i/>
          <w:sz w:val="24"/>
        </w:rPr>
      </w:pPr>
      <w:r>
        <w:rPr/>
        <w:br w:type="column"/>
      </w:r>
      <w:r>
        <w:rPr>
          <w:i/>
          <w:color w:val="009483"/>
          <w:sz w:val="24"/>
        </w:rPr>
        <w:t>Other financial institutions (OFIs)</w:t>
      </w:r>
    </w:p>
    <w:p>
      <w:pPr>
        <w:pStyle w:val="BodyText"/>
        <w:spacing w:line="242" w:lineRule="auto" w:before="164"/>
        <w:ind w:left="196" w:right="167"/>
      </w:pPr>
      <w:r>
        <w:rPr>
          <w:color w:val="231F20"/>
        </w:rPr>
        <w:t>OFIs’ deposits growth slowed in the final quarter of last year because of the reduction in gilt repo activity in December. But their deposits were still nearly 50% higher than two years earlier, coinciding with a significant increase in the value of cash-financed merger and acquisition activity. Payouts to shareholders following a takeover might be expected to raise temporarily money balances of OFIs such as life assurance and pension funds. Institutional investment in UK company securities was relatively low in the first three quarters of 1996. But the value of their direct holdings of securities has risen rapidly since the beginning of 1995 because equity prices have risen.</w:t>
      </w:r>
    </w:p>
    <w:p>
      <w:pPr>
        <w:pStyle w:val="BodyText"/>
        <w:spacing w:line="242" w:lineRule="auto" w:before="18"/>
        <w:ind w:left="196" w:right="167"/>
      </w:pPr>
      <w:r>
        <w:rPr>
          <w:color w:val="231F20"/>
        </w:rPr>
        <w:t>That was probably related, in part, to the large increases in OFIs’ money holdings. In total, OFIs’ financial assets rose by around 20% in the year to 1996 Q3, an increase similar to that in OFIs’ money balances. In other words, despite a large rise, OFIs’ deposits have been fairly constant as a proportion of OFIs’ total wealth since the beginning of 1995, as Chart 2.3 shows.</w:t>
      </w:r>
    </w:p>
    <w:p>
      <w:pPr>
        <w:pStyle w:val="BodyText"/>
        <w:spacing w:before="4"/>
        <w:rPr>
          <w:sz w:val="30"/>
        </w:rPr>
      </w:pPr>
    </w:p>
    <w:p>
      <w:pPr>
        <w:spacing w:before="0"/>
        <w:ind w:left="196" w:right="0" w:firstLine="0"/>
        <w:jc w:val="left"/>
        <w:rPr>
          <w:i/>
          <w:sz w:val="24"/>
        </w:rPr>
      </w:pPr>
      <w:r>
        <w:rPr>
          <w:i/>
          <w:color w:val="009483"/>
          <w:sz w:val="24"/>
        </w:rPr>
        <w:t>Divisia money</w:t>
      </w:r>
    </w:p>
    <w:p>
      <w:pPr>
        <w:pStyle w:val="BodyText"/>
        <w:spacing w:line="242" w:lineRule="auto" w:before="164"/>
        <w:ind w:left="196" w:right="233"/>
      </w:pPr>
      <w:r>
        <w:rPr>
          <w:color w:val="231F20"/>
        </w:rPr>
        <w:t>The Divisia index of money measures transactions balances. It is calculated assuming that assets with relatively low interest rates are more liquid, and therefore more likely to be held for transactions purposes. So Divisia money should be more closely related than other measures of money to nominal spending. Table 2.C shows that Divisia money grew rapidly in 1996, although it slowed a little in the second half of the year. Strong growth is consistent with the view that transactions—and nominal demand—will grow quickly over the next two years.</w:t>
      </w:r>
    </w:p>
    <w:p>
      <w:pPr>
        <w:pStyle w:val="BodyText"/>
        <w:spacing w:before="1"/>
        <w:rPr>
          <w:sz w:val="29"/>
        </w:rPr>
      </w:pPr>
    </w:p>
    <w:p>
      <w:pPr>
        <w:pStyle w:val="BodyText"/>
        <w:spacing w:line="242" w:lineRule="auto"/>
        <w:ind w:left="196" w:right="560"/>
      </w:pPr>
      <w:r>
        <w:rPr>
          <w:color w:val="231F20"/>
        </w:rPr>
        <w:t>Since money is held as a store of wealth as well as for transactions purposes, broad money</w:t>
      </w:r>
      <w:r>
        <w:rPr>
          <w:color w:val="231F20"/>
          <w:spacing w:val="-2"/>
        </w:rPr>
        <w:t> </w:t>
      </w:r>
      <w:r>
        <w:rPr>
          <w:color w:val="231F20"/>
          <w:spacing w:val="-3"/>
        </w:rPr>
        <w:t>movements</w:t>
      </w:r>
    </w:p>
    <w:p>
      <w:pPr>
        <w:pStyle w:val="BodyText"/>
        <w:spacing w:line="242" w:lineRule="auto" w:before="3"/>
        <w:ind w:left="196" w:right="308" w:hanging="1"/>
      </w:pPr>
      <w:r>
        <w:rPr>
          <w:color w:val="231F20"/>
        </w:rPr>
        <w:t>which are not matched by movements in Divisia </w:t>
      </w:r>
      <w:r>
        <w:rPr>
          <w:color w:val="231F20"/>
          <w:spacing w:val="-4"/>
        </w:rPr>
        <w:t>money </w:t>
      </w:r>
      <w:r>
        <w:rPr>
          <w:color w:val="231F20"/>
        </w:rPr>
        <w:t>should </w:t>
      </w:r>
      <w:r>
        <w:rPr>
          <w:color w:val="231F20"/>
          <w:spacing w:val="-3"/>
        </w:rPr>
        <w:t>give </w:t>
      </w:r>
      <w:r>
        <w:rPr>
          <w:color w:val="231F20"/>
        </w:rPr>
        <w:t>information about money held as a</w:t>
      </w:r>
      <w:r>
        <w:rPr>
          <w:color w:val="231F20"/>
          <w:spacing w:val="-1"/>
        </w:rPr>
        <w:t> </w:t>
      </w:r>
      <w:r>
        <w:rPr>
          <w:color w:val="231F20"/>
        </w:rPr>
        <w:t>store</w:t>
      </w:r>
    </w:p>
    <w:p>
      <w:pPr>
        <w:pStyle w:val="BodyText"/>
        <w:spacing w:line="242" w:lineRule="auto" w:before="2"/>
        <w:ind w:left="195" w:right="280"/>
      </w:pPr>
      <w:r>
        <w:rPr>
          <w:color w:val="231F20"/>
        </w:rPr>
        <w:t>of wealth. Progress in payments technology has reduced the demand for narrow </w:t>
      </w:r>
      <w:r>
        <w:rPr>
          <w:color w:val="231F20"/>
          <w:spacing w:val="-4"/>
        </w:rPr>
        <w:t>money. </w:t>
      </w:r>
      <w:r>
        <w:rPr>
          <w:color w:val="231F20"/>
        </w:rPr>
        <w:t>That has a higher weight in Divisia money than in broad </w:t>
      </w:r>
      <w:r>
        <w:rPr>
          <w:color w:val="231F20"/>
          <w:spacing w:val="-4"/>
        </w:rPr>
        <w:t>money, </w:t>
      </w:r>
      <w:r>
        <w:rPr>
          <w:color w:val="231F20"/>
          <w:spacing w:val="-8"/>
        </w:rPr>
        <w:t>so </w:t>
      </w:r>
      <w:r>
        <w:rPr>
          <w:color w:val="231F20"/>
        </w:rPr>
        <w:t>the latter rose relative to Divisia over the past 20</w:t>
      </w:r>
      <w:r>
        <w:rPr>
          <w:color w:val="231F20"/>
          <w:spacing w:val="-24"/>
        </w:rPr>
        <w:t> </w:t>
      </w:r>
      <w:r>
        <w:rPr>
          <w:color w:val="231F20"/>
        </w:rPr>
        <w:t>years.</w:t>
      </w:r>
    </w:p>
    <w:p>
      <w:pPr>
        <w:spacing w:after="0" w:line="242" w:lineRule="auto"/>
        <w:sectPr>
          <w:type w:val="continuous"/>
          <w:pgSz w:w="11880" w:h="16840"/>
          <w:pgMar w:top="1040" w:bottom="280" w:left="620" w:right="620"/>
          <w:cols w:num="2" w:equalWidth="0">
            <w:col w:w="4152" w:space="626"/>
            <w:col w:w="5862"/>
          </w:cols>
        </w:sectPr>
      </w:pPr>
    </w:p>
    <w:p>
      <w:pPr>
        <w:pStyle w:val="BodyText"/>
        <w:spacing w:before="2"/>
        <w:rPr>
          <w:sz w:val="22"/>
        </w:rPr>
      </w:pPr>
    </w:p>
    <w:p>
      <w:pPr>
        <w:spacing w:before="94"/>
        <w:ind w:left="0" w:right="172" w:firstLine="0"/>
        <w:jc w:val="right"/>
        <w:rPr>
          <w:sz w:val="16"/>
        </w:rPr>
      </w:pPr>
      <w:r>
        <w:rPr>
          <w:color w:val="231F20"/>
          <w:sz w:val="16"/>
        </w:rPr>
        <w:t>11</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bookmarkStart w:name="Narrow money" w:id="21"/>
      <w:bookmarkEnd w:id="21"/>
      <w:r>
        <w:rPr/>
      </w:r>
      <w:bookmarkStart w:name="Credit" w:id="22"/>
      <w:bookmarkEnd w:id="22"/>
      <w:r>
        <w:rPr/>
      </w:r>
      <w:bookmarkStart w:name="Personal sector" w:id="23"/>
      <w:bookmarkEnd w:id="23"/>
      <w:r>
        <w:rPr/>
      </w:r>
      <w:bookmarkStart w:name="_bookmark7" w:id="24"/>
      <w:bookmarkEnd w:id="24"/>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21"/>
        <w:ind w:left="4990" w:right="139" w:hanging="1"/>
      </w:pPr>
      <w:r>
        <w:rPr>
          <w:color w:val="231F20"/>
        </w:rPr>
        <w:t>But in 1996 Divisia grew at a similar rate to broad money.</w:t>
      </w:r>
    </w:p>
    <w:p>
      <w:pPr>
        <w:pStyle w:val="BodyText"/>
        <w:spacing w:before="9"/>
        <w:rPr>
          <w:sz w:val="16"/>
        </w:rPr>
      </w:pPr>
    </w:p>
    <w:p>
      <w:pPr>
        <w:spacing w:after="0"/>
        <w:rPr>
          <w:sz w:val="16"/>
        </w:rPr>
        <w:sectPr>
          <w:pgSz w:w="11880" w:h="16840"/>
          <w:pgMar w:top="500" w:bottom="280" w:left="620" w:right="620"/>
        </w:sectPr>
      </w:pPr>
    </w:p>
    <w:p>
      <w:pPr>
        <w:pStyle w:val="BodyText"/>
        <w:rPr>
          <w:sz w:val="22"/>
        </w:rPr>
      </w:pPr>
    </w:p>
    <w:p>
      <w:pPr>
        <w:pStyle w:val="BodyText"/>
        <w:spacing w:before="7"/>
        <w:rPr>
          <w:sz w:val="30"/>
        </w:rPr>
      </w:pPr>
    </w:p>
    <w:p>
      <w:pPr>
        <w:spacing w:before="0"/>
        <w:ind w:left="210" w:right="0" w:firstLine="0"/>
        <w:jc w:val="left"/>
        <w:rPr>
          <w:b/>
          <w:sz w:val="20"/>
        </w:rPr>
      </w:pPr>
      <w:r>
        <w:rPr>
          <w:b/>
          <w:color w:val="0093C1"/>
          <w:sz w:val="20"/>
        </w:rPr>
        <w:t>Table 2.D</w:t>
      </w:r>
    </w:p>
    <w:p>
      <w:pPr>
        <w:spacing w:before="10"/>
        <w:ind w:left="210" w:right="0" w:firstLine="0"/>
        <w:jc w:val="left"/>
        <w:rPr>
          <w:sz w:val="12"/>
        </w:rPr>
      </w:pPr>
      <w:r>
        <w:rPr>
          <w:b/>
          <w:color w:val="0093C1"/>
          <w:sz w:val="20"/>
        </w:rPr>
        <w:t>Growth rates of narrow money</w:t>
      </w:r>
      <w:r>
        <w:rPr>
          <w:color w:val="231F20"/>
          <w:position w:val="4"/>
          <w:sz w:val="12"/>
        </w:rPr>
        <w:t>(a)</w:t>
      </w:r>
    </w:p>
    <w:p>
      <w:pPr>
        <w:spacing w:before="106"/>
        <w:ind w:left="210" w:right="0" w:firstLine="0"/>
        <w:jc w:val="left"/>
        <w:rPr>
          <w:sz w:val="14"/>
        </w:rPr>
      </w:pPr>
      <w:r>
        <w:rPr>
          <w:color w:val="231F20"/>
          <w:sz w:val="14"/>
        </w:rPr>
        <w:t>Per cent</w:t>
      </w:r>
    </w:p>
    <w:p>
      <w:pPr>
        <w:spacing w:before="119"/>
        <w:ind w:left="1530" w:right="0" w:firstLine="0"/>
        <w:jc w:val="left"/>
        <w:rPr>
          <w:sz w:val="14"/>
        </w:rPr>
      </w:pPr>
      <w:r>
        <w:rPr>
          <w:color w:val="231F20"/>
          <w:sz w:val="14"/>
          <w:u w:val="single" w:color="231F20"/>
        </w:rPr>
        <w:t>1 month</w:t>
      </w:r>
      <w:r>
        <w:rPr>
          <w:color w:val="231F20"/>
          <w:sz w:val="14"/>
        </w:rPr>
        <w:t> </w:t>
      </w:r>
      <w:r>
        <w:rPr>
          <w:color w:val="231F20"/>
          <w:sz w:val="14"/>
          <w:u w:val="single" w:color="231F20"/>
        </w:rPr>
        <w:t>3 months </w:t>
      </w:r>
      <w:r>
        <w:rPr>
          <w:color w:val="231F20"/>
          <w:sz w:val="12"/>
          <w:u w:val="single" w:color="231F20"/>
        </w:rPr>
        <w:t>(b</w:t>
      </w:r>
      <w:r>
        <w:rPr>
          <w:color w:val="231F20"/>
          <w:sz w:val="12"/>
        </w:rPr>
        <w:t>) </w:t>
      </w:r>
      <w:r>
        <w:rPr>
          <w:color w:val="231F20"/>
          <w:sz w:val="14"/>
          <w:u w:val="single" w:color="231F20"/>
        </w:rPr>
        <w:t>6 months </w:t>
      </w:r>
      <w:r>
        <w:rPr>
          <w:color w:val="231F20"/>
          <w:sz w:val="12"/>
          <w:u w:val="single" w:color="231F20"/>
        </w:rPr>
        <w:t>(b</w:t>
      </w:r>
      <w:r>
        <w:rPr>
          <w:color w:val="231F20"/>
          <w:sz w:val="12"/>
        </w:rPr>
        <w:t>) </w:t>
      </w:r>
      <w:r>
        <w:rPr>
          <w:color w:val="231F20"/>
          <w:sz w:val="14"/>
          <w:u w:val="single" w:color="231F20"/>
        </w:rPr>
        <w:t>12 months</w:t>
      </w:r>
    </w:p>
    <w:p>
      <w:pPr>
        <w:pStyle w:val="BodyText"/>
        <w:spacing w:before="10"/>
        <w:rPr>
          <w:sz w:val="1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813"/>
        <w:gridCol w:w="651"/>
        <w:gridCol w:w="784"/>
        <w:gridCol w:w="779"/>
        <w:gridCol w:w="532"/>
      </w:tblGrid>
      <w:tr>
        <w:trPr>
          <w:trHeight w:val="147" w:hRule="atLeast"/>
        </w:trPr>
        <w:tc>
          <w:tcPr>
            <w:tcW w:w="1430" w:type="dxa"/>
            <w:gridSpan w:val="2"/>
          </w:tcPr>
          <w:p>
            <w:pPr>
              <w:pStyle w:val="TableParagraph"/>
              <w:spacing w:line="128" w:lineRule="exact"/>
              <w:ind w:left="50"/>
              <w:rPr>
                <w:sz w:val="14"/>
              </w:rPr>
            </w:pPr>
            <w:r>
              <w:rPr>
                <w:color w:val="231F20"/>
                <w:sz w:val="14"/>
              </w:rPr>
              <w:t>Notes and coin Oct.</w:t>
            </w:r>
          </w:p>
        </w:tc>
        <w:tc>
          <w:tcPr>
            <w:tcW w:w="651" w:type="dxa"/>
          </w:tcPr>
          <w:p>
            <w:pPr>
              <w:pStyle w:val="TableParagraph"/>
              <w:spacing w:line="128" w:lineRule="exact"/>
              <w:ind w:left="165"/>
              <w:rPr>
                <w:sz w:val="14"/>
              </w:rPr>
            </w:pPr>
            <w:r>
              <w:rPr>
                <w:color w:val="231F20"/>
                <w:sz w:val="14"/>
              </w:rPr>
              <w:t>0.4</w:t>
            </w:r>
          </w:p>
        </w:tc>
        <w:tc>
          <w:tcPr>
            <w:tcW w:w="784" w:type="dxa"/>
          </w:tcPr>
          <w:p>
            <w:pPr>
              <w:pStyle w:val="TableParagraph"/>
              <w:spacing w:line="128" w:lineRule="exact"/>
              <w:ind w:left="293" w:right="274"/>
              <w:jc w:val="center"/>
              <w:rPr>
                <w:sz w:val="14"/>
              </w:rPr>
            </w:pPr>
            <w:r>
              <w:rPr>
                <w:color w:val="231F20"/>
                <w:sz w:val="14"/>
              </w:rPr>
              <w:t>6.3</w:t>
            </w:r>
          </w:p>
        </w:tc>
        <w:tc>
          <w:tcPr>
            <w:tcW w:w="779" w:type="dxa"/>
          </w:tcPr>
          <w:p>
            <w:pPr>
              <w:pStyle w:val="TableParagraph"/>
              <w:spacing w:line="128" w:lineRule="exact"/>
              <w:ind w:left="300"/>
              <w:rPr>
                <w:sz w:val="14"/>
              </w:rPr>
            </w:pPr>
            <w:r>
              <w:rPr>
                <w:color w:val="231F20"/>
                <w:sz w:val="14"/>
              </w:rPr>
              <w:t>7.6</w:t>
            </w:r>
          </w:p>
        </w:tc>
        <w:tc>
          <w:tcPr>
            <w:tcW w:w="532" w:type="dxa"/>
          </w:tcPr>
          <w:p>
            <w:pPr>
              <w:pStyle w:val="TableParagraph"/>
              <w:spacing w:line="128" w:lineRule="exact"/>
              <w:ind w:right="43"/>
              <w:jc w:val="right"/>
              <w:rPr>
                <w:sz w:val="14"/>
              </w:rPr>
            </w:pPr>
            <w:r>
              <w:rPr>
                <w:color w:val="231F20"/>
                <w:sz w:val="14"/>
              </w:rPr>
              <w:t>7.4</w:t>
            </w:r>
          </w:p>
        </w:tc>
      </w:tr>
      <w:tr>
        <w:trPr>
          <w:trHeight w:val="140" w:hRule="atLeast"/>
        </w:trPr>
        <w:tc>
          <w:tcPr>
            <w:tcW w:w="1430" w:type="dxa"/>
            <w:gridSpan w:val="2"/>
          </w:tcPr>
          <w:p>
            <w:pPr>
              <w:pStyle w:val="TableParagraph"/>
              <w:spacing w:line="120" w:lineRule="exact"/>
              <w:ind w:right="161"/>
              <w:jc w:val="right"/>
              <w:rPr>
                <w:sz w:val="14"/>
              </w:rPr>
            </w:pPr>
            <w:r>
              <w:rPr>
                <w:color w:val="231F20"/>
                <w:sz w:val="14"/>
              </w:rPr>
              <w:t>Nov.</w:t>
            </w:r>
          </w:p>
        </w:tc>
        <w:tc>
          <w:tcPr>
            <w:tcW w:w="651" w:type="dxa"/>
          </w:tcPr>
          <w:p>
            <w:pPr>
              <w:pStyle w:val="TableParagraph"/>
              <w:spacing w:line="120" w:lineRule="exact"/>
              <w:ind w:left="165"/>
              <w:rPr>
                <w:sz w:val="14"/>
              </w:rPr>
            </w:pPr>
            <w:r>
              <w:rPr>
                <w:color w:val="231F20"/>
                <w:sz w:val="14"/>
              </w:rPr>
              <w:t>0.6</w:t>
            </w:r>
          </w:p>
        </w:tc>
        <w:tc>
          <w:tcPr>
            <w:tcW w:w="784" w:type="dxa"/>
          </w:tcPr>
          <w:p>
            <w:pPr>
              <w:pStyle w:val="TableParagraph"/>
              <w:spacing w:line="120" w:lineRule="exact"/>
              <w:ind w:left="293" w:right="274"/>
              <w:jc w:val="center"/>
              <w:rPr>
                <w:sz w:val="14"/>
              </w:rPr>
            </w:pPr>
            <w:r>
              <w:rPr>
                <w:color w:val="231F20"/>
                <w:sz w:val="14"/>
              </w:rPr>
              <w:t>5.8</w:t>
            </w:r>
          </w:p>
        </w:tc>
        <w:tc>
          <w:tcPr>
            <w:tcW w:w="779" w:type="dxa"/>
          </w:tcPr>
          <w:p>
            <w:pPr>
              <w:pStyle w:val="TableParagraph"/>
              <w:spacing w:line="120" w:lineRule="exact"/>
              <w:ind w:left="300"/>
              <w:rPr>
                <w:sz w:val="14"/>
              </w:rPr>
            </w:pPr>
            <w:r>
              <w:rPr>
                <w:color w:val="231F20"/>
                <w:sz w:val="14"/>
              </w:rPr>
              <w:t>7.7</w:t>
            </w:r>
          </w:p>
        </w:tc>
        <w:tc>
          <w:tcPr>
            <w:tcW w:w="532" w:type="dxa"/>
          </w:tcPr>
          <w:p>
            <w:pPr>
              <w:pStyle w:val="TableParagraph"/>
              <w:spacing w:line="120" w:lineRule="exact"/>
              <w:ind w:right="43"/>
              <w:jc w:val="right"/>
              <w:rPr>
                <w:sz w:val="14"/>
              </w:rPr>
            </w:pPr>
            <w:r>
              <w:rPr>
                <w:color w:val="231F20"/>
                <w:sz w:val="14"/>
              </w:rPr>
              <w:t>7.4</w:t>
            </w:r>
          </w:p>
        </w:tc>
      </w:tr>
      <w:tr>
        <w:trPr>
          <w:trHeight w:val="140" w:hRule="atLeast"/>
        </w:trPr>
        <w:tc>
          <w:tcPr>
            <w:tcW w:w="1430" w:type="dxa"/>
            <w:gridSpan w:val="2"/>
          </w:tcPr>
          <w:p>
            <w:pPr>
              <w:pStyle w:val="TableParagraph"/>
              <w:spacing w:line="120" w:lineRule="exact"/>
              <w:ind w:right="177"/>
              <w:jc w:val="right"/>
              <w:rPr>
                <w:sz w:val="14"/>
              </w:rPr>
            </w:pPr>
            <w:r>
              <w:rPr>
                <w:color w:val="231F20"/>
                <w:sz w:val="14"/>
              </w:rPr>
              <w:t>Dec.</w:t>
            </w:r>
          </w:p>
        </w:tc>
        <w:tc>
          <w:tcPr>
            <w:tcW w:w="651" w:type="dxa"/>
          </w:tcPr>
          <w:p>
            <w:pPr>
              <w:pStyle w:val="TableParagraph"/>
              <w:spacing w:line="120" w:lineRule="exact"/>
              <w:ind w:left="165"/>
              <w:rPr>
                <w:sz w:val="14"/>
              </w:rPr>
            </w:pPr>
            <w:r>
              <w:rPr>
                <w:color w:val="231F20"/>
                <w:sz w:val="14"/>
              </w:rPr>
              <w:t>0.4</w:t>
            </w:r>
          </w:p>
        </w:tc>
        <w:tc>
          <w:tcPr>
            <w:tcW w:w="784" w:type="dxa"/>
          </w:tcPr>
          <w:p>
            <w:pPr>
              <w:pStyle w:val="TableParagraph"/>
              <w:spacing w:line="120" w:lineRule="exact"/>
              <w:ind w:left="293" w:right="274"/>
              <w:jc w:val="center"/>
              <w:rPr>
                <w:sz w:val="14"/>
              </w:rPr>
            </w:pPr>
            <w:r>
              <w:rPr>
                <w:color w:val="231F20"/>
                <w:sz w:val="14"/>
              </w:rPr>
              <w:t>5.7</w:t>
            </w:r>
          </w:p>
        </w:tc>
        <w:tc>
          <w:tcPr>
            <w:tcW w:w="779" w:type="dxa"/>
          </w:tcPr>
          <w:p>
            <w:pPr>
              <w:pStyle w:val="TableParagraph"/>
              <w:spacing w:line="120" w:lineRule="exact"/>
              <w:ind w:left="300"/>
              <w:rPr>
                <w:sz w:val="14"/>
              </w:rPr>
            </w:pPr>
            <w:r>
              <w:rPr>
                <w:color w:val="231F20"/>
                <w:sz w:val="14"/>
              </w:rPr>
              <w:t>6.4</w:t>
            </w:r>
          </w:p>
        </w:tc>
        <w:tc>
          <w:tcPr>
            <w:tcW w:w="532" w:type="dxa"/>
          </w:tcPr>
          <w:p>
            <w:pPr>
              <w:pStyle w:val="TableParagraph"/>
              <w:spacing w:line="120" w:lineRule="exact"/>
              <w:ind w:right="43"/>
              <w:jc w:val="right"/>
              <w:rPr>
                <w:sz w:val="14"/>
              </w:rPr>
            </w:pPr>
            <w:r>
              <w:rPr>
                <w:color w:val="231F20"/>
                <w:sz w:val="14"/>
              </w:rPr>
              <w:t>7.2</w:t>
            </w:r>
          </w:p>
        </w:tc>
      </w:tr>
      <w:tr>
        <w:trPr>
          <w:trHeight w:val="147" w:hRule="atLeast"/>
        </w:trPr>
        <w:tc>
          <w:tcPr>
            <w:tcW w:w="1430" w:type="dxa"/>
            <w:gridSpan w:val="2"/>
          </w:tcPr>
          <w:p>
            <w:pPr>
              <w:pStyle w:val="TableParagraph"/>
              <w:spacing w:line="128" w:lineRule="exact"/>
              <w:ind w:right="216"/>
              <w:jc w:val="right"/>
              <w:rPr>
                <w:sz w:val="14"/>
              </w:rPr>
            </w:pPr>
            <w:r>
              <w:rPr>
                <w:color w:val="231F20"/>
                <w:sz w:val="14"/>
              </w:rPr>
              <w:t>Jan.</w:t>
            </w:r>
          </w:p>
        </w:tc>
        <w:tc>
          <w:tcPr>
            <w:tcW w:w="651" w:type="dxa"/>
          </w:tcPr>
          <w:p>
            <w:pPr>
              <w:pStyle w:val="TableParagraph"/>
              <w:spacing w:line="128" w:lineRule="exact"/>
              <w:ind w:left="165"/>
              <w:rPr>
                <w:sz w:val="14"/>
              </w:rPr>
            </w:pPr>
            <w:r>
              <w:rPr>
                <w:color w:val="231F20"/>
                <w:sz w:val="14"/>
              </w:rPr>
              <w:t>0.8</w:t>
            </w:r>
          </w:p>
        </w:tc>
        <w:tc>
          <w:tcPr>
            <w:tcW w:w="784" w:type="dxa"/>
          </w:tcPr>
          <w:p>
            <w:pPr>
              <w:pStyle w:val="TableParagraph"/>
              <w:spacing w:line="128" w:lineRule="exact"/>
              <w:ind w:left="293" w:right="274"/>
              <w:jc w:val="center"/>
              <w:rPr>
                <w:sz w:val="14"/>
              </w:rPr>
            </w:pPr>
            <w:r>
              <w:rPr>
                <w:color w:val="231F20"/>
                <w:sz w:val="14"/>
              </w:rPr>
              <w:t>7.4</w:t>
            </w:r>
          </w:p>
        </w:tc>
        <w:tc>
          <w:tcPr>
            <w:tcW w:w="779" w:type="dxa"/>
          </w:tcPr>
          <w:p>
            <w:pPr>
              <w:pStyle w:val="TableParagraph"/>
              <w:spacing w:line="128" w:lineRule="exact"/>
              <w:ind w:left="300"/>
              <w:rPr>
                <w:sz w:val="14"/>
              </w:rPr>
            </w:pPr>
            <w:r>
              <w:rPr>
                <w:color w:val="231F20"/>
                <w:sz w:val="14"/>
              </w:rPr>
              <w:t>6.9</w:t>
            </w:r>
          </w:p>
        </w:tc>
        <w:tc>
          <w:tcPr>
            <w:tcW w:w="532" w:type="dxa"/>
          </w:tcPr>
          <w:p>
            <w:pPr>
              <w:pStyle w:val="TableParagraph"/>
              <w:spacing w:line="128" w:lineRule="exact"/>
              <w:ind w:right="43"/>
              <w:jc w:val="right"/>
              <w:rPr>
                <w:sz w:val="14"/>
              </w:rPr>
            </w:pPr>
            <w:r>
              <w:rPr>
                <w:color w:val="231F20"/>
                <w:sz w:val="14"/>
              </w:rPr>
              <w:t>7.3</w:t>
            </w:r>
          </w:p>
        </w:tc>
      </w:tr>
      <w:tr>
        <w:trPr>
          <w:trHeight w:val="272" w:hRule="atLeast"/>
        </w:trPr>
        <w:tc>
          <w:tcPr>
            <w:tcW w:w="617" w:type="dxa"/>
          </w:tcPr>
          <w:p>
            <w:pPr>
              <w:pStyle w:val="TableParagraph"/>
              <w:spacing w:line="133" w:lineRule="exact" w:before="119"/>
              <w:ind w:left="50"/>
              <w:rPr>
                <w:sz w:val="14"/>
              </w:rPr>
            </w:pPr>
            <w:r>
              <w:rPr>
                <w:color w:val="231F20"/>
                <w:sz w:val="14"/>
              </w:rPr>
              <w:t>M0</w:t>
            </w:r>
          </w:p>
        </w:tc>
        <w:tc>
          <w:tcPr>
            <w:tcW w:w="813" w:type="dxa"/>
          </w:tcPr>
          <w:p>
            <w:pPr>
              <w:pStyle w:val="TableParagraph"/>
              <w:spacing w:line="133" w:lineRule="exact" w:before="119"/>
              <w:ind w:right="200"/>
              <w:jc w:val="right"/>
              <w:rPr>
                <w:sz w:val="14"/>
              </w:rPr>
            </w:pPr>
            <w:r>
              <w:rPr>
                <w:color w:val="231F20"/>
                <w:sz w:val="14"/>
              </w:rPr>
              <w:t>Oct.</w:t>
            </w:r>
          </w:p>
        </w:tc>
        <w:tc>
          <w:tcPr>
            <w:tcW w:w="651" w:type="dxa"/>
          </w:tcPr>
          <w:p>
            <w:pPr>
              <w:pStyle w:val="TableParagraph"/>
              <w:spacing w:line="133" w:lineRule="exact" w:before="119"/>
              <w:ind w:left="164"/>
              <w:rPr>
                <w:sz w:val="14"/>
              </w:rPr>
            </w:pPr>
            <w:r>
              <w:rPr>
                <w:color w:val="231F20"/>
                <w:sz w:val="14"/>
              </w:rPr>
              <w:t>0.7</w:t>
            </w:r>
          </w:p>
        </w:tc>
        <w:tc>
          <w:tcPr>
            <w:tcW w:w="784" w:type="dxa"/>
          </w:tcPr>
          <w:p>
            <w:pPr>
              <w:pStyle w:val="TableParagraph"/>
              <w:spacing w:line="133" w:lineRule="exact" w:before="119"/>
              <w:ind w:left="293" w:right="275"/>
              <w:jc w:val="center"/>
              <w:rPr>
                <w:sz w:val="14"/>
              </w:rPr>
            </w:pPr>
            <w:r>
              <w:rPr>
                <w:color w:val="231F20"/>
                <w:sz w:val="14"/>
              </w:rPr>
              <w:t>7.2</w:t>
            </w:r>
          </w:p>
        </w:tc>
        <w:tc>
          <w:tcPr>
            <w:tcW w:w="779" w:type="dxa"/>
          </w:tcPr>
          <w:p>
            <w:pPr>
              <w:pStyle w:val="TableParagraph"/>
              <w:spacing w:line="133" w:lineRule="exact" w:before="119"/>
              <w:ind w:left="299"/>
              <w:rPr>
                <w:sz w:val="14"/>
              </w:rPr>
            </w:pPr>
            <w:r>
              <w:rPr>
                <w:color w:val="231F20"/>
                <w:sz w:val="14"/>
              </w:rPr>
              <w:t>7.3</w:t>
            </w:r>
          </w:p>
        </w:tc>
        <w:tc>
          <w:tcPr>
            <w:tcW w:w="532" w:type="dxa"/>
          </w:tcPr>
          <w:p>
            <w:pPr>
              <w:pStyle w:val="TableParagraph"/>
              <w:spacing w:line="133" w:lineRule="exact" w:before="119"/>
              <w:ind w:right="44"/>
              <w:jc w:val="right"/>
              <w:rPr>
                <w:sz w:val="14"/>
              </w:rPr>
            </w:pPr>
            <w:r>
              <w:rPr>
                <w:color w:val="231F20"/>
                <w:sz w:val="14"/>
              </w:rPr>
              <w:t>7.5</w:t>
            </w:r>
          </w:p>
        </w:tc>
      </w:tr>
      <w:tr>
        <w:trPr>
          <w:trHeight w:val="140" w:hRule="atLeast"/>
        </w:trPr>
        <w:tc>
          <w:tcPr>
            <w:tcW w:w="617" w:type="dxa"/>
          </w:tcPr>
          <w:p>
            <w:pPr>
              <w:pStyle w:val="TableParagraph"/>
              <w:rPr>
                <w:sz w:val="8"/>
              </w:rPr>
            </w:pPr>
          </w:p>
        </w:tc>
        <w:tc>
          <w:tcPr>
            <w:tcW w:w="813" w:type="dxa"/>
          </w:tcPr>
          <w:p>
            <w:pPr>
              <w:pStyle w:val="TableParagraph"/>
              <w:spacing w:line="120" w:lineRule="exact"/>
              <w:ind w:right="162"/>
              <w:jc w:val="right"/>
              <w:rPr>
                <w:sz w:val="14"/>
              </w:rPr>
            </w:pPr>
            <w:r>
              <w:rPr>
                <w:color w:val="231F20"/>
                <w:sz w:val="14"/>
              </w:rPr>
              <w:t>Nov.</w:t>
            </w:r>
          </w:p>
        </w:tc>
        <w:tc>
          <w:tcPr>
            <w:tcW w:w="651" w:type="dxa"/>
          </w:tcPr>
          <w:p>
            <w:pPr>
              <w:pStyle w:val="TableParagraph"/>
              <w:spacing w:line="120" w:lineRule="exact"/>
              <w:ind w:left="164"/>
              <w:rPr>
                <w:sz w:val="14"/>
              </w:rPr>
            </w:pPr>
            <w:r>
              <w:rPr>
                <w:color w:val="231F20"/>
                <w:sz w:val="14"/>
              </w:rPr>
              <w:t>0.6</w:t>
            </w:r>
          </w:p>
        </w:tc>
        <w:tc>
          <w:tcPr>
            <w:tcW w:w="784" w:type="dxa"/>
          </w:tcPr>
          <w:p>
            <w:pPr>
              <w:pStyle w:val="TableParagraph"/>
              <w:spacing w:line="120" w:lineRule="exact"/>
              <w:ind w:left="293" w:right="275"/>
              <w:jc w:val="center"/>
              <w:rPr>
                <w:sz w:val="14"/>
              </w:rPr>
            </w:pPr>
            <w:r>
              <w:rPr>
                <w:color w:val="231F20"/>
                <w:sz w:val="14"/>
              </w:rPr>
              <w:t>6.4</w:t>
            </w:r>
          </w:p>
        </w:tc>
        <w:tc>
          <w:tcPr>
            <w:tcW w:w="779" w:type="dxa"/>
          </w:tcPr>
          <w:p>
            <w:pPr>
              <w:pStyle w:val="TableParagraph"/>
              <w:spacing w:line="120" w:lineRule="exact"/>
              <w:ind w:left="299"/>
              <w:rPr>
                <w:sz w:val="14"/>
              </w:rPr>
            </w:pPr>
            <w:r>
              <w:rPr>
                <w:color w:val="231F20"/>
                <w:sz w:val="14"/>
              </w:rPr>
              <w:t>8.1</w:t>
            </w:r>
          </w:p>
        </w:tc>
        <w:tc>
          <w:tcPr>
            <w:tcW w:w="532" w:type="dxa"/>
          </w:tcPr>
          <w:p>
            <w:pPr>
              <w:pStyle w:val="TableParagraph"/>
              <w:spacing w:line="120" w:lineRule="exact"/>
              <w:ind w:right="44"/>
              <w:jc w:val="right"/>
              <w:rPr>
                <w:sz w:val="14"/>
              </w:rPr>
            </w:pPr>
            <w:r>
              <w:rPr>
                <w:color w:val="231F20"/>
                <w:sz w:val="14"/>
              </w:rPr>
              <w:t>7.4</w:t>
            </w:r>
          </w:p>
        </w:tc>
      </w:tr>
      <w:tr>
        <w:trPr>
          <w:trHeight w:val="140" w:hRule="atLeast"/>
        </w:trPr>
        <w:tc>
          <w:tcPr>
            <w:tcW w:w="617" w:type="dxa"/>
          </w:tcPr>
          <w:p>
            <w:pPr>
              <w:pStyle w:val="TableParagraph"/>
              <w:rPr>
                <w:sz w:val="8"/>
              </w:rPr>
            </w:pPr>
          </w:p>
        </w:tc>
        <w:tc>
          <w:tcPr>
            <w:tcW w:w="813" w:type="dxa"/>
          </w:tcPr>
          <w:p>
            <w:pPr>
              <w:pStyle w:val="TableParagraph"/>
              <w:spacing w:line="120" w:lineRule="exact"/>
              <w:ind w:right="177"/>
              <w:jc w:val="right"/>
              <w:rPr>
                <w:sz w:val="14"/>
              </w:rPr>
            </w:pPr>
            <w:r>
              <w:rPr>
                <w:color w:val="231F20"/>
                <w:sz w:val="14"/>
              </w:rPr>
              <w:t>Dec.</w:t>
            </w:r>
          </w:p>
        </w:tc>
        <w:tc>
          <w:tcPr>
            <w:tcW w:w="651" w:type="dxa"/>
          </w:tcPr>
          <w:p>
            <w:pPr>
              <w:pStyle w:val="TableParagraph"/>
              <w:spacing w:line="120" w:lineRule="exact"/>
              <w:ind w:left="164"/>
              <w:rPr>
                <w:sz w:val="14"/>
              </w:rPr>
            </w:pPr>
            <w:r>
              <w:rPr>
                <w:color w:val="231F20"/>
                <w:sz w:val="14"/>
              </w:rPr>
              <w:t>0.5</w:t>
            </w:r>
          </w:p>
        </w:tc>
        <w:tc>
          <w:tcPr>
            <w:tcW w:w="784" w:type="dxa"/>
          </w:tcPr>
          <w:p>
            <w:pPr>
              <w:pStyle w:val="TableParagraph"/>
              <w:spacing w:line="120" w:lineRule="exact"/>
              <w:ind w:left="293" w:right="275"/>
              <w:jc w:val="center"/>
              <w:rPr>
                <w:sz w:val="14"/>
              </w:rPr>
            </w:pPr>
            <w:r>
              <w:rPr>
                <w:color w:val="231F20"/>
                <w:sz w:val="14"/>
              </w:rPr>
              <w:t>7.9</w:t>
            </w:r>
          </w:p>
        </w:tc>
        <w:tc>
          <w:tcPr>
            <w:tcW w:w="779" w:type="dxa"/>
          </w:tcPr>
          <w:p>
            <w:pPr>
              <w:pStyle w:val="TableParagraph"/>
              <w:spacing w:line="120" w:lineRule="exact"/>
              <w:ind w:left="299"/>
              <w:rPr>
                <w:sz w:val="14"/>
              </w:rPr>
            </w:pPr>
            <w:r>
              <w:rPr>
                <w:color w:val="231F20"/>
                <w:sz w:val="14"/>
              </w:rPr>
              <w:t>6.8</w:t>
            </w:r>
          </w:p>
        </w:tc>
        <w:tc>
          <w:tcPr>
            <w:tcW w:w="532" w:type="dxa"/>
          </w:tcPr>
          <w:p>
            <w:pPr>
              <w:pStyle w:val="TableParagraph"/>
              <w:spacing w:line="120" w:lineRule="exact"/>
              <w:ind w:right="44"/>
              <w:jc w:val="right"/>
              <w:rPr>
                <w:sz w:val="14"/>
              </w:rPr>
            </w:pPr>
            <w:r>
              <w:rPr>
                <w:color w:val="231F20"/>
                <w:sz w:val="14"/>
              </w:rPr>
              <w:t>7.0</w:t>
            </w:r>
          </w:p>
        </w:tc>
      </w:tr>
      <w:tr>
        <w:trPr>
          <w:trHeight w:val="147" w:hRule="atLeast"/>
        </w:trPr>
        <w:tc>
          <w:tcPr>
            <w:tcW w:w="617" w:type="dxa"/>
          </w:tcPr>
          <w:p>
            <w:pPr>
              <w:pStyle w:val="TableParagraph"/>
              <w:rPr>
                <w:sz w:val="8"/>
              </w:rPr>
            </w:pPr>
          </w:p>
        </w:tc>
        <w:tc>
          <w:tcPr>
            <w:tcW w:w="813" w:type="dxa"/>
          </w:tcPr>
          <w:p>
            <w:pPr>
              <w:pStyle w:val="TableParagraph"/>
              <w:spacing w:line="128" w:lineRule="exact"/>
              <w:ind w:right="216"/>
              <w:jc w:val="right"/>
              <w:rPr>
                <w:sz w:val="14"/>
              </w:rPr>
            </w:pPr>
            <w:r>
              <w:rPr>
                <w:color w:val="231F20"/>
                <w:sz w:val="14"/>
              </w:rPr>
              <w:t>Jan.</w:t>
            </w:r>
          </w:p>
        </w:tc>
        <w:tc>
          <w:tcPr>
            <w:tcW w:w="651" w:type="dxa"/>
          </w:tcPr>
          <w:p>
            <w:pPr>
              <w:pStyle w:val="TableParagraph"/>
              <w:spacing w:line="128" w:lineRule="exact"/>
              <w:ind w:left="164"/>
              <w:rPr>
                <w:sz w:val="14"/>
              </w:rPr>
            </w:pPr>
            <w:r>
              <w:rPr>
                <w:color w:val="231F20"/>
                <w:sz w:val="14"/>
              </w:rPr>
              <w:t>0.7</w:t>
            </w:r>
          </w:p>
        </w:tc>
        <w:tc>
          <w:tcPr>
            <w:tcW w:w="784" w:type="dxa"/>
          </w:tcPr>
          <w:p>
            <w:pPr>
              <w:pStyle w:val="TableParagraph"/>
              <w:spacing w:line="128" w:lineRule="exact"/>
              <w:ind w:left="292" w:right="275"/>
              <w:jc w:val="center"/>
              <w:rPr>
                <w:sz w:val="14"/>
              </w:rPr>
            </w:pPr>
            <w:r>
              <w:rPr>
                <w:color w:val="231F20"/>
                <w:sz w:val="14"/>
              </w:rPr>
              <w:t>7.6</w:t>
            </w:r>
          </w:p>
        </w:tc>
        <w:tc>
          <w:tcPr>
            <w:tcW w:w="779" w:type="dxa"/>
          </w:tcPr>
          <w:p>
            <w:pPr>
              <w:pStyle w:val="TableParagraph"/>
              <w:spacing w:line="128" w:lineRule="exact"/>
              <w:ind w:left="299"/>
              <w:rPr>
                <w:sz w:val="14"/>
              </w:rPr>
            </w:pPr>
            <w:r>
              <w:rPr>
                <w:color w:val="231F20"/>
                <w:sz w:val="14"/>
              </w:rPr>
              <w:t>7.4</w:t>
            </w:r>
          </w:p>
        </w:tc>
        <w:tc>
          <w:tcPr>
            <w:tcW w:w="532" w:type="dxa"/>
          </w:tcPr>
          <w:p>
            <w:pPr>
              <w:pStyle w:val="TableParagraph"/>
              <w:spacing w:line="128" w:lineRule="exact"/>
              <w:ind w:right="44"/>
              <w:jc w:val="right"/>
              <w:rPr>
                <w:sz w:val="14"/>
              </w:rPr>
            </w:pPr>
            <w:r>
              <w:rPr>
                <w:color w:val="231F20"/>
                <w:sz w:val="14"/>
              </w:rPr>
              <w:t>7.4</w:t>
            </w:r>
          </w:p>
        </w:tc>
      </w:tr>
    </w:tbl>
    <w:p>
      <w:pPr>
        <w:spacing w:before="97"/>
        <w:ind w:left="210" w:right="0" w:firstLine="0"/>
        <w:jc w:val="left"/>
        <w:rPr>
          <w:sz w:val="12"/>
        </w:rPr>
      </w:pPr>
      <w:r>
        <w:rPr>
          <w:color w:val="231F20"/>
          <w:sz w:val="12"/>
        </w:rPr>
        <w:t>Source: Bank of England.</w:t>
      </w:r>
    </w:p>
    <w:p>
      <w:pPr>
        <w:pStyle w:val="ListParagraph"/>
        <w:numPr>
          <w:ilvl w:val="0"/>
          <w:numId w:val="10"/>
        </w:numPr>
        <w:tabs>
          <w:tab w:pos="450" w:val="left" w:leader="none"/>
        </w:tabs>
        <w:spacing w:line="129" w:lineRule="exact" w:before="102" w:after="0"/>
        <w:ind w:left="450" w:right="0" w:hanging="240"/>
        <w:jc w:val="left"/>
        <w:rPr>
          <w:sz w:val="12"/>
        </w:rPr>
      </w:pPr>
      <w:r>
        <w:rPr>
          <w:color w:val="231F20"/>
          <w:sz w:val="12"/>
        </w:rPr>
        <w:t>Seasonally adjusted.</w:t>
      </w:r>
    </w:p>
    <w:p>
      <w:pPr>
        <w:pStyle w:val="ListParagraph"/>
        <w:numPr>
          <w:ilvl w:val="0"/>
          <w:numId w:val="10"/>
        </w:numPr>
        <w:tabs>
          <w:tab w:pos="450" w:val="left" w:leader="none"/>
        </w:tabs>
        <w:spacing w:line="129" w:lineRule="exact" w:before="0" w:after="0"/>
        <w:ind w:left="450" w:right="0" w:hanging="240"/>
        <w:jc w:val="left"/>
        <w:rPr>
          <w:sz w:val="12"/>
        </w:rPr>
      </w:pPr>
      <w:r>
        <w:rPr>
          <w:color w:val="231F20"/>
          <w:sz w:val="12"/>
        </w:rPr>
        <w:t>Annualised.</w:t>
      </w:r>
    </w:p>
    <w:p>
      <w:pPr>
        <w:spacing w:before="90"/>
        <w:ind w:left="210" w:right="0" w:firstLine="0"/>
        <w:jc w:val="left"/>
        <w:rPr>
          <w:i/>
          <w:sz w:val="24"/>
        </w:rPr>
      </w:pPr>
      <w:r>
        <w:rPr/>
        <w:br w:type="column"/>
      </w:r>
      <w:r>
        <w:rPr>
          <w:i/>
          <w:color w:val="009483"/>
          <w:sz w:val="24"/>
        </w:rPr>
        <w:t>Narrow money</w:t>
      </w:r>
    </w:p>
    <w:p>
      <w:pPr>
        <w:pStyle w:val="BodyText"/>
        <w:spacing w:line="242" w:lineRule="auto" w:before="124"/>
        <w:ind w:left="210" w:right="207" w:hanging="1"/>
      </w:pPr>
      <w:r>
        <w:rPr>
          <w:color w:val="231F20"/>
          <w:spacing w:val="-4"/>
        </w:rPr>
        <w:t>Table </w:t>
      </w:r>
      <w:r>
        <w:rPr>
          <w:color w:val="231F20"/>
        </w:rPr>
        <w:t>2.D shows that M0 grew by 7.4% in the twelve months to </w:t>
      </w:r>
      <w:r>
        <w:rPr>
          <w:color w:val="231F20"/>
          <w:spacing w:val="-3"/>
        </w:rPr>
        <w:t>January. </w:t>
      </w:r>
      <w:r>
        <w:rPr>
          <w:color w:val="231F20"/>
        </w:rPr>
        <w:t>It has grown at rates above the Government’s monitoring range of 0%–4% for around four years. High growth probably reflected, in part, less effort to economise on the use of cash in the 1990s— because inflation has been lower and less variable than earlier. M0 consists of notes and coin in circulation and bankers’ balances. Although bankers’ balances are less than 1% of total M0, their high volatility contributes disproportionately to </w:t>
      </w:r>
      <w:r>
        <w:rPr>
          <w:color w:val="231F20"/>
          <w:spacing w:val="-4"/>
        </w:rPr>
        <w:t>M0’s </w:t>
      </w:r>
      <w:r>
        <w:rPr>
          <w:color w:val="231F20"/>
        </w:rPr>
        <w:t>monthly variation. Notes </w:t>
      </w:r>
      <w:r>
        <w:rPr>
          <w:color w:val="231F20"/>
          <w:spacing w:val="-5"/>
        </w:rPr>
        <w:t>and </w:t>
      </w:r>
      <w:r>
        <w:rPr>
          <w:color w:val="231F20"/>
        </w:rPr>
        <w:t>coin provide a better guide to the underlying increase in narrow </w:t>
      </w:r>
      <w:r>
        <w:rPr>
          <w:color w:val="231F20"/>
          <w:spacing w:val="-4"/>
        </w:rPr>
        <w:t>money. </w:t>
      </w:r>
      <w:r>
        <w:rPr>
          <w:color w:val="231F20"/>
        </w:rPr>
        <w:t>The short-run growth rates of notes and coin, shown in </w:t>
      </w:r>
      <w:r>
        <w:rPr>
          <w:color w:val="231F20"/>
          <w:spacing w:val="-5"/>
        </w:rPr>
        <w:t>Table </w:t>
      </w:r>
      <w:r>
        <w:rPr>
          <w:color w:val="231F20"/>
        </w:rPr>
        <w:t>2.D, remained high at the beginning of this </w:t>
      </w:r>
      <w:r>
        <w:rPr>
          <w:color w:val="231F20"/>
          <w:spacing w:val="-3"/>
        </w:rPr>
        <w:t>year, </w:t>
      </w:r>
      <w:r>
        <w:rPr>
          <w:color w:val="231F20"/>
        </w:rPr>
        <w:t>consistent with continued strong retail sales</w:t>
      </w:r>
      <w:r>
        <w:rPr>
          <w:color w:val="231F20"/>
          <w:spacing w:val="-1"/>
        </w:rPr>
        <w:t> </w:t>
      </w:r>
      <w:r>
        <w:rPr>
          <w:color w:val="231F20"/>
        </w:rPr>
        <w:t>growth.</w:t>
      </w:r>
    </w:p>
    <w:p>
      <w:pPr>
        <w:spacing w:after="0" w:line="242" w:lineRule="auto"/>
        <w:sectPr>
          <w:type w:val="continuous"/>
          <w:pgSz w:w="11880" w:h="16840"/>
          <w:pgMar w:top="1040" w:bottom="280" w:left="620" w:right="620"/>
          <w:cols w:num="2" w:equalWidth="0">
            <w:col w:w="4378" w:space="402"/>
            <w:col w:w="5860"/>
          </w:cols>
        </w:sectPr>
      </w:pPr>
    </w:p>
    <w:p>
      <w:pPr>
        <w:pStyle w:val="BodyText"/>
        <w:rPr>
          <w:sz w:val="22"/>
        </w:rPr>
      </w:pPr>
    </w:p>
    <w:p>
      <w:pPr>
        <w:spacing w:after="0"/>
        <w:rPr>
          <w:sz w:val="22"/>
        </w:rPr>
        <w:sectPr>
          <w:type w:val="continuous"/>
          <w:pgSz w:w="11880" w:h="16840"/>
          <w:pgMar w:top="1040" w:bottom="280" w:left="620" w:right="620"/>
        </w:sectPr>
      </w:pPr>
    </w:p>
    <w:p>
      <w:pPr>
        <w:pStyle w:val="BodyText"/>
        <w:rPr>
          <w:sz w:val="22"/>
        </w:rPr>
      </w:pPr>
    </w:p>
    <w:p>
      <w:pPr>
        <w:pStyle w:val="BodyText"/>
        <w:rPr>
          <w:sz w:val="22"/>
        </w:rPr>
      </w:pPr>
    </w:p>
    <w:p>
      <w:pPr>
        <w:pStyle w:val="BodyText"/>
        <w:spacing w:before="4"/>
        <w:rPr>
          <w:sz w:val="21"/>
        </w:rPr>
      </w:pPr>
    </w:p>
    <w:p>
      <w:pPr>
        <w:spacing w:before="0"/>
        <w:ind w:left="210" w:right="0" w:firstLine="0"/>
        <w:jc w:val="left"/>
        <w:rPr>
          <w:b/>
          <w:sz w:val="20"/>
        </w:rPr>
      </w:pPr>
      <w:r>
        <w:rPr>
          <w:b/>
          <w:color w:val="0093C1"/>
          <w:sz w:val="20"/>
        </w:rPr>
        <w:t>Table 2.E</w:t>
      </w:r>
    </w:p>
    <w:p>
      <w:pPr>
        <w:spacing w:before="10"/>
        <w:ind w:left="210" w:right="0" w:firstLine="0"/>
        <w:jc w:val="left"/>
        <w:rPr>
          <w:sz w:val="12"/>
        </w:rPr>
      </w:pPr>
      <w:r>
        <w:rPr>
          <w:b/>
          <w:color w:val="0093C1"/>
          <w:sz w:val="20"/>
        </w:rPr>
        <w:t>Large British banks: profits and capital</w:t>
      </w:r>
      <w:r>
        <w:rPr>
          <w:color w:val="231F20"/>
          <w:position w:val="4"/>
          <w:sz w:val="12"/>
        </w:rPr>
        <w:t>(a)</w:t>
      </w:r>
    </w:p>
    <w:p>
      <w:pPr>
        <w:spacing w:before="106"/>
        <w:ind w:left="210" w:right="0" w:firstLine="0"/>
        <w:jc w:val="left"/>
        <w:rPr>
          <w:sz w:val="14"/>
        </w:rPr>
      </w:pPr>
      <w:r>
        <w:rPr>
          <w:color w:val="231F20"/>
          <w:sz w:val="14"/>
        </w:rPr>
        <w:t>£ billions</w:t>
      </w:r>
    </w:p>
    <w:p>
      <w:pPr>
        <w:tabs>
          <w:tab w:pos="2329" w:val="left" w:leader="none"/>
          <w:tab w:pos="3049" w:val="left" w:leader="none"/>
          <w:tab w:pos="3769" w:val="left" w:leader="none"/>
        </w:tabs>
        <w:spacing w:before="119"/>
        <w:ind w:left="1610" w:right="0" w:firstLine="0"/>
        <w:jc w:val="left"/>
        <w:rPr>
          <w:sz w:val="14"/>
        </w:rPr>
      </w:pPr>
      <w:r>
        <w:rPr>
          <w:color w:val="231F20"/>
          <w:sz w:val="14"/>
          <w:u w:val="single" w:color="231F20"/>
        </w:rPr>
        <w:t>1992</w:t>
      </w:r>
      <w:r>
        <w:rPr>
          <w:color w:val="231F20"/>
          <w:sz w:val="14"/>
        </w:rPr>
        <w:tab/>
      </w:r>
      <w:r>
        <w:rPr>
          <w:color w:val="231F20"/>
          <w:sz w:val="14"/>
          <w:u w:val="single" w:color="231F20"/>
        </w:rPr>
        <w:t>1993</w:t>
      </w:r>
      <w:r>
        <w:rPr>
          <w:color w:val="231F20"/>
          <w:sz w:val="14"/>
        </w:rPr>
        <w:tab/>
      </w:r>
      <w:r>
        <w:rPr>
          <w:color w:val="231F20"/>
          <w:sz w:val="14"/>
          <w:u w:val="single" w:color="231F20"/>
        </w:rPr>
        <w:t>1994</w:t>
      </w:r>
      <w:r>
        <w:rPr>
          <w:color w:val="231F20"/>
          <w:sz w:val="14"/>
        </w:rPr>
        <w:tab/>
      </w:r>
      <w:r>
        <w:rPr>
          <w:color w:val="231F20"/>
          <w:sz w:val="14"/>
          <w:u w:val="single" w:color="231F20"/>
        </w:rPr>
        <w:t>1995</w:t>
      </w:r>
    </w:p>
    <w:p>
      <w:pPr>
        <w:spacing w:before="119"/>
        <w:ind w:left="210" w:right="0" w:firstLine="0"/>
        <w:jc w:val="left"/>
        <w:rPr>
          <w:sz w:val="14"/>
        </w:rPr>
      </w:pPr>
      <w:r>
        <w:rPr>
          <w:color w:val="231F20"/>
          <w:sz w:val="14"/>
        </w:rPr>
        <w:t>Operating profits</w:t>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2"/>
        <w:gridCol w:w="525"/>
        <w:gridCol w:w="720"/>
        <w:gridCol w:w="720"/>
        <w:gridCol w:w="532"/>
      </w:tblGrid>
      <w:tr>
        <w:trPr>
          <w:trHeight w:val="217" w:hRule="atLeast"/>
        </w:trPr>
        <w:tc>
          <w:tcPr>
            <w:tcW w:w="1442" w:type="dxa"/>
          </w:tcPr>
          <w:p>
            <w:pPr>
              <w:pStyle w:val="TableParagraph"/>
              <w:spacing w:line="140" w:lineRule="exact"/>
              <w:ind w:left="119"/>
              <w:rPr>
                <w:sz w:val="14"/>
              </w:rPr>
            </w:pPr>
            <w:r>
              <w:rPr>
                <w:color w:val="231F20"/>
                <w:sz w:val="14"/>
              </w:rPr>
              <w:t>before bad debts</w:t>
            </w:r>
          </w:p>
        </w:tc>
        <w:tc>
          <w:tcPr>
            <w:tcW w:w="525" w:type="dxa"/>
          </w:tcPr>
          <w:p>
            <w:pPr>
              <w:pStyle w:val="TableParagraph"/>
              <w:spacing w:line="140" w:lineRule="exact"/>
              <w:ind w:right="236"/>
              <w:jc w:val="right"/>
              <w:rPr>
                <w:sz w:val="14"/>
              </w:rPr>
            </w:pPr>
            <w:r>
              <w:rPr>
                <w:color w:val="231F20"/>
                <w:sz w:val="14"/>
              </w:rPr>
              <w:t>10.1</w:t>
            </w:r>
          </w:p>
        </w:tc>
        <w:tc>
          <w:tcPr>
            <w:tcW w:w="720" w:type="dxa"/>
          </w:tcPr>
          <w:p>
            <w:pPr>
              <w:pStyle w:val="TableParagraph"/>
              <w:spacing w:line="140" w:lineRule="exact"/>
              <w:ind w:left="218" w:right="217"/>
              <w:jc w:val="center"/>
              <w:rPr>
                <w:sz w:val="14"/>
              </w:rPr>
            </w:pPr>
            <w:r>
              <w:rPr>
                <w:color w:val="231F20"/>
                <w:sz w:val="14"/>
              </w:rPr>
              <w:t>11.3</w:t>
            </w:r>
          </w:p>
        </w:tc>
        <w:tc>
          <w:tcPr>
            <w:tcW w:w="720" w:type="dxa"/>
          </w:tcPr>
          <w:p>
            <w:pPr>
              <w:pStyle w:val="TableParagraph"/>
              <w:spacing w:line="140" w:lineRule="exact"/>
              <w:ind w:left="218" w:right="217"/>
              <w:jc w:val="center"/>
              <w:rPr>
                <w:sz w:val="14"/>
              </w:rPr>
            </w:pPr>
            <w:r>
              <w:rPr>
                <w:color w:val="231F20"/>
                <w:sz w:val="14"/>
              </w:rPr>
              <w:t>10.5</w:t>
            </w:r>
          </w:p>
        </w:tc>
        <w:tc>
          <w:tcPr>
            <w:tcW w:w="532" w:type="dxa"/>
          </w:tcPr>
          <w:p>
            <w:pPr>
              <w:pStyle w:val="TableParagraph"/>
              <w:spacing w:line="140" w:lineRule="exact"/>
              <w:ind w:right="46"/>
              <w:jc w:val="right"/>
              <w:rPr>
                <w:sz w:val="14"/>
              </w:rPr>
            </w:pPr>
            <w:r>
              <w:rPr>
                <w:color w:val="231F20"/>
                <w:sz w:val="14"/>
              </w:rPr>
              <w:t>11.5</w:t>
            </w:r>
          </w:p>
        </w:tc>
      </w:tr>
      <w:tr>
        <w:trPr>
          <w:trHeight w:val="420" w:hRule="atLeast"/>
        </w:trPr>
        <w:tc>
          <w:tcPr>
            <w:tcW w:w="1442" w:type="dxa"/>
          </w:tcPr>
          <w:p>
            <w:pPr>
              <w:pStyle w:val="TableParagraph"/>
              <w:spacing w:line="208" w:lineRule="auto" w:before="58"/>
              <w:ind w:left="120" w:right="40" w:hanging="70"/>
              <w:rPr>
                <w:sz w:val="14"/>
              </w:rPr>
            </w:pPr>
            <w:r>
              <w:rPr>
                <w:color w:val="231F20"/>
                <w:sz w:val="14"/>
              </w:rPr>
              <w:t>Charge for domestic bad and doubtful</w:t>
            </w:r>
            <w:r>
              <w:rPr>
                <w:color w:val="231F20"/>
                <w:spacing w:val="2"/>
                <w:sz w:val="14"/>
              </w:rPr>
              <w:t> </w:t>
            </w:r>
            <w:r>
              <w:rPr>
                <w:color w:val="231F20"/>
                <w:spacing w:val="-4"/>
                <w:sz w:val="14"/>
              </w:rPr>
              <w:t>debts</w:t>
            </w:r>
          </w:p>
        </w:tc>
        <w:tc>
          <w:tcPr>
            <w:tcW w:w="525" w:type="dxa"/>
          </w:tcPr>
          <w:p>
            <w:pPr>
              <w:pStyle w:val="TableParagraph"/>
              <w:spacing w:before="9"/>
              <w:rPr>
                <w:sz w:val="15"/>
              </w:rPr>
            </w:pPr>
          </w:p>
          <w:p>
            <w:pPr>
              <w:pStyle w:val="TableParagraph"/>
              <w:ind w:right="236"/>
              <w:jc w:val="right"/>
              <w:rPr>
                <w:sz w:val="14"/>
              </w:rPr>
            </w:pPr>
            <w:r>
              <w:rPr>
                <w:color w:val="231F20"/>
                <w:sz w:val="14"/>
              </w:rPr>
              <w:t>6.7</w:t>
            </w:r>
          </w:p>
        </w:tc>
        <w:tc>
          <w:tcPr>
            <w:tcW w:w="720" w:type="dxa"/>
          </w:tcPr>
          <w:p>
            <w:pPr>
              <w:pStyle w:val="TableParagraph"/>
              <w:spacing w:before="9"/>
              <w:rPr>
                <w:sz w:val="15"/>
              </w:rPr>
            </w:pPr>
          </w:p>
          <w:p>
            <w:pPr>
              <w:pStyle w:val="TableParagraph"/>
              <w:ind w:left="218" w:right="147"/>
              <w:jc w:val="center"/>
              <w:rPr>
                <w:sz w:val="14"/>
              </w:rPr>
            </w:pPr>
            <w:r>
              <w:rPr>
                <w:color w:val="231F20"/>
                <w:sz w:val="14"/>
              </w:rPr>
              <w:t>4.7</w:t>
            </w:r>
          </w:p>
        </w:tc>
        <w:tc>
          <w:tcPr>
            <w:tcW w:w="720" w:type="dxa"/>
          </w:tcPr>
          <w:p>
            <w:pPr>
              <w:pStyle w:val="TableParagraph"/>
              <w:spacing w:before="9"/>
              <w:rPr>
                <w:sz w:val="15"/>
              </w:rPr>
            </w:pPr>
          </w:p>
          <w:p>
            <w:pPr>
              <w:pStyle w:val="TableParagraph"/>
              <w:ind w:left="218" w:right="147"/>
              <w:jc w:val="center"/>
              <w:rPr>
                <w:sz w:val="14"/>
              </w:rPr>
            </w:pPr>
            <w:r>
              <w:rPr>
                <w:color w:val="231F20"/>
                <w:sz w:val="14"/>
              </w:rPr>
              <w:t>2.1</w:t>
            </w:r>
          </w:p>
        </w:tc>
        <w:tc>
          <w:tcPr>
            <w:tcW w:w="532" w:type="dxa"/>
          </w:tcPr>
          <w:p>
            <w:pPr>
              <w:pStyle w:val="TableParagraph"/>
              <w:spacing w:before="9"/>
              <w:rPr>
                <w:sz w:val="15"/>
              </w:rPr>
            </w:pPr>
          </w:p>
          <w:p>
            <w:pPr>
              <w:pStyle w:val="TableParagraph"/>
              <w:ind w:right="46"/>
              <w:jc w:val="right"/>
              <w:rPr>
                <w:sz w:val="14"/>
              </w:rPr>
            </w:pPr>
            <w:r>
              <w:rPr>
                <w:color w:val="231F20"/>
                <w:sz w:val="14"/>
              </w:rPr>
              <w:t>1.7</w:t>
            </w:r>
          </w:p>
        </w:tc>
      </w:tr>
      <w:tr>
        <w:trPr>
          <w:trHeight w:val="420" w:hRule="atLeast"/>
        </w:trPr>
        <w:tc>
          <w:tcPr>
            <w:tcW w:w="1442" w:type="dxa"/>
          </w:tcPr>
          <w:p>
            <w:pPr>
              <w:pStyle w:val="TableParagraph"/>
              <w:spacing w:line="208" w:lineRule="auto" w:before="58"/>
              <w:ind w:left="120" w:right="120" w:hanging="70"/>
              <w:rPr>
                <w:sz w:val="14"/>
              </w:rPr>
            </w:pPr>
            <w:r>
              <w:rPr>
                <w:color w:val="231F20"/>
                <w:sz w:val="14"/>
              </w:rPr>
              <w:t>Operating profits after bad debts</w:t>
            </w:r>
          </w:p>
        </w:tc>
        <w:tc>
          <w:tcPr>
            <w:tcW w:w="525" w:type="dxa"/>
          </w:tcPr>
          <w:p>
            <w:pPr>
              <w:pStyle w:val="TableParagraph"/>
              <w:spacing w:before="9"/>
              <w:rPr>
                <w:sz w:val="15"/>
              </w:rPr>
            </w:pPr>
          </w:p>
          <w:p>
            <w:pPr>
              <w:pStyle w:val="TableParagraph"/>
              <w:ind w:right="236"/>
              <w:jc w:val="right"/>
              <w:rPr>
                <w:sz w:val="14"/>
              </w:rPr>
            </w:pPr>
            <w:r>
              <w:rPr>
                <w:color w:val="231F20"/>
                <w:sz w:val="14"/>
              </w:rPr>
              <w:t>3.4</w:t>
            </w:r>
          </w:p>
        </w:tc>
        <w:tc>
          <w:tcPr>
            <w:tcW w:w="720" w:type="dxa"/>
          </w:tcPr>
          <w:p>
            <w:pPr>
              <w:pStyle w:val="TableParagraph"/>
              <w:spacing w:before="9"/>
              <w:rPr>
                <w:sz w:val="15"/>
              </w:rPr>
            </w:pPr>
          </w:p>
          <w:p>
            <w:pPr>
              <w:pStyle w:val="TableParagraph"/>
              <w:ind w:left="218" w:right="147"/>
              <w:jc w:val="center"/>
              <w:rPr>
                <w:sz w:val="14"/>
              </w:rPr>
            </w:pPr>
            <w:r>
              <w:rPr>
                <w:color w:val="231F20"/>
                <w:sz w:val="14"/>
              </w:rPr>
              <w:t>6.6</w:t>
            </w:r>
          </w:p>
        </w:tc>
        <w:tc>
          <w:tcPr>
            <w:tcW w:w="720" w:type="dxa"/>
          </w:tcPr>
          <w:p>
            <w:pPr>
              <w:pStyle w:val="TableParagraph"/>
              <w:spacing w:before="9"/>
              <w:rPr>
                <w:sz w:val="15"/>
              </w:rPr>
            </w:pPr>
          </w:p>
          <w:p>
            <w:pPr>
              <w:pStyle w:val="TableParagraph"/>
              <w:ind w:left="218" w:right="147"/>
              <w:jc w:val="center"/>
              <w:rPr>
                <w:sz w:val="14"/>
              </w:rPr>
            </w:pPr>
            <w:r>
              <w:rPr>
                <w:color w:val="231F20"/>
                <w:sz w:val="14"/>
              </w:rPr>
              <w:t>8.4</w:t>
            </w:r>
          </w:p>
        </w:tc>
        <w:tc>
          <w:tcPr>
            <w:tcW w:w="532" w:type="dxa"/>
          </w:tcPr>
          <w:p>
            <w:pPr>
              <w:pStyle w:val="TableParagraph"/>
              <w:spacing w:before="9"/>
              <w:rPr>
                <w:sz w:val="15"/>
              </w:rPr>
            </w:pPr>
          </w:p>
          <w:p>
            <w:pPr>
              <w:pStyle w:val="TableParagraph"/>
              <w:ind w:right="46"/>
              <w:jc w:val="right"/>
              <w:rPr>
                <w:sz w:val="14"/>
              </w:rPr>
            </w:pPr>
            <w:r>
              <w:rPr>
                <w:color w:val="231F20"/>
                <w:sz w:val="14"/>
              </w:rPr>
              <w:t>9.8</w:t>
            </w:r>
          </w:p>
        </w:tc>
      </w:tr>
      <w:tr>
        <w:trPr>
          <w:trHeight w:val="280" w:hRule="atLeast"/>
        </w:trPr>
        <w:tc>
          <w:tcPr>
            <w:tcW w:w="1442" w:type="dxa"/>
          </w:tcPr>
          <w:p>
            <w:pPr>
              <w:pStyle w:val="TableParagraph"/>
              <w:spacing w:before="41"/>
              <w:ind w:left="50"/>
              <w:rPr>
                <w:sz w:val="14"/>
              </w:rPr>
            </w:pPr>
            <w:r>
              <w:rPr>
                <w:color w:val="231F20"/>
                <w:sz w:val="14"/>
              </w:rPr>
              <w:t>Total net capital</w:t>
            </w:r>
          </w:p>
        </w:tc>
        <w:tc>
          <w:tcPr>
            <w:tcW w:w="525" w:type="dxa"/>
          </w:tcPr>
          <w:p>
            <w:pPr>
              <w:pStyle w:val="TableParagraph"/>
              <w:spacing w:before="41"/>
              <w:ind w:right="236"/>
              <w:jc w:val="right"/>
              <w:rPr>
                <w:sz w:val="14"/>
              </w:rPr>
            </w:pPr>
            <w:r>
              <w:rPr>
                <w:color w:val="231F20"/>
                <w:sz w:val="14"/>
              </w:rPr>
              <w:t>40.9</w:t>
            </w:r>
          </w:p>
        </w:tc>
        <w:tc>
          <w:tcPr>
            <w:tcW w:w="720" w:type="dxa"/>
          </w:tcPr>
          <w:p>
            <w:pPr>
              <w:pStyle w:val="TableParagraph"/>
              <w:spacing w:before="41"/>
              <w:ind w:left="218" w:right="217"/>
              <w:jc w:val="center"/>
              <w:rPr>
                <w:sz w:val="14"/>
              </w:rPr>
            </w:pPr>
            <w:r>
              <w:rPr>
                <w:color w:val="231F20"/>
                <w:sz w:val="14"/>
              </w:rPr>
              <w:t>45.0</w:t>
            </w:r>
          </w:p>
        </w:tc>
        <w:tc>
          <w:tcPr>
            <w:tcW w:w="720" w:type="dxa"/>
          </w:tcPr>
          <w:p>
            <w:pPr>
              <w:pStyle w:val="TableParagraph"/>
              <w:spacing w:before="41"/>
              <w:ind w:left="218" w:right="217"/>
              <w:jc w:val="center"/>
              <w:rPr>
                <w:sz w:val="14"/>
              </w:rPr>
            </w:pPr>
            <w:r>
              <w:rPr>
                <w:color w:val="231F20"/>
                <w:sz w:val="14"/>
              </w:rPr>
              <w:t>49.0</w:t>
            </w:r>
          </w:p>
        </w:tc>
        <w:tc>
          <w:tcPr>
            <w:tcW w:w="532" w:type="dxa"/>
          </w:tcPr>
          <w:p>
            <w:pPr>
              <w:pStyle w:val="TableParagraph"/>
              <w:spacing w:before="41"/>
              <w:ind w:right="46"/>
              <w:jc w:val="right"/>
              <w:rPr>
                <w:sz w:val="14"/>
              </w:rPr>
            </w:pPr>
            <w:r>
              <w:rPr>
                <w:color w:val="231F20"/>
                <w:sz w:val="14"/>
              </w:rPr>
              <w:t>51.1</w:t>
            </w:r>
          </w:p>
        </w:tc>
      </w:tr>
      <w:tr>
        <w:trPr>
          <w:trHeight w:val="217" w:hRule="atLeast"/>
        </w:trPr>
        <w:tc>
          <w:tcPr>
            <w:tcW w:w="1442" w:type="dxa"/>
          </w:tcPr>
          <w:p>
            <w:pPr>
              <w:pStyle w:val="TableParagraph"/>
              <w:spacing w:line="156" w:lineRule="exact" w:before="41"/>
              <w:ind w:left="50"/>
              <w:rPr>
                <w:sz w:val="12"/>
              </w:rPr>
            </w:pPr>
            <w:r>
              <w:rPr>
                <w:color w:val="231F20"/>
                <w:sz w:val="14"/>
              </w:rPr>
              <w:t>Risk-asset ratio </w:t>
            </w:r>
            <w:r>
              <w:rPr>
                <w:color w:val="231F20"/>
                <w:sz w:val="12"/>
              </w:rPr>
              <w:t>(b)</w:t>
            </w:r>
          </w:p>
        </w:tc>
        <w:tc>
          <w:tcPr>
            <w:tcW w:w="525" w:type="dxa"/>
          </w:tcPr>
          <w:p>
            <w:pPr>
              <w:pStyle w:val="TableParagraph"/>
              <w:spacing w:line="156" w:lineRule="exact" w:before="41"/>
              <w:ind w:right="236"/>
              <w:jc w:val="right"/>
              <w:rPr>
                <w:sz w:val="14"/>
              </w:rPr>
            </w:pPr>
            <w:r>
              <w:rPr>
                <w:color w:val="231F20"/>
                <w:sz w:val="14"/>
              </w:rPr>
              <w:t>9.9</w:t>
            </w:r>
          </w:p>
        </w:tc>
        <w:tc>
          <w:tcPr>
            <w:tcW w:w="720" w:type="dxa"/>
          </w:tcPr>
          <w:p>
            <w:pPr>
              <w:pStyle w:val="TableParagraph"/>
              <w:spacing w:line="156" w:lineRule="exact" w:before="41"/>
              <w:ind w:left="218" w:right="217"/>
              <w:jc w:val="center"/>
              <w:rPr>
                <w:sz w:val="14"/>
              </w:rPr>
            </w:pPr>
            <w:r>
              <w:rPr>
                <w:color w:val="231F20"/>
                <w:sz w:val="14"/>
              </w:rPr>
              <w:t>10.8</w:t>
            </w:r>
          </w:p>
        </w:tc>
        <w:tc>
          <w:tcPr>
            <w:tcW w:w="720" w:type="dxa"/>
          </w:tcPr>
          <w:p>
            <w:pPr>
              <w:pStyle w:val="TableParagraph"/>
              <w:spacing w:line="156" w:lineRule="exact" w:before="41"/>
              <w:ind w:left="218" w:right="217"/>
              <w:jc w:val="center"/>
              <w:rPr>
                <w:sz w:val="14"/>
              </w:rPr>
            </w:pPr>
            <w:r>
              <w:rPr>
                <w:color w:val="231F20"/>
                <w:sz w:val="14"/>
              </w:rPr>
              <w:t>11.4</w:t>
            </w:r>
          </w:p>
        </w:tc>
        <w:tc>
          <w:tcPr>
            <w:tcW w:w="532" w:type="dxa"/>
          </w:tcPr>
          <w:p>
            <w:pPr>
              <w:pStyle w:val="TableParagraph"/>
              <w:spacing w:line="156" w:lineRule="exact" w:before="41"/>
              <w:ind w:right="46"/>
              <w:jc w:val="right"/>
              <w:rPr>
                <w:sz w:val="14"/>
              </w:rPr>
            </w:pPr>
            <w:r>
              <w:rPr>
                <w:color w:val="231F20"/>
                <w:sz w:val="14"/>
              </w:rPr>
              <w:t>10.9</w:t>
            </w:r>
          </w:p>
        </w:tc>
      </w:tr>
    </w:tbl>
    <w:p>
      <w:pPr>
        <w:spacing w:before="83"/>
        <w:ind w:left="210" w:right="0" w:firstLine="0"/>
        <w:jc w:val="left"/>
        <w:rPr>
          <w:sz w:val="12"/>
        </w:rPr>
      </w:pPr>
      <w:r>
        <w:rPr>
          <w:color w:val="231F20"/>
          <w:sz w:val="12"/>
        </w:rPr>
        <w:t>Source: Bank of England </w:t>
      </w:r>
      <w:r>
        <w:rPr>
          <w:i/>
          <w:color w:val="231F20"/>
          <w:sz w:val="12"/>
        </w:rPr>
        <w:t>Banking Act Report </w:t>
      </w:r>
      <w:r>
        <w:rPr>
          <w:color w:val="231F20"/>
          <w:sz w:val="12"/>
        </w:rPr>
        <w:t>for 1995/96.</w:t>
      </w:r>
    </w:p>
    <w:p>
      <w:pPr>
        <w:pStyle w:val="BodyText"/>
        <w:spacing w:before="1"/>
        <w:rPr>
          <w:sz w:val="10"/>
        </w:rPr>
      </w:pPr>
    </w:p>
    <w:p>
      <w:pPr>
        <w:pStyle w:val="ListParagraph"/>
        <w:numPr>
          <w:ilvl w:val="0"/>
          <w:numId w:val="11"/>
        </w:numPr>
        <w:tabs>
          <w:tab w:pos="450" w:val="left" w:leader="none"/>
        </w:tabs>
        <w:spacing w:line="208" w:lineRule="auto" w:before="0" w:after="0"/>
        <w:ind w:left="450" w:right="184" w:hanging="240"/>
        <w:jc w:val="left"/>
        <w:rPr>
          <w:sz w:val="12"/>
        </w:rPr>
      </w:pPr>
      <w:r>
        <w:rPr>
          <w:color w:val="231F20"/>
          <w:sz w:val="12"/>
        </w:rPr>
        <w:t>Barclays, Lloyds, Midland, National Westminster, Abbey National, Bank of Scotland, The Royal Bank of Scotland, Standard Chartered and the</w:t>
      </w:r>
      <w:r>
        <w:rPr>
          <w:color w:val="231F20"/>
          <w:spacing w:val="2"/>
          <w:sz w:val="12"/>
        </w:rPr>
        <w:t> </w:t>
      </w:r>
      <w:r>
        <w:rPr>
          <w:color w:val="231F20"/>
          <w:spacing w:val="-5"/>
          <w:sz w:val="12"/>
        </w:rPr>
        <w:t>TSB.</w:t>
      </w:r>
    </w:p>
    <w:p>
      <w:pPr>
        <w:spacing w:line="208" w:lineRule="auto" w:before="0"/>
        <w:ind w:left="450" w:right="44" w:firstLine="0"/>
        <w:jc w:val="left"/>
        <w:rPr>
          <w:sz w:val="12"/>
        </w:rPr>
      </w:pPr>
      <w:r>
        <w:rPr>
          <w:color w:val="231F20"/>
          <w:sz w:val="12"/>
        </w:rPr>
        <w:t>All data for these banks are consolidated. Calendar end-year information except for Bank of Scotland (1995 data are based on interim figures) and the Royal Bank of Scotland (end-September). The TSB changed its financial </w:t>
      </w:r>
      <w:r>
        <w:rPr>
          <w:color w:val="231F20"/>
          <w:spacing w:val="-5"/>
          <w:sz w:val="12"/>
        </w:rPr>
        <w:t>year </w:t>
      </w:r>
      <w:r>
        <w:rPr>
          <w:color w:val="231F20"/>
          <w:sz w:val="12"/>
        </w:rPr>
        <w:t>following the merger with Lloyds and the data for the merged group are for the twelve months ending in December 1995.</w:t>
      </w:r>
    </w:p>
    <w:p>
      <w:pPr>
        <w:pStyle w:val="ListParagraph"/>
        <w:numPr>
          <w:ilvl w:val="0"/>
          <w:numId w:val="11"/>
        </w:numPr>
        <w:tabs>
          <w:tab w:pos="450" w:val="left" w:leader="none"/>
        </w:tabs>
        <w:spacing w:line="208" w:lineRule="auto" w:before="0" w:after="0"/>
        <w:ind w:left="450" w:right="41" w:hanging="240"/>
        <w:jc w:val="left"/>
        <w:rPr>
          <w:sz w:val="12"/>
        </w:rPr>
      </w:pPr>
      <w:r>
        <w:rPr>
          <w:color w:val="231F20"/>
          <w:sz w:val="12"/>
        </w:rPr>
        <w:t>Assets are weighted in broad categories according to their relative riskiness. The safest assets are weighted at 0% and the riskiest at 100%. The calculation follows international standards, laid down in the 1988 Basle Accord issued by the Bank for International Settlements and the EU’s Solvency Ratio Directive 1990. Both these standards establish a risk-asset ratio of 8% as the minimum acceptable for an internationally active bank.</w:t>
      </w:r>
    </w:p>
    <w:p>
      <w:pPr>
        <w:pStyle w:val="Heading2"/>
        <w:numPr>
          <w:ilvl w:val="1"/>
          <w:numId w:val="7"/>
        </w:numPr>
        <w:tabs>
          <w:tab w:pos="4718" w:val="left" w:leader="none"/>
          <w:tab w:pos="4719" w:val="left" w:leader="none"/>
          <w:tab w:pos="5710" w:val="left" w:leader="none"/>
        </w:tabs>
        <w:spacing w:line="240" w:lineRule="auto" w:before="88" w:after="0"/>
        <w:ind w:left="4718" w:right="0" w:hanging="4509"/>
        <w:jc w:val="left"/>
        <w:rPr>
          <w:color w:val="009483"/>
          <w:u w:val="none"/>
        </w:rPr>
      </w:pPr>
      <w:r>
        <w:rPr>
          <w:color w:val="009483"/>
          <w:u w:val="thick" w:color="0093C1"/>
        </w:rPr>
        <w:br w:type="column"/>
        <w:t>Credit</w:t>
        <w:tab/>
      </w:r>
    </w:p>
    <w:p>
      <w:pPr>
        <w:pStyle w:val="BodyText"/>
        <w:spacing w:line="242" w:lineRule="auto" w:before="264"/>
        <w:ind w:left="210" w:right="198"/>
      </w:pPr>
      <w:r>
        <w:rPr>
          <w:color w:val="231F20"/>
        </w:rPr>
        <w:t>Bank and building society lending to the non-bank private sector (M4 lending) slowed in the last quarter of 1996, largely reflecting the decrease in reverse-repo activity at the end of the year.</w:t>
      </w:r>
      <w:r>
        <w:rPr>
          <w:color w:val="231F20"/>
          <w:position w:val="5"/>
          <w:sz w:val="16"/>
        </w:rPr>
        <w:t>(1) </w:t>
      </w:r>
      <w:r>
        <w:rPr>
          <w:color w:val="231F20"/>
        </w:rPr>
        <w:t>The twelve-month growth rate adjusted for the effects of the gilt repo market was around 8% in December, broadly</w:t>
      </w:r>
      <w:r>
        <w:rPr>
          <w:color w:val="231F20"/>
          <w:spacing w:val="-20"/>
        </w:rPr>
        <w:t> </w:t>
      </w:r>
      <w:r>
        <w:rPr>
          <w:color w:val="231F20"/>
        </w:rPr>
        <w:t>unchanged from the figure in September. The demand for credit will depend on the interest rate charged relative to other forms of borrowing, and on current and future expected </w:t>
      </w:r>
      <w:r>
        <w:rPr>
          <w:color w:val="231F20"/>
          <w:spacing w:val="-3"/>
        </w:rPr>
        <w:t>activity. </w:t>
      </w:r>
      <w:r>
        <w:rPr>
          <w:color w:val="231F20"/>
        </w:rPr>
        <w:t>The supply of credit—the banks’ willingness </w:t>
      </w:r>
      <w:r>
        <w:rPr>
          <w:color w:val="231F20"/>
          <w:spacing w:val="-8"/>
        </w:rPr>
        <w:t>to </w:t>
      </w:r>
      <w:r>
        <w:rPr>
          <w:color w:val="231F20"/>
        </w:rPr>
        <w:t>lend—will depend, among other things, on the capital base of lenders. The interaction of the demand </w:t>
      </w:r>
      <w:r>
        <w:rPr>
          <w:color w:val="231F20"/>
          <w:spacing w:val="-3"/>
        </w:rPr>
        <w:t>for, </w:t>
      </w:r>
      <w:r>
        <w:rPr>
          <w:color w:val="231F20"/>
        </w:rPr>
        <w:t>and supply of, credit will determine its price—the rate of interest charged—and the amount of credit</w:t>
      </w:r>
      <w:r>
        <w:rPr>
          <w:color w:val="231F20"/>
          <w:spacing w:val="-6"/>
        </w:rPr>
        <w:t> </w:t>
      </w:r>
      <w:r>
        <w:rPr>
          <w:color w:val="231F20"/>
        </w:rPr>
        <w:t>extended.</w:t>
      </w:r>
    </w:p>
    <w:p>
      <w:pPr>
        <w:pStyle w:val="BodyText"/>
        <w:spacing w:line="242" w:lineRule="auto" w:before="19"/>
        <w:ind w:left="210" w:right="155"/>
      </w:pPr>
      <w:r>
        <w:rPr>
          <w:color w:val="231F20"/>
          <w:spacing w:val="-4"/>
        </w:rPr>
        <w:t>Table </w:t>
      </w:r>
      <w:r>
        <w:rPr>
          <w:color w:val="231F20"/>
        </w:rPr>
        <w:t>2.E shows that between 1992 and 1995 a rise in profits after charges for bad and doubtful debts helped the major British banks to increase their capital. That probably continued last </w:t>
      </w:r>
      <w:r>
        <w:rPr>
          <w:color w:val="231F20"/>
          <w:spacing w:val="-3"/>
        </w:rPr>
        <w:t>year.  </w:t>
      </w:r>
      <w:r>
        <w:rPr>
          <w:color w:val="231F20"/>
        </w:rPr>
        <w:t>It looks as if banks used the increase in capital to expand their sterling balance sheets, boosting the growth of bank lending and </w:t>
      </w:r>
      <w:r>
        <w:rPr>
          <w:color w:val="231F20"/>
          <w:spacing w:val="-3"/>
        </w:rPr>
        <w:t>reducing </w:t>
      </w:r>
      <w:r>
        <w:rPr>
          <w:color w:val="231F20"/>
        </w:rPr>
        <w:t>average bank spreads, which fell last year according to the CBI Financial Services </w:t>
      </w:r>
      <w:r>
        <w:rPr>
          <w:color w:val="231F20"/>
          <w:spacing w:val="-4"/>
        </w:rPr>
        <w:t>Survey.</w:t>
      </w:r>
    </w:p>
    <w:p>
      <w:pPr>
        <w:pStyle w:val="BodyText"/>
        <w:rPr>
          <w:sz w:val="27"/>
        </w:rPr>
      </w:pPr>
    </w:p>
    <w:p>
      <w:pPr>
        <w:spacing w:before="0"/>
        <w:ind w:left="210" w:right="0" w:firstLine="0"/>
        <w:jc w:val="left"/>
        <w:rPr>
          <w:i/>
          <w:sz w:val="24"/>
        </w:rPr>
      </w:pPr>
      <w:r>
        <w:rPr>
          <w:i/>
          <w:color w:val="009483"/>
          <w:sz w:val="24"/>
        </w:rPr>
        <w:t>Personal sector</w:t>
      </w:r>
    </w:p>
    <w:p>
      <w:pPr>
        <w:pStyle w:val="BodyText"/>
        <w:spacing w:line="242" w:lineRule="auto" w:before="124"/>
        <w:ind w:left="210"/>
      </w:pPr>
      <w:r>
        <w:rPr>
          <w:color w:val="231F20"/>
        </w:rPr>
        <w:t>Total net lending to individuals, including lending by institutions other than banks and building societies, was</w:t>
      </w:r>
    </w:p>
    <w:p>
      <w:pPr>
        <w:pStyle w:val="BodyText"/>
        <w:spacing w:before="9"/>
        <w:rPr>
          <w:sz w:val="10"/>
        </w:rPr>
      </w:pPr>
      <w:r>
        <w:rPr/>
        <w:pict>
          <v:shape style="position:absolute;margin-left:279pt;margin-top:8.27417pt;width:277.5pt;height:.1pt;mso-position-horizontal-relative:page;mso-position-vertical-relative:paragraph;z-index:-15675392;mso-wrap-distance-left:0;mso-wrap-distance-right:0" coordorigin="5580,165" coordsize="5550,0" path="m5580,165l11130,165e" filled="false" stroked="true" strokeweight=".125pt" strokecolor="#231f20">
            <v:path arrowok="t"/>
            <v:stroke dashstyle="solid"/>
            <w10:wrap type="topAndBottom"/>
          </v:shape>
        </w:pict>
      </w:r>
    </w:p>
    <w:p>
      <w:pPr>
        <w:spacing w:line="208" w:lineRule="auto" w:before="0"/>
        <w:ind w:left="450" w:right="764" w:hanging="240"/>
        <w:jc w:val="left"/>
        <w:rPr>
          <w:sz w:val="16"/>
        </w:rPr>
      </w:pPr>
      <w:r>
        <w:rPr>
          <w:color w:val="231F20"/>
          <w:sz w:val="16"/>
        </w:rPr>
        <w:t>(1) A box in the May 1996 </w:t>
      </w:r>
      <w:r>
        <w:rPr>
          <w:i/>
          <w:color w:val="231F20"/>
          <w:sz w:val="16"/>
        </w:rPr>
        <w:t>Inflation Report </w:t>
      </w:r>
      <w:r>
        <w:rPr>
          <w:color w:val="231F20"/>
          <w:sz w:val="16"/>
        </w:rPr>
        <w:t>explained that gilt reverse repos by banks are a type of secured bank lending and therefore affect M4 lending, while gilt repos affect M4.</w:t>
      </w:r>
    </w:p>
    <w:p>
      <w:pPr>
        <w:spacing w:after="0" w:line="208" w:lineRule="auto"/>
        <w:jc w:val="left"/>
        <w:rPr>
          <w:sz w:val="16"/>
        </w:rPr>
        <w:sectPr>
          <w:type w:val="continuous"/>
          <w:pgSz w:w="11880" w:h="16840"/>
          <w:pgMar w:top="1040" w:bottom="280" w:left="620" w:right="620"/>
          <w:cols w:num="2" w:equalWidth="0">
            <w:col w:w="4263" w:space="517"/>
            <w:col w:w="5860"/>
          </w:cols>
        </w:sectPr>
      </w:pPr>
    </w:p>
    <w:p>
      <w:pPr>
        <w:pStyle w:val="BodyText"/>
        <w:spacing w:before="1"/>
        <w:rPr>
          <w:sz w:val="26"/>
        </w:rPr>
      </w:pPr>
    </w:p>
    <w:p>
      <w:pPr>
        <w:spacing w:before="94"/>
        <w:ind w:left="200" w:right="0" w:firstLine="0"/>
        <w:jc w:val="left"/>
        <w:rPr>
          <w:sz w:val="16"/>
        </w:rPr>
      </w:pPr>
      <w:r>
        <w:rPr>
          <w:color w:val="231F20"/>
          <w:sz w:val="16"/>
        </w:rPr>
        <w:t>12</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Industrial and commercial companies" w:id="25"/>
      <w:bookmarkEnd w:id="25"/>
      <w:r>
        <w:rPr/>
      </w:r>
      <w:bookmarkStart w:name="_bookmark8" w:id="26"/>
      <w:bookmarkEnd w:id="26"/>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00" w:bottom="280" w:left="620" w:right="620"/>
        </w:sectPr>
      </w:pPr>
    </w:p>
    <w:p>
      <w:pPr>
        <w:pStyle w:val="BodyText"/>
        <w:spacing w:before="8"/>
        <w:rPr>
          <w:i/>
          <w:sz w:val="18"/>
        </w:rPr>
      </w:pPr>
    </w:p>
    <w:p>
      <w:pPr>
        <w:spacing w:before="0"/>
        <w:ind w:left="176" w:right="0" w:firstLine="0"/>
        <w:jc w:val="left"/>
        <w:rPr>
          <w:b/>
          <w:sz w:val="20"/>
        </w:rPr>
      </w:pPr>
      <w:r>
        <w:rPr>
          <w:b/>
          <w:color w:val="0093C1"/>
          <w:sz w:val="20"/>
        </w:rPr>
        <w:t>Chart 2.4</w:t>
      </w:r>
    </w:p>
    <w:p>
      <w:pPr>
        <w:spacing w:before="10"/>
        <w:ind w:left="176" w:right="0" w:firstLine="0"/>
        <w:jc w:val="left"/>
        <w:rPr>
          <w:b/>
          <w:sz w:val="20"/>
        </w:rPr>
      </w:pPr>
      <w:r>
        <w:rPr>
          <w:b/>
          <w:color w:val="0093C1"/>
          <w:sz w:val="20"/>
        </w:rPr>
        <w:t>Net lending to individuals</w:t>
      </w:r>
    </w:p>
    <w:p>
      <w:pPr>
        <w:spacing w:line="278" w:lineRule="auto" w:before="98"/>
        <w:ind w:left="396" w:right="603" w:firstLine="0"/>
        <w:jc w:val="left"/>
        <w:rPr>
          <w:sz w:val="12"/>
        </w:rPr>
      </w:pPr>
      <w:r>
        <w:rPr/>
        <w:drawing>
          <wp:anchor distT="0" distB="0" distL="0" distR="0" allowOverlap="1" layoutInCell="1" locked="0" behindDoc="0" simplePos="0" relativeHeight="15799808">
            <wp:simplePos x="0" y="0"/>
            <wp:positionH relativeFrom="page">
              <wp:posOffset>515366</wp:posOffset>
            </wp:positionH>
            <wp:positionV relativeFrom="paragraph">
              <wp:posOffset>55582</wp:posOffset>
            </wp:positionV>
            <wp:extent cx="98425" cy="192087"/>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98425" cy="192087"/>
                    </a:xfrm>
                    <a:prstGeom prst="rect">
                      <a:avLst/>
                    </a:prstGeom>
                  </pic:spPr>
                </pic:pic>
              </a:graphicData>
            </a:graphic>
          </wp:anchor>
        </w:drawing>
      </w:r>
      <w:r>
        <w:rPr>
          <w:sz w:val="12"/>
        </w:rPr>
        <w:t>Unsecured (consumer credit) Secured</w:t>
      </w:r>
    </w:p>
    <w:p>
      <w:pPr>
        <w:pStyle w:val="BodyText"/>
        <w:spacing w:before="6"/>
        <w:rPr>
          <w:sz w:val="11"/>
        </w:rPr>
      </w:pPr>
    </w:p>
    <w:p>
      <w:pPr>
        <w:pStyle w:val="BodyText"/>
        <w:spacing w:line="20" w:lineRule="exact"/>
        <w:ind w:left="204"/>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spacing w:before="3"/>
        <w:rPr>
          <w:sz w:val="19"/>
        </w:rPr>
      </w:pPr>
      <w:r>
        <w:rPr/>
        <w:pict>
          <v:shape style="position:absolute;margin-left:41.455002pt;margin-top:13.274487pt;width:4pt;height:.1pt;mso-position-horizontal-relative:page;mso-position-vertical-relative:paragraph;z-index:-15673856;mso-wrap-distance-left:0;mso-wrap-distance-right:0" coordorigin="829,265" coordsize="80,0" path="m909,265l829,265e" filled="false" stroked="true" strokeweight=".5pt" strokecolor="#000000">
            <v:path arrowok="t"/>
            <v:stroke dashstyle="solid"/>
            <w10:wrap type="topAndBottom"/>
          </v:shape>
        </w:pict>
      </w:r>
      <w:r>
        <w:rPr/>
        <w:pict>
          <v:shape style="position:absolute;margin-left:41.455002pt;margin-top:27.274487pt;width:4pt;height:.1pt;mso-position-horizontal-relative:page;mso-position-vertical-relative:paragraph;z-index:-15673344;mso-wrap-distance-left:0;mso-wrap-distance-right:0" coordorigin="829,545" coordsize="80,0" path="m909,545l829,545e" filled="false" stroked="true" strokeweight=".5pt" strokecolor="#000000">
            <v:path arrowok="t"/>
            <v:stroke dashstyle="solid"/>
            <w10:wrap type="topAndBottom"/>
          </v:shape>
        </w:pict>
      </w:r>
      <w:r>
        <w:rPr/>
        <w:pict>
          <v:shape style="position:absolute;margin-left:41.455002pt;margin-top:40.274487pt;width:4pt;height:.1pt;mso-position-horizontal-relative:page;mso-position-vertical-relative:paragraph;z-index:-15672832;mso-wrap-distance-left:0;mso-wrap-distance-right:0" coordorigin="829,805" coordsize="80,0" path="m909,805l829,805e" filled="false" stroked="true" strokeweight=".5pt" strokecolor="#000000">
            <v:path arrowok="t"/>
            <v:stroke dashstyle="solid"/>
            <w10:wrap type="topAndBottom"/>
          </v:shape>
        </w:pict>
      </w:r>
      <w:r>
        <w:rPr/>
        <w:pict>
          <v:shape style="position:absolute;margin-left:41.455002pt;margin-top:54.274487pt;width:4pt;height:.1pt;mso-position-horizontal-relative:page;mso-position-vertical-relative:paragraph;z-index:-15672320;mso-wrap-distance-left:0;mso-wrap-distance-right:0" coordorigin="829,1085" coordsize="80,0" path="m909,1085l829,1085e" filled="false" stroked="true" strokeweight=".5pt" strokecolor="#000000">
            <v:path arrowok="t"/>
            <v:stroke dashstyle="solid"/>
            <w10:wrap type="topAndBottom"/>
          </v:shape>
        </w:pict>
      </w:r>
      <w:r>
        <w:rPr/>
        <w:pict>
          <v:shape style="position:absolute;margin-left:41.455002pt;margin-top:68.274483pt;width:4pt;height:.1pt;mso-position-horizontal-relative:page;mso-position-vertical-relative:paragraph;z-index:-15671808;mso-wrap-distance-left:0;mso-wrap-distance-right:0" coordorigin="829,1365" coordsize="80,0" path="m909,1365l829,1365e" filled="false" stroked="true" strokeweight=".5pt" strokecolor="#000000">
            <v:path arrowok="t"/>
            <v:stroke dashstyle="solid"/>
            <w10:wrap type="topAndBottom"/>
          </v:shape>
        </w:pict>
      </w:r>
      <w:r>
        <w:rPr/>
        <w:pict>
          <v:shape style="position:absolute;margin-left:41.455002pt;margin-top:81.274483pt;width:4pt;height:.1pt;mso-position-horizontal-relative:page;mso-position-vertical-relative:paragraph;z-index:-15671296;mso-wrap-distance-left:0;mso-wrap-distance-right:0" coordorigin="829,1625" coordsize="80,0" path="m909,1625l829,1625e" filled="false" stroked="true" strokeweight=".5pt" strokecolor="#000000">
            <v:path arrowok="t"/>
            <v:stroke dashstyle="solid"/>
            <w10:wrap type="topAndBottom"/>
          </v:shape>
        </w:pict>
      </w:r>
      <w:r>
        <w:rPr/>
        <w:pict>
          <v:shape style="position:absolute;margin-left:41.455002pt;margin-top:95.274483pt;width:4pt;height:.1pt;mso-position-horizontal-relative:page;mso-position-vertical-relative:paragraph;z-index:-15670784;mso-wrap-distance-left:0;mso-wrap-distance-right:0" coordorigin="829,1905" coordsize="80,0" path="m909,1905l829,1905e" filled="false" stroked="true" strokeweight=".5pt" strokecolor="#000000">
            <v:path arrowok="t"/>
            <v:stroke dashstyle="solid"/>
            <w10:wrap type="topAndBottom"/>
          </v:shape>
        </w:pict>
      </w:r>
      <w:r>
        <w:rPr/>
        <w:pict>
          <v:shape style="position:absolute;margin-left:41.455002pt;margin-top:109.274483pt;width:4pt;height:.1pt;mso-position-horizontal-relative:page;mso-position-vertical-relative:paragraph;z-index:-15670272;mso-wrap-distance-left:0;mso-wrap-distance-right:0" coordorigin="829,2185" coordsize="80,0" path="m909,2185l829,2185e" filled="false" stroked="true" strokeweight=".5pt" strokecolor="#000000">
            <v:path arrowok="t"/>
            <v:stroke dashstyle="solid"/>
            <w10:wrap type="topAndBottom"/>
          </v:shape>
        </w:pict>
      </w:r>
      <w:r>
        <w:rPr/>
        <w:pict>
          <v:shape style="position:absolute;margin-left:41.455002pt;margin-top:123.274483pt;width:4pt;height:.1pt;mso-position-horizontal-relative:page;mso-position-vertical-relative:paragraph;z-index:-15669760;mso-wrap-distance-left:0;mso-wrap-distance-right:0" coordorigin="829,2465" coordsize="80,0" path="m909,2465l829,2465e" filled="false" stroked="true" strokeweight=".5pt" strokecolor="#000000">
            <v:path arrowok="t"/>
            <v:stroke dashstyle="solid"/>
            <w10:wrap type="topAndBottom"/>
          </v:shape>
        </w:pict>
      </w:r>
      <w:r>
        <w:rPr/>
        <w:pict>
          <v:shape style="position:absolute;margin-left:41.455002pt;margin-top:136.274490pt;width:4pt;height:.1pt;mso-position-horizontal-relative:page;mso-position-vertical-relative:paragraph;z-index:-15669248;mso-wrap-distance-left:0;mso-wrap-distance-right:0" coordorigin="829,2725" coordsize="80,0" path="m909,2725l829,2725e" filled="false" stroked="true" strokeweight=".5pt" strokecolor="#000000">
            <v:path arrowok="t"/>
            <v:stroke dashstyle="solid"/>
            <w10:wrap type="topAndBottom"/>
          </v:shape>
        </w:pict>
      </w:r>
      <w:r>
        <w:rPr/>
        <w:pict>
          <v:shape style="position:absolute;margin-left:41.455002pt;margin-top:150.274490pt;width:4pt;height:.1pt;mso-position-horizontal-relative:page;mso-position-vertical-relative:paragraph;z-index:-15668736;mso-wrap-distance-left:0;mso-wrap-distance-right:0" coordorigin="829,3005" coordsize="80,0" path="m909,3005l829,3005e" filled="false" stroked="true" strokeweight=".5pt" strokecolor="#000000">
            <v:path arrowok="t"/>
            <v:stroke dashstyle="solid"/>
            <w10:wrap type="topAndBottom"/>
          </v:shape>
        </w:pict>
      </w: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pStyle w:val="BodyText"/>
        <w:spacing w:before="6"/>
        <w:rPr>
          <w:sz w:val="17"/>
        </w:rPr>
      </w:pPr>
    </w:p>
    <w:p>
      <w:pPr>
        <w:pStyle w:val="BodyText"/>
        <w:spacing w:before="9"/>
        <w:rPr>
          <w:sz w:val="15"/>
        </w:rPr>
      </w:pPr>
    </w:p>
    <w:p>
      <w:pPr>
        <w:pStyle w:val="BodyText"/>
        <w:spacing w:before="6"/>
        <w:rPr>
          <w:sz w:val="17"/>
        </w:rPr>
      </w:pPr>
    </w:p>
    <w:p>
      <w:pPr>
        <w:pStyle w:val="BodyText"/>
        <w:rPr>
          <w:sz w:val="22"/>
        </w:rPr>
      </w:pPr>
      <w:r>
        <w:rPr/>
        <w:br w:type="column"/>
      </w:r>
      <w:r>
        <w:rPr>
          <w:sz w:val="22"/>
        </w:rPr>
      </w:r>
    </w:p>
    <w:p>
      <w:pPr>
        <w:pStyle w:val="BodyText"/>
        <w:rPr>
          <w:sz w:val="22"/>
        </w:rPr>
      </w:pPr>
    </w:p>
    <w:p>
      <w:pPr>
        <w:pStyle w:val="BodyText"/>
        <w:rPr>
          <w:sz w:val="22"/>
        </w:rPr>
      </w:pPr>
    </w:p>
    <w:p>
      <w:pPr>
        <w:pStyle w:val="BodyText"/>
        <w:spacing w:before="9"/>
        <w:rPr>
          <w:sz w:val="27"/>
        </w:rPr>
      </w:pPr>
    </w:p>
    <w:p>
      <w:pPr>
        <w:spacing w:before="0"/>
        <w:ind w:left="176" w:right="0" w:firstLine="0"/>
        <w:jc w:val="left"/>
        <w:rPr>
          <w:sz w:val="12"/>
        </w:rPr>
      </w:pPr>
      <w:r>
        <w:rPr>
          <w:sz w:val="12"/>
        </w:rPr>
        <w:t>£ billions</w:t>
      </w:r>
      <w:r>
        <w:rPr>
          <w:spacing w:val="-16"/>
          <w:sz w:val="12"/>
        </w:rPr>
        <w:t> </w:t>
      </w:r>
      <w:r>
        <w:rPr>
          <w:position w:val="-8"/>
          <w:sz w:val="12"/>
        </w:rPr>
        <w:t>10</w:t>
      </w:r>
    </w:p>
    <w:p>
      <w:pPr>
        <w:spacing w:before="137"/>
        <w:ind w:left="0" w:right="38" w:firstLine="0"/>
        <w:jc w:val="right"/>
        <w:rPr>
          <w:sz w:val="12"/>
        </w:rPr>
      </w:pPr>
      <w:r>
        <w:rPr/>
        <w:pict>
          <v:line style="position:absolute;mso-position-horizontal-relative:page;mso-position-vertical-relative:paragraph;z-index:15801856" from="209.455002pt,10.70155pt" to="204.455002pt,10.70155pt" stroked="true" strokeweight=".5pt" strokecolor="#000000">
            <v:stroke dashstyle="solid"/>
            <w10:wrap type="none"/>
          </v:line>
        </w:pict>
      </w:r>
      <w:r>
        <w:rPr/>
        <w:pict>
          <v:line style="position:absolute;mso-position-horizontal-relative:page;mso-position-vertical-relative:paragraph;z-index:-20809216" from="209.455002pt,-3.298451pt" to="204.455002pt,-3.298451pt" stroked="true" strokeweight=".5pt" strokecolor="#000000">
            <v:stroke dashstyle="solid"/>
            <w10:wrap type="none"/>
          </v:line>
        </w:pict>
      </w:r>
      <w:r>
        <w:rPr>
          <w:sz w:val="12"/>
        </w:rPr>
        <w:t>9</w:t>
      </w:r>
    </w:p>
    <w:p>
      <w:pPr>
        <w:pStyle w:val="BodyText"/>
        <w:spacing w:before="7"/>
        <w:rPr>
          <w:sz w:val="10"/>
        </w:rPr>
      </w:pPr>
    </w:p>
    <w:p>
      <w:pPr>
        <w:spacing w:before="0"/>
        <w:ind w:left="0" w:right="38" w:firstLine="0"/>
        <w:jc w:val="right"/>
        <w:rPr>
          <w:sz w:val="12"/>
        </w:rPr>
      </w:pPr>
      <w:r>
        <w:rPr/>
        <w:pict>
          <v:group style="position:absolute;margin-left:50.455002pt;margin-top:-.398451pt;width:159pt;height:115.5pt;mso-position-horizontal-relative:page;mso-position-vertical-relative:paragraph;z-index:15800320" coordorigin="1009,-8" coordsize="3180,2310">
            <v:line style="position:absolute" from="1009,2277" to="4029,2277" stroked="true" strokeweight=".5pt" strokecolor="#000000">
              <v:stroke dashstyle="solid"/>
            </v:line>
            <v:rect style="position:absolute;left:1209;top:2277;width:60;height:20" filled="true" fillcolor="#edc5dd" stroked="false">
              <v:fill type="solid"/>
            </v:rect>
            <v:rect style="position:absolute;left:1209;top:2277;width:60;height:20" filled="false" stroked="true" strokeweight=".5pt" strokecolor="#000000">
              <v:stroke dashstyle="solid"/>
            </v:rect>
            <v:rect style="position:absolute;left:1049;top:697;width:80;height:80" filled="true" fillcolor="#edc5dd" stroked="false">
              <v:fill type="solid"/>
            </v:rect>
            <v:rect style="position:absolute;left:1049;top:697;width:80;height:80" filled="false" stroked="true" strokeweight=".5pt" strokecolor="#000000">
              <v:stroke dashstyle="solid"/>
            </v:rect>
            <v:rect style="position:absolute;left:1049;top:777;width:80;height:1500" filled="true" fillcolor="#522e91" stroked="false">
              <v:fill type="solid"/>
            </v:rect>
            <v:rect style="position:absolute;left:1049;top:777;width:80;height:1500" filled="false" stroked="true" strokeweight=".5pt" strokecolor="#000000">
              <v:stroke dashstyle="solid"/>
            </v:rect>
            <v:rect style="position:absolute;left:1209;top:957;width:60;height:1320" filled="true" fillcolor="#522e91" stroked="false">
              <v:fill type="solid"/>
            </v:rect>
            <v:rect style="position:absolute;left:1349;top:917;width:80;height:60" filled="true" fillcolor="#edc5dd" stroked="false">
              <v:fill type="solid"/>
            </v:rect>
            <v:shape style="position:absolute;left:1209;top:917;width:220;height:1360" coordorigin="1209,917" coordsize="220,1360" path="m1349,977l1429,977,1429,917,1349,917,1349,977m1209,2277l1269,2277,1269,957,1209,957,1209,2277e" filled="false" stroked="true" strokeweight=".5pt" strokecolor="#000000">
              <v:path arrowok="t"/>
              <v:stroke dashstyle="solid"/>
            </v:shape>
            <v:rect style="position:absolute;left:1349;top:977;width:80;height:1300" filled="true" fillcolor="#522e91" stroked="false">
              <v:fill type="solid"/>
            </v:rect>
            <v:rect style="position:absolute;left:1509;top:1357;width:60;height:40" filled="true" fillcolor="#edc5dd" stroked="false">
              <v:fill type="solid"/>
            </v:rect>
            <v:rect style="position:absolute;left:1509;top:1357;width:60;height:40" filled="false" stroked="true" strokeweight=".5pt" strokecolor="#000000">
              <v:stroke dashstyle="solid"/>
            </v:rect>
            <v:rect style="position:absolute;left:1649;top:1257;width:80;height:120" filled="true" fillcolor="#edc5dd" stroked="false">
              <v:fill type="solid"/>
            </v:rect>
            <v:rect style="position:absolute;left:1649;top:1257;width:80;height:120" filled="false" stroked="true" strokeweight=".5pt" strokecolor="#000000">
              <v:stroke dashstyle="solid"/>
            </v:rect>
            <v:rect style="position:absolute;left:1809;top:1037;width:60;height:140" filled="true" fillcolor="#edc5dd" stroked="false">
              <v:fill type="solid"/>
            </v:rect>
            <v:rect style="position:absolute;left:1809;top:1037;width:60;height:140" filled="false" stroked="true" strokeweight=".5pt" strokecolor="#000000">
              <v:stroke dashstyle="solid"/>
            </v:rect>
            <v:rect style="position:absolute;left:1949;top:837;width:80;height:240" filled="true" fillcolor="#edc5dd" stroked="false">
              <v:fill type="solid"/>
            </v:rect>
            <v:rect style="position:absolute;left:1949;top:837;width:80;height:240" filled="false" stroked="true" strokeweight=".5pt" strokecolor="#000000">
              <v:stroke dashstyle="solid"/>
            </v:rect>
            <v:rect style="position:absolute;left:2109;top:657;width:60;height:260" filled="true" fillcolor="#edc5dd" stroked="false">
              <v:fill type="solid"/>
            </v:rect>
            <v:rect style="position:absolute;left:2109;top:657;width:60;height:260" filled="false" stroked="true" strokeweight=".5pt" strokecolor="#000000">
              <v:stroke dashstyle="solid"/>
            </v:rect>
            <v:rect style="position:absolute;left:2249;top:677;width:80;height:240" filled="true" fillcolor="#edc5dd" stroked="false">
              <v:fill type="solid"/>
            </v:rect>
            <v:rect style="position:absolute;left:2249;top:677;width:80;height:240" filled="false" stroked="true" strokeweight=".5pt" strokecolor="#000000">
              <v:stroke dashstyle="solid"/>
            </v:rect>
            <v:rect style="position:absolute;left:2409;top:577;width:80;height:400" filled="true" fillcolor="#edc5dd" stroked="false">
              <v:fill type="solid"/>
            </v:rect>
            <v:rect style="position:absolute;left:2409;top:577;width:80;height:400" filled="false" stroked="true" strokeweight=".5pt" strokecolor="#000000">
              <v:stroke dashstyle="solid"/>
            </v:rect>
            <v:rect style="position:absolute;left:2549;top:517;width:80;height:400" filled="true" fillcolor="#edc5dd" stroked="false">
              <v:fill type="solid"/>
            </v:rect>
            <v:rect style="position:absolute;left:2549;top:517;width:80;height:400" filled="false" stroked="true" strokeweight=".5pt" strokecolor="#000000">
              <v:stroke dashstyle="solid"/>
            </v:rect>
            <v:rect style="position:absolute;left:2709;top:537;width:60;height:480" filled="true" fillcolor="#edc5dd" stroked="false">
              <v:fill type="solid"/>
            </v:rect>
            <v:rect style="position:absolute;left:2709;top:537;width:60;height:480" filled="false" stroked="true" strokeweight=".5pt" strokecolor="#000000">
              <v:stroke dashstyle="solid"/>
            </v:rect>
            <v:rect style="position:absolute;left:2849;top:557;width:80;height:500" filled="true" fillcolor="#edc5dd" stroked="false">
              <v:fill type="solid"/>
            </v:rect>
            <v:rect style="position:absolute;left:2849;top:557;width:80;height:500" filled="false" stroked="true" strokeweight=".5pt" strokecolor="#000000">
              <v:stroke dashstyle="solid"/>
            </v:rect>
            <v:rect style="position:absolute;left:3009;top:797;width:80;height:460" filled="true" fillcolor="#edc5dd" stroked="false">
              <v:fill type="solid"/>
            </v:rect>
            <v:rect style="position:absolute;left:3009;top:797;width:80;height:460" filled="false" stroked="true" strokeweight=".5pt" strokecolor="#000000">
              <v:stroke dashstyle="solid"/>
            </v:rect>
            <v:rect style="position:absolute;left:3149;top:797;width:80;height:500" filled="true" fillcolor="#edc5dd" stroked="false">
              <v:fill type="solid"/>
            </v:rect>
            <v:rect style="position:absolute;left:3149;top:797;width:80;height:500" filled="false" stroked="true" strokeweight=".5pt" strokecolor="#000000">
              <v:stroke dashstyle="solid"/>
            </v:rect>
            <v:rect style="position:absolute;left:3309;top:677;width:80;height:640" filled="true" fillcolor="#edc5dd" stroked="false">
              <v:fill type="solid"/>
            </v:rect>
            <v:rect style="position:absolute;left:3309;top:677;width:80;height:640" filled="false" stroked="true" strokeweight=".5pt" strokecolor="#000000">
              <v:stroke dashstyle="solid"/>
            </v:rect>
            <v:rect style="position:absolute;left:3449;top:597;width:80;height:560" filled="true" fillcolor="#edc5dd" stroked="false">
              <v:fill type="solid"/>
            </v:rect>
            <v:rect style="position:absolute;left:3449;top:597;width:80;height:560" filled="false" stroked="true" strokeweight=".5pt" strokecolor="#000000">
              <v:stroke dashstyle="solid"/>
            </v:rect>
            <v:rect style="position:absolute;left:3609;top:357;width:80;height:680" filled="true" fillcolor="#edc5dd" stroked="false">
              <v:fill type="solid"/>
            </v:rect>
            <v:rect style="position:absolute;left:3609;top:357;width:80;height:680" filled="false" stroked="true" strokeweight=".5pt" strokecolor="#000000">
              <v:stroke dashstyle="solid"/>
            </v:rect>
            <v:rect style="position:absolute;left:3749;top:137;width:80;height:880" filled="true" fillcolor="#edc5dd" stroked="false">
              <v:fill type="solid"/>
            </v:rect>
            <v:rect style="position:absolute;left:3749;top:137;width:80;height:880" filled="false" stroked="true" strokeweight=".5pt" strokecolor="#000000">
              <v:stroke dashstyle="solid"/>
            </v:rect>
            <v:rect style="position:absolute;left:3909;top:-3;width:80;height:820" filled="true" fillcolor="#edc5dd" stroked="false">
              <v:fill type="solid"/>
            </v:rect>
            <v:shape style="position:absolute;left:1349;top:-3;width:2640;height:2280" coordorigin="1349,-3" coordsize="2640,2280" path="m3909,817l3989,817,3989,-3,3909,-3,3909,817m1349,2277l1429,2277,1429,977,1349,977,1349,2277e" filled="false" stroked="true" strokeweight=".5pt" strokecolor="#000000">
              <v:path arrowok="t"/>
              <v:stroke dashstyle="solid"/>
            </v:shape>
            <v:rect style="position:absolute;left:1509;top:1377;width:60;height:900" filled="true" fillcolor="#522e91" stroked="false">
              <v:fill type="solid"/>
            </v:rect>
            <v:rect style="position:absolute;left:1509;top:1377;width:60;height:900" filled="false" stroked="true" strokeweight=".5pt" strokecolor="#000000">
              <v:stroke dashstyle="solid"/>
            </v:rect>
            <v:rect style="position:absolute;left:1649;top:1377;width:80;height:900" filled="true" fillcolor="#522e91" stroked="false">
              <v:fill type="solid"/>
            </v:rect>
            <v:rect style="position:absolute;left:1649;top:1377;width:80;height:900" filled="false" stroked="true" strokeweight=".5pt" strokecolor="#000000">
              <v:stroke dashstyle="solid"/>
            </v:rect>
            <v:rect style="position:absolute;left:1809;top:1177;width:60;height:1100" filled="true" fillcolor="#522e91" stroked="false">
              <v:fill type="solid"/>
            </v:rect>
            <v:rect style="position:absolute;left:1809;top:1177;width:60;height:1100" filled="false" stroked="true" strokeweight=".5pt" strokecolor="#000000">
              <v:stroke dashstyle="solid"/>
            </v:rect>
            <v:rect style="position:absolute;left:1949;top:1077;width:80;height:1200" filled="true" fillcolor="#522e91" stroked="false">
              <v:fill type="solid"/>
            </v:rect>
            <v:rect style="position:absolute;left:1949;top:1077;width:80;height:1200" filled="false" stroked="true" strokeweight=".5pt" strokecolor="#000000">
              <v:stroke dashstyle="solid"/>
            </v:rect>
            <v:rect style="position:absolute;left:2109;top:917;width:60;height:1360" filled="true" fillcolor="#522e91" stroked="false">
              <v:fill type="solid"/>
            </v:rect>
            <v:rect style="position:absolute;left:2109;top:917;width:60;height:1360" filled="false" stroked="true" strokeweight=".5pt" strokecolor="#000000">
              <v:stroke dashstyle="solid"/>
            </v:rect>
            <v:rect style="position:absolute;left:2249;top:917;width:80;height:1360" filled="true" fillcolor="#522e91" stroked="false">
              <v:fill type="solid"/>
            </v:rect>
            <v:rect style="position:absolute;left:2249;top:917;width:80;height:1360" filled="false" stroked="true" strokeweight=".5pt" strokecolor="#000000">
              <v:stroke dashstyle="solid"/>
            </v:rect>
            <v:rect style="position:absolute;left:2409;top:977;width:80;height:1300" filled="true" fillcolor="#522e91" stroked="false">
              <v:fill type="solid"/>
            </v:rect>
            <v:rect style="position:absolute;left:2409;top:977;width:80;height:1300" filled="false" stroked="true" strokeweight=".5pt" strokecolor="#000000">
              <v:stroke dashstyle="solid"/>
            </v:rect>
            <v:rect style="position:absolute;left:2549;top:917;width:80;height:1360" filled="true" fillcolor="#522e91" stroked="false">
              <v:fill type="solid"/>
            </v:rect>
            <v:rect style="position:absolute;left:2549;top:917;width:80;height:1360" filled="false" stroked="true" strokeweight=".5pt" strokecolor="#000000">
              <v:stroke dashstyle="solid"/>
            </v:rect>
            <v:rect style="position:absolute;left:2709;top:1017;width:60;height:1260" filled="true" fillcolor="#522e91" stroked="false">
              <v:fill type="solid"/>
            </v:rect>
            <v:rect style="position:absolute;left:2709;top:1017;width:60;height:1260" filled="false" stroked="true" strokeweight=".5pt" strokecolor="#000000">
              <v:stroke dashstyle="solid"/>
            </v:rect>
            <v:rect style="position:absolute;left:2849;top:1057;width:80;height:1220" filled="true" fillcolor="#522e91" stroked="false">
              <v:fill type="solid"/>
            </v:rect>
            <v:rect style="position:absolute;left:2849;top:1057;width:80;height:1220" filled="false" stroked="true" strokeweight=".5pt" strokecolor="#000000">
              <v:stroke dashstyle="solid"/>
            </v:rect>
            <v:rect style="position:absolute;left:3009;top:1257;width:80;height:1020" filled="true" fillcolor="#522e91" stroked="false">
              <v:fill type="solid"/>
            </v:rect>
            <v:rect style="position:absolute;left:3009;top:1257;width:80;height:1020" filled="false" stroked="true" strokeweight=".5pt" strokecolor="#000000">
              <v:stroke dashstyle="solid"/>
            </v:rect>
            <v:rect style="position:absolute;left:3149;top:1297;width:80;height:980" filled="true" fillcolor="#522e91" stroked="false">
              <v:fill type="solid"/>
            </v:rect>
            <v:rect style="position:absolute;left:3149;top:1297;width:80;height:980" filled="false" stroked="true" strokeweight=".5pt" strokecolor="#000000">
              <v:stroke dashstyle="solid"/>
            </v:rect>
            <v:rect style="position:absolute;left:3309;top:1317;width:80;height:960" filled="true" fillcolor="#522e91" stroked="false">
              <v:fill type="solid"/>
            </v:rect>
            <v:rect style="position:absolute;left:3309;top:1317;width:80;height:960" filled="false" stroked="true" strokeweight=".5pt" strokecolor="#000000">
              <v:stroke dashstyle="solid"/>
            </v:rect>
            <v:rect style="position:absolute;left:3449;top:1157;width:80;height:1120" filled="true" fillcolor="#522e91" stroked="false">
              <v:fill type="solid"/>
            </v:rect>
            <v:rect style="position:absolute;left:3449;top:1157;width:80;height:1120" filled="false" stroked="true" strokeweight=".5pt" strokecolor="#000000">
              <v:stroke dashstyle="solid"/>
            </v:rect>
            <v:rect style="position:absolute;left:3609;top:1037;width:80;height:1240" filled="true" fillcolor="#522e91" stroked="false">
              <v:fill type="solid"/>
            </v:rect>
            <v:rect style="position:absolute;left:3609;top:1037;width:80;height:1240" filled="false" stroked="true" strokeweight=".5pt" strokecolor="#000000">
              <v:stroke dashstyle="solid"/>
            </v:rect>
            <v:rect style="position:absolute;left:3749;top:1017;width:80;height:1260" filled="true" fillcolor="#522e91" stroked="false">
              <v:fill type="solid"/>
            </v:rect>
            <v:rect style="position:absolute;left:3749;top:1017;width:80;height:1260" filled="false" stroked="true" strokeweight=".5pt" strokecolor="#000000">
              <v:stroke dashstyle="solid"/>
            </v:rect>
            <v:rect style="position:absolute;left:3909;top:817;width:80;height:1460" filled="true" fillcolor="#522e91" stroked="false">
              <v:fill type="solid"/>
            </v:rect>
            <v:rect style="position:absolute;left:3909;top:817;width:80;height:1460" filled="false" stroked="true" strokeweight=".5pt" strokecolor="#000000">
              <v:stroke dashstyle="solid"/>
            </v:rect>
            <v:shape style="position:absolute;left:4089;top:97;width:100;height:2180" coordorigin="4089,97" coordsize="100,2180" path="m4189,2277l4089,2277m4189,2017l4089,2017m4189,1737l4089,1737m4189,1457l4089,1457m4189,1177l4089,1177m4189,917l4089,917m4189,637l4089,637m4189,357l4089,357m4189,97l4089,97e" filled="false" stroked="true" strokeweight=".5pt" strokecolor="#000000">
              <v:path arrowok="t"/>
              <v:stroke dashstyle="solid"/>
            </v:shape>
            <w10:wrap type="none"/>
          </v:group>
        </w:pict>
      </w:r>
      <w:r>
        <w:rPr>
          <w:sz w:val="12"/>
        </w:rPr>
        <w:t>8</w:t>
      </w:r>
    </w:p>
    <w:p>
      <w:pPr>
        <w:pStyle w:val="BodyText"/>
        <w:spacing w:before="4"/>
        <w:rPr>
          <w:sz w:val="12"/>
        </w:rPr>
      </w:pPr>
    </w:p>
    <w:p>
      <w:pPr>
        <w:spacing w:before="0"/>
        <w:ind w:left="0" w:right="38" w:firstLine="0"/>
        <w:jc w:val="right"/>
        <w:rPr>
          <w:sz w:val="12"/>
        </w:rPr>
      </w:pPr>
      <w:r>
        <w:rPr>
          <w:sz w:val="12"/>
        </w:rPr>
        <w:t>7</w:t>
      </w:r>
    </w:p>
    <w:p>
      <w:pPr>
        <w:pStyle w:val="BodyText"/>
        <w:spacing w:before="4"/>
        <w:rPr>
          <w:sz w:val="12"/>
        </w:rPr>
      </w:pPr>
    </w:p>
    <w:p>
      <w:pPr>
        <w:spacing w:before="0"/>
        <w:ind w:left="0" w:right="38" w:firstLine="0"/>
        <w:jc w:val="right"/>
        <w:rPr>
          <w:sz w:val="12"/>
        </w:rPr>
      </w:pPr>
      <w:r>
        <w:rPr>
          <w:sz w:val="12"/>
        </w:rPr>
        <w:t>6</w:t>
      </w:r>
    </w:p>
    <w:p>
      <w:pPr>
        <w:pStyle w:val="BodyText"/>
        <w:spacing w:before="4"/>
        <w:rPr>
          <w:sz w:val="12"/>
        </w:rPr>
      </w:pPr>
    </w:p>
    <w:p>
      <w:pPr>
        <w:spacing w:before="0"/>
        <w:ind w:left="0" w:right="38" w:firstLine="0"/>
        <w:jc w:val="right"/>
        <w:rPr>
          <w:sz w:val="12"/>
        </w:rPr>
      </w:pPr>
      <w:r>
        <w:rPr>
          <w:sz w:val="12"/>
        </w:rPr>
        <w:t>5</w:t>
      </w:r>
    </w:p>
    <w:p>
      <w:pPr>
        <w:pStyle w:val="BodyText"/>
        <w:spacing w:before="7"/>
        <w:rPr>
          <w:sz w:val="10"/>
        </w:rPr>
      </w:pPr>
    </w:p>
    <w:p>
      <w:pPr>
        <w:spacing w:before="0"/>
        <w:ind w:left="0" w:right="38" w:firstLine="0"/>
        <w:jc w:val="right"/>
        <w:rPr>
          <w:sz w:val="12"/>
        </w:rPr>
      </w:pPr>
      <w:r>
        <w:rPr>
          <w:sz w:val="12"/>
        </w:rPr>
        <w:t>4</w:t>
      </w:r>
    </w:p>
    <w:p>
      <w:pPr>
        <w:pStyle w:val="BodyText"/>
        <w:spacing w:before="4"/>
        <w:rPr>
          <w:sz w:val="12"/>
        </w:rPr>
      </w:pPr>
    </w:p>
    <w:p>
      <w:pPr>
        <w:spacing w:before="0"/>
        <w:ind w:left="0" w:right="38" w:firstLine="0"/>
        <w:jc w:val="right"/>
        <w:rPr>
          <w:sz w:val="12"/>
        </w:rPr>
      </w:pPr>
      <w:r>
        <w:rPr>
          <w:sz w:val="12"/>
        </w:rPr>
        <w:t>3</w:t>
      </w:r>
    </w:p>
    <w:p>
      <w:pPr>
        <w:pStyle w:val="BodyText"/>
        <w:spacing w:before="4"/>
        <w:rPr>
          <w:sz w:val="12"/>
        </w:rPr>
      </w:pPr>
    </w:p>
    <w:p>
      <w:pPr>
        <w:spacing w:before="0"/>
        <w:ind w:left="0" w:right="38" w:firstLine="0"/>
        <w:jc w:val="right"/>
        <w:rPr>
          <w:sz w:val="12"/>
        </w:rPr>
      </w:pPr>
      <w:r>
        <w:rPr>
          <w:sz w:val="12"/>
        </w:rPr>
        <w:t>2</w:t>
      </w:r>
    </w:p>
    <w:p>
      <w:pPr>
        <w:pStyle w:val="BodyText"/>
        <w:spacing w:before="7"/>
        <w:rPr>
          <w:sz w:val="10"/>
        </w:rPr>
      </w:pPr>
    </w:p>
    <w:p>
      <w:pPr>
        <w:spacing w:line="128" w:lineRule="exact" w:before="1"/>
        <w:ind w:left="701" w:right="0" w:firstLine="0"/>
        <w:jc w:val="left"/>
        <w:rPr>
          <w:sz w:val="12"/>
        </w:rPr>
      </w:pPr>
      <w:r>
        <w:rPr>
          <w:sz w:val="12"/>
        </w:rPr>
        <w:t>1</w:t>
      </w:r>
    </w:p>
    <w:p>
      <w:pPr>
        <w:spacing w:line="159" w:lineRule="exact" w:before="0"/>
        <w:ind w:left="604" w:right="0" w:firstLine="0"/>
        <w:jc w:val="left"/>
        <w:rPr>
          <w:sz w:val="16"/>
        </w:rPr>
      </w:pPr>
      <w:r>
        <w:rPr>
          <w:sz w:val="16"/>
        </w:rPr>
        <w:t>+</w:t>
      </w:r>
    </w:p>
    <w:p>
      <w:pPr>
        <w:spacing w:line="169" w:lineRule="exact" w:before="0"/>
        <w:ind w:left="608" w:right="0" w:firstLine="0"/>
        <w:jc w:val="left"/>
        <w:rPr>
          <w:sz w:val="12"/>
        </w:rPr>
      </w:pPr>
      <w:r>
        <w:rPr>
          <w:spacing w:val="6"/>
          <w:position w:val="-2"/>
          <w:sz w:val="16"/>
        </w:rPr>
        <w:t>_</w:t>
      </w:r>
      <w:r>
        <w:rPr>
          <w:spacing w:val="6"/>
          <w:sz w:val="12"/>
        </w:rPr>
        <w:t>0</w:t>
      </w:r>
    </w:p>
    <w:p>
      <w:pPr>
        <w:spacing w:before="103"/>
        <w:ind w:left="0" w:right="38" w:firstLine="0"/>
        <w:jc w:val="right"/>
        <w:rPr>
          <w:sz w:val="12"/>
        </w:rPr>
      </w:pPr>
      <w:r>
        <w:rPr/>
        <w:pict>
          <v:shape style="position:absolute;margin-left:54.455002pt;margin-top:4.001549pt;width:143pt;height:5pt;mso-position-horizontal-relative:page;mso-position-vertical-relative:paragraph;z-index:15800832" coordorigin="1089,80" coordsize="2860,100" path="m1089,180l1089,140m1089,180l1089,80m1229,180l1229,140m1389,180l1389,140m1529,180l1529,140m1689,180l1689,140m1689,180l1689,80m1829,180l1829,140m1989,180l1989,140m2129,180l2129,140m2289,180l2289,140m2289,180l2289,80m2449,180l2449,140m2589,180l2589,140m2749,180l2749,140m2889,180l2889,140m2889,180l2889,80m3049,180l3049,140m3189,180l3189,140m3349,180l3349,140m3489,180l3489,140m3489,180l3489,80m3649,180l3649,140m3789,180l3789,140m3949,180l3949,140m1089,180l3949,180e" filled="false" stroked="true" strokeweight=".5pt" strokecolor="#000000">
            <v:path arrowok="t"/>
            <v:stroke dashstyle="solid"/>
            <w10:wrap type="none"/>
          </v:shape>
        </w:pict>
      </w:r>
      <w:r>
        <w:rPr/>
        <w:pict>
          <v:line style="position:absolute;mso-position-horizontal-relative:page;mso-position-vertical-relative:paragraph;z-index:15801344" from="209.455002pt,9.00155pt" to="204.455002pt,9.00155pt" stroked="true" strokeweight=".5pt" strokecolor="#000000">
            <v:stroke dashstyle="solid"/>
            <w10:wrap type="none"/>
          </v:line>
        </w:pict>
      </w:r>
      <w:r>
        <w:rPr>
          <w:sz w:val="12"/>
        </w:rPr>
        <w:t>1</w:t>
      </w:r>
    </w:p>
    <w:p>
      <w:pPr>
        <w:pStyle w:val="BodyText"/>
        <w:spacing w:line="242" w:lineRule="auto" w:before="227"/>
        <w:ind w:left="176" w:right="380"/>
        <w:jc w:val="both"/>
      </w:pPr>
      <w:r>
        <w:rPr/>
        <w:br w:type="column"/>
      </w:r>
      <w:r>
        <w:rPr>
          <w:color w:val="231F20"/>
        </w:rPr>
        <w:t>stronger in the second half of last year than in the first: it rose at an annualised rate of 7% in the six months to December, compared with an equivalent growth rate</w:t>
      </w:r>
      <w:r>
        <w:rPr>
          <w:color w:val="231F20"/>
          <w:spacing w:val="-31"/>
        </w:rPr>
        <w:t> </w:t>
      </w:r>
      <w:r>
        <w:rPr>
          <w:color w:val="231F20"/>
          <w:spacing w:val="-6"/>
        </w:rPr>
        <w:t>of </w:t>
      </w:r>
      <w:r>
        <w:rPr>
          <w:color w:val="231F20"/>
        </w:rPr>
        <w:t>5.9% in June last </w:t>
      </w:r>
      <w:r>
        <w:rPr>
          <w:color w:val="231F20"/>
          <w:spacing w:val="-3"/>
        </w:rPr>
        <w:t>year. </w:t>
      </w:r>
      <w:r>
        <w:rPr>
          <w:color w:val="231F20"/>
        </w:rPr>
        <w:t>Lending to individuals can</w:t>
      </w:r>
      <w:r>
        <w:rPr>
          <w:color w:val="231F20"/>
          <w:spacing w:val="1"/>
        </w:rPr>
        <w:t> </w:t>
      </w:r>
      <w:r>
        <w:rPr>
          <w:color w:val="231F20"/>
        </w:rPr>
        <w:t>be</w:t>
      </w:r>
    </w:p>
    <w:p>
      <w:pPr>
        <w:pStyle w:val="BodyText"/>
        <w:spacing w:line="242" w:lineRule="auto" w:before="6"/>
        <w:ind w:left="177" w:right="172" w:hanging="1"/>
      </w:pPr>
      <w:r>
        <w:rPr>
          <w:color w:val="231F20"/>
        </w:rPr>
        <w:t>split between that which is secured on property and </w:t>
      </w:r>
      <w:r>
        <w:rPr>
          <w:color w:val="231F20"/>
          <w:spacing w:val="-3"/>
        </w:rPr>
        <w:t>other </w:t>
      </w:r>
      <w:r>
        <w:rPr>
          <w:color w:val="231F20"/>
        </w:rPr>
        <w:t>lending—‘consumer credit’. The amount of consumer credit outstanding is only 15% of total lending outstanding. Despite that, consumer credit was responsible for a third of the flow of lending to individuals in 1996—see Chart 2.4. That was in line with the strong rise in consumption in 1996. Mortgage lending can also be used to finance immediate consumption through equity withdrawal. But,</w:t>
      </w:r>
      <w:r>
        <w:rPr>
          <w:color w:val="231F20"/>
          <w:spacing w:val="-7"/>
        </w:rPr>
        <w:t> </w:t>
      </w:r>
      <w:r>
        <w:rPr>
          <w:color w:val="231F20"/>
        </w:rPr>
        <w:t>over</w:t>
      </w:r>
    </w:p>
    <w:p>
      <w:pPr>
        <w:pStyle w:val="BodyText"/>
        <w:spacing w:line="280" w:lineRule="atLeast" w:before="8"/>
        <w:ind w:left="177" w:right="162"/>
      </w:pPr>
      <w:r>
        <w:rPr>
          <w:color w:val="231F20"/>
        </w:rPr>
        <w:t>the past few years, most mortgage lending has been purely for house purchase—equity withdrawal has been</w:t>
      </w:r>
    </w:p>
    <w:p>
      <w:pPr>
        <w:spacing w:after="0" w:line="280" w:lineRule="atLeast"/>
        <w:sectPr>
          <w:type w:val="continuous"/>
          <w:pgSz w:w="11880" w:h="16840"/>
          <w:pgMar w:top="1040" w:bottom="280" w:left="620" w:right="620"/>
          <w:cols w:num="3" w:equalWidth="0">
            <w:col w:w="2412" w:space="540"/>
            <w:col w:w="802" w:space="1050"/>
            <w:col w:w="5836"/>
          </w:cols>
        </w:sectPr>
      </w:pPr>
    </w:p>
    <w:p>
      <w:pPr>
        <w:tabs>
          <w:tab w:pos="1249" w:val="left" w:leader="none"/>
          <w:tab w:pos="1849" w:val="left" w:leader="none"/>
          <w:tab w:pos="2509" w:val="left" w:leader="none"/>
          <w:tab w:pos="3049" w:val="left" w:leader="none"/>
        </w:tabs>
        <w:spacing w:line="32" w:lineRule="exact" w:before="0"/>
        <w:ind w:left="569" w:right="0" w:firstLine="0"/>
        <w:jc w:val="left"/>
        <w:rPr>
          <w:sz w:val="12"/>
        </w:rPr>
      </w:pPr>
      <w:r>
        <w:rPr>
          <w:sz w:val="12"/>
        </w:rPr>
        <w:t>1992</w:t>
        <w:tab/>
        <w:t>93</w:t>
        <w:tab/>
        <w:t>94</w:t>
        <w:tab/>
        <w:t>95</w:t>
        <w:tab/>
        <w:t>96</w:t>
      </w:r>
    </w:p>
    <w:p>
      <w:pPr>
        <w:spacing w:before="55"/>
        <w:ind w:left="176" w:right="0" w:firstLine="0"/>
        <w:jc w:val="left"/>
        <w:rPr>
          <w:sz w:val="12"/>
        </w:rPr>
      </w:pPr>
      <w:r>
        <w:rPr>
          <w:color w:val="231F20"/>
          <w:sz w:val="12"/>
        </w:rPr>
        <w:t>Source: Bank of England.</w:t>
      </w:r>
    </w:p>
    <w:p>
      <w:pPr>
        <w:pStyle w:val="BodyText"/>
        <w:spacing w:before="4"/>
        <w:ind w:left="176"/>
      </w:pPr>
      <w:r>
        <w:rPr/>
        <w:br w:type="column"/>
      </w:r>
      <w:r>
        <w:rPr>
          <w:color w:val="231F20"/>
        </w:rPr>
        <w:t>low.</w:t>
      </w:r>
    </w:p>
    <w:p>
      <w:pPr>
        <w:spacing w:after="0"/>
        <w:sectPr>
          <w:type w:val="continuous"/>
          <w:pgSz w:w="11880" w:h="16840"/>
          <w:pgMar w:top="1040" w:bottom="280" w:left="620" w:right="620"/>
          <w:cols w:num="2" w:equalWidth="0">
            <w:col w:w="3210" w:space="1595"/>
            <w:col w:w="5835"/>
          </w:cols>
        </w:sectPr>
      </w:pPr>
    </w:p>
    <w:p>
      <w:pPr>
        <w:pStyle w:val="BodyText"/>
        <w:spacing w:before="7"/>
        <w:rPr>
          <w:sz w:val="25"/>
        </w:rPr>
      </w:pPr>
    </w:p>
    <w:p>
      <w:pPr>
        <w:spacing w:after="0"/>
        <w:rPr>
          <w:sz w:val="25"/>
        </w:rPr>
        <w:sectPr>
          <w:type w:val="continuous"/>
          <w:pgSz w:w="11880" w:h="16840"/>
          <w:pgMar w:top="1040" w:bottom="280" w:left="620" w:right="620"/>
        </w:sectPr>
      </w:pPr>
    </w:p>
    <w:p>
      <w:pPr>
        <w:pStyle w:val="BodyText"/>
        <w:rPr>
          <w:sz w:val="22"/>
        </w:rPr>
      </w:pPr>
    </w:p>
    <w:p>
      <w:pPr>
        <w:pStyle w:val="BodyText"/>
        <w:rPr>
          <w:sz w:val="22"/>
        </w:rPr>
      </w:pPr>
    </w:p>
    <w:p>
      <w:pPr>
        <w:pStyle w:val="BodyText"/>
        <w:spacing w:before="4"/>
        <w:rPr>
          <w:sz w:val="21"/>
        </w:rPr>
      </w:pPr>
    </w:p>
    <w:p>
      <w:pPr>
        <w:spacing w:before="1"/>
        <w:ind w:left="195" w:right="0" w:firstLine="0"/>
        <w:jc w:val="left"/>
        <w:rPr>
          <w:b/>
          <w:sz w:val="20"/>
        </w:rPr>
      </w:pPr>
      <w:r>
        <w:rPr>
          <w:b/>
          <w:color w:val="0093C1"/>
          <w:sz w:val="20"/>
        </w:rPr>
        <w:t>Chart 2.5</w:t>
      </w:r>
    </w:p>
    <w:p>
      <w:pPr>
        <w:spacing w:before="10"/>
        <w:ind w:left="195" w:right="0" w:firstLine="0"/>
        <w:jc w:val="left"/>
        <w:rPr>
          <w:b/>
          <w:sz w:val="20"/>
        </w:rPr>
      </w:pPr>
      <w:r>
        <w:rPr>
          <w:b/>
          <w:color w:val="0093C1"/>
          <w:sz w:val="20"/>
        </w:rPr>
        <w:t>Mortgage lending flows and spreads</w:t>
      </w:r>
    </w:p>
    <w:p>
      <w:pPr>
        <w:spacing w:line="208" w:lineRule="auto" w:before="62"/>
        <w:ind w:left="2065" w:right="-19" w:firstLine="0"/>
        <w:jc w:val="left"/>
        <w:rPr>
          <w:sz w:val="12"/>
        </w:rPr>
      </w:pPr>
      <w:r>
        <w:rPr/>
        <w:pict>
          <v:group style="position:absolute;margin-left:42.279999pt;margin-top:22.433355pt;width:163pt;height:146.3pt;mso-position-horizontal-relative:page;mso-position-vertical-relative:paragraph;z-index:-20813312" coordorigin="846,449" coordsize="3260,2926">
            <v:shape style="position:absolute;left:1565;top:489;width:2300;height:2741" coordorigin="1566,489" coordsize="2300,2741" path="m3466,1069l3866,2009,3186,3229,2806,2769,2266,1829,1826,1849,1686,749,1766,489,1566,1589,1666,1889e" filled="false" stroked="true" strokeweight="1pt" strokecolor="#40ad49">
              <v:path arrowok="t"/>
              <v:stroke dashstyle="solid"/>
            </v:shape>
            <v:rect style="position:absolute;left:1725;top:453;width:80;height:80" filled="true" fillcolor="#a790c4" stroked="false">
              <v:fill type="solid"/>
            </v:rect>
            <v:rect style="position:absolute;left:1725;top:453;width:80;height:80" filled="false" stroked="true" strokeweight=".5pt" strokecolor="#000000">
              <v:stroke dashstyle="solid"/>
            </v:rect>
            <v:rect style="position:absolute;left:1635;top:721;width:80;height:80" filled="true" fillcolor="#a790c4" stroked="false">
              <v:fill type="solid"/>
            </v:rect>
            <v:rect style="position:absolute;left:1635;top:721;width:80;height:80" filled="false" stroked="true" strokeweight=".5pt" strokecolor="#000000">
              <v:stroke dashstyle="solid"/>
            </v:rect>
            <v:rect style="position:absolute;left:1525;top:1551;width:80;height:80" filled="true" fillcolor="#a790c4" stroked="false">
              <v:fill type="solid"/>
            </v:rect>
            <v:rect style="position:absolute;left:1525;top:1551;width:80;height:80" filled="false" stroked="true" strokeweight=".5pt" strokecolor="#000000">
              <v:stroke dashstyle="solid"/>
            </v:rect>
            <v:rect style="position:absolute;left:3145;top:3196;width:80;height:80" filled="true" fillcolor="#a790c4" stroked="false">
              <v:fill type="solid"/>
            </v:rect>
            <v:rect style="position:absolute;left:3145;top:3196;width:80;height:80" filled="false" stroked="true" strokeweight=".5pt" strokecolor="#000000">
              <v:stroke dashstyle="solid"/>
            </v:rect>
            <v:rect style="position:absolute;left:1620;top:1851;width:80;height:80" filled="true" fillcolor="#a790c4" stroked="false">
              <v:fill type="solid"/>
            </v:rect>
            <v:rect style="position:absolute;left:1620;top:1851;width:80;height:80" filled="false" stroked="true" strokeweight=".5pt" strokecolor="#000000">
              <v:stroke dashstyle="solid"/>
            </v:rect>
            <v:rect style="position:absolute;left:2765;top:2736;width:80;height:80" filled="true" fillcolor="#a790c4" stroked="false">
              <v:fill type="solid"/>
            </v:rect>
            <v:rect style="position:absolute;left:2765;top:2736;width:80;height:80" filled="false" stroked="true" strokeweight=".5pt" strokecolor="#000000">
              <v:stroke dashstyle="solid"/>
            </v:rect>
            <v:rect style="position:absolute;left:2220;top:1796;width:80;height:80" filled="true" fillcolor="#a790c4" stroked="false">
              <v:fill type="solid"/>
            </v:rect>
            <v:rect style="position:absolute;left:2220;top:1796;width:80;height:80" filled="false" stroked="true" strokeweight=".5pt" strokecolor="#000000">
              <v:stroke dashstyle="solid"/>
            </v:rect>
            <v:rect style="position:absolute;left:3825;top:1966;width:80;height:80" filled="true" fillcolor="#a790c4" stroked="false">
              <v:fill type="solid"/>
            </v:rect>
            <v:rect style="position:absolute;left:3825;top:1966;width:80;height:80" filled="false" stroked="true" strokeweight=".5pt" strokecolor="#000000">
              <v:stroke dashstyle="solid"/>
            </v:rect>
            <v:rect style="position:absolute;left:3435;top:1031;width:80;height:80" filled="true" fillcolor="#a790c4" stroked="false">
              <v:fill type="solid"/>
            </v:rect>
            <v:rect style="position:absolute;left:3435;top:1031;width:80;height:80" filled="false" stroked="true" strokeweight=".5pt" strokecolor="#000000">
              <v:stroke dashstyle="solid"/>
            </v:rect>
            <v:rect style="position:absolute;left:1780;top:1811;width:80;height:80" filled="true" fillcolor="#a790c4" stroked="false">
              <v:fill type="solid"/>
            </v:rect>
            <v:shape style="position:absolute;left:845;top:589;width:3260;height:2780" coordorigin="846,589" coordsize="3260,2780" path="m1781,1891l1861,1891,1861,1811,1781,1811,1781,1891xm846,3149l906,3149m966,3149l3986,3149m846,3369l906,3369m966,3329l966,3369m1586,3329l1586,3369m2186,3329l2186,3369m2786,3329l2786,3369m3386,3329l3386,3369m3986,3329l3986,3369m966,3369l3986,3369m4046,589l4106,589m4046,829l4106,829m4046,1049l4106,1049m4046,1289l4106,1289m4046,1509l4106,1509m4046,1749l4106,1749m4046,1989l4106,1989m4046,2209l4106,2209m4046,2449l4106,2449m4046,2669l4106,2669m4046,2909l4106,2909m4046,3149l4106,3149m4046,3369l4106,3369e" filled="false" stroked="true" strokeweight=".5pt" strokecolor="#000000">
              <v:path arrowok="t"/>
              <v:stroke dashstyle="solid"/>
            </v:shape>
            <w10:wrap type="none"/>
          </v:group>
        </w:pict>
      </w:r>
      <w:r>
        <w:rPr>
          <w:sz w:val="12"/>
        </w:rPr>
        <w:t>Mortgage rate minus base rate (percentage points) (a)</w:t>
      </w:r>
    </w:p>
    <w:p>
      <w:pPr>
        <w:pStyle w:val="BodyText"/>
        <w:spacing w:before="8"/>
        <w:rPr>
          <w:sz w:val="3"/>
        </w:rPr>
      </w:pPr>
    </w:p>
    <w:p>
      <w:pPr>
        <w:tabs>
          <w:tab w:pos="3420" w:val="left" w:leader="none"/>
        </w:tabs>
        <w:spacing w:line="20" w:lineRule="exact"/>
        <w:ind w:left="220" w:right="-29" w:firstLine="0"/>
        <w:rPr>
          <w:sz w:val="2"/>
        </w:rPr>
      </w:pP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r>
        <w:rPr>
          <w:sz w:val="2"/>
        </w:rPr>
        <w:tab/>
      </w: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p>
    <w:p>
      <w:pPr>
        <w:pStyle w:val="BodyText"/>
        <w:spacing w:before="9"/>
        <w:rPr>
          <w:sz w:val="15"/>
        </w:rPr>
      </w:pPr>
      <w:r>
        <w:rPr/>
        <w:pict>
          <v:shape style="position:absolute;margin-left:42.279999pt;margin-top:11.28183pt;width:3pt;height:.1pt;mso-position-horizontal-relative:page;mso-position-vertical-relative:paragraph;z-index:-15667200;mso-wrap-distance-left:0;mso-wrap-distance-right:0" coordorigin="846,226" coordsize="60,0" path="m846,226l906,226e" filled="false" stroked="true" strokeweight=".5pt" strokecolor="#000000">
            <v:path arrowok="t"/>
            <v:stroke dashstyle="solid"/>
            <w10:wrap type="topAndBottom"/>
          </v:shape>
        </w:pict>
      </w:r>
      <w:r>
        <w:rPr/>
        <w:pict>
          <v:shape style="position:absolute;margin-left:42.279999pt;margin-top:23.28183pt;width:3pt;height:.1pt;mso-position-horizontal-relative:page;mso-position-vertical-relative:paragraph;z-index:-15666688;mso-wrap-distance-left:0;mso-wrap-distance-right:0" coordorigin="846,466" coordsize="60,0" path="m846,466l906,466e" filled="false" stroked="true" strokeweight=".5pt" strokecolor="#000000">
            <v:path arrowok="t"/>
            <v:stroke dashstyle="solid"/>
            <w10:wrap type="topAndBottom"/>
          </v:shape>
        </w:pict>
      </w:r>
    </w:p>
    <w:p>
      <w:pPr>
        <w:pStyle w:val="BodyText"/>
        <w:spacing w:before="1"/>
        <w:rPr>
          <w:sz w:val="14"/>
        </w:rPr>
      </w:pPr>
    </w:p>
    <w:p>
      <w:pPr>
        <w:spacing w:before="24"/>
        <w:ind w:left="0" w:right="570" w:firstLine="0"/>
        <w:jc w:val="right"/>
        <w:rPr>
          <w:sz w:val="12"/>
        </w:rPr>
      </w:pPr>
      <w:r>
        <w:rPr>
          <w:sz w:val="12"/>
        </w:rPr>
        <w:t>1987</w:t>
      </w:r>
    </w:p>
    <w:p>
      <w:pPr>
        <w:pStyle w:val="BodyText"/>
        <w:spacing w:line="20" w:lineRule="exact"/>
        <w:ind w:left="220"/>
        <w:rPr>
          <w:sz w:val="2"/>
        </w:rPr>
      </w:pP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p>
    <w:p>
      <w:pPr>
        <w:pStyle w:val="BodyText"/>
        <w:spacing w:before="4"/>
        <w:rPr>
          <w:sz w:val="17"/>
        </w:rPr>
      </w:pPr>
      <w:r>
        <w:rPr/>
        <w:pict>
          <v:shape style="position:absolute;margin-left:42.279999pt;margin-top:12.2pt;width:3pt;height:.1pt;mso-position-horizontal-relative:page;mso-position-vertical-relative:paragraph;z-index:-15665664;mso-wrap-distance-left:0;mso-wrap-distance-right:0" coordorigin="846,244" coordsize="60,0" path="m846,244l906,244e" filled="false" stroked="true" strokeweight=".5pt" strokecolor="#000000">
            <v:path arrowok="t"/>
            <v:stroke dashstyle="solid"/>
            <w10:wrap type="topAndBottom"/>
          </v:shape>
        </w:pict>
      </w:r>
      <w:r>
        <w:rPr/>
        <w:pict>
          <v:shape style="position:absolute;margin-left:42.279999pt;margin-top:23.198999pt;width:3pt;height:.1pt;mso-position-horizontal-relative:page;mso-position-vertical-relative:paragraph;z-index:-15665152;mso-wrap-distance-left:0;mso-wrap-distance-right:0" coordorigin="846,464" coordsize="60,0" path="m846,464l906,464e" filled="false" stroked="true" strokeweight=".5pt" strokecolor="#000000">
            <v:path arrowok="t"/>
            <v:stroke dashstyle="solid"/>
            <w10:wrap type="topAndBottom"/>
          </v:shape>
        </w:pict>
      </w:r>
    </w:p>
    <w:p>
      <w:pPr>
        <w:pStyle w:val="BodyText"/>
        <w:spacing w:before="4"/>
        <w:rPr>
          <w:sz w:val="12"/>
        </w:rPr>
      </w:pPr>
    </w:p>
    <w:p>
      <w:pPr>
        <w:spacing w:before="0"/>
        <w:ind w:left="625" w:right="0" w:firstLine="0"/>
        <w:jc w:val="left"/>
        <w:rPr>
          <w:sz w:val="12"/>
        </w:rPr>
      </w:pPr>
      <w:r>
        <w:rPr>
          <w:sz w:val="12"/>
        </w:rPr>
        <w:t>1995</w:t>
      </w:r>
    </w:p>
    <w:p>
      <w:pPr>
        <w:pStyle w:val="BodyText"/>
        <w:spacing w:before="7"/>
        <w:rPr>
          <w:sz w:val="8"/>
        </w:rPr>
      </w:pPr>
    </w:p>
    <w:p>
      <w:pPr>
        <w:pStyle w:val="BodyText"/>
        <w:spacing w:line="20" w:lineRule="exact"/>
        <w:ind w:left="220"/>
        <w:rPr>
          <w:sz w:val="2"/>
        </w:rPr>
      </w:pP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p>
    <w:p>
      <w:pPr>
        <w:pStyle w:val="BodyText"/>
        <w:spacing w:before="10"/>
        <w:rPr>
          <w:sz w:val="15"/>
        </w:rPr>
      </w:pPr>
    </w:p>
    <w:p>
      <w:pPr>
        <w:spacing w:before="0"/>
        <w:ind w:left="925" w:right="0" w:firstLine="0"/>
        <w:jc w:val="left"/>
        <w:rPr>
          <w:sz w:val="12"/>
        </w:rPr>
      </w:pPr>
      <w:r>
        <w:rPr/>
        <w:pict>
          <v:line style="position:absolute;mso-position-horizontal-relative:page;mso-position-vertical-relative:paragraph;z-index:15798784" from="42.279999pt,2.09756pt" to="45.279999pt,2.09756pt" stroked="true" strokeweight=".5pt" strokecolor="#000000">
            <v:stroke dashstyle="solid"/>
            <w10:wrap type="none"/>
          </v:line>
        </w:pict>
      </w:r>
      <w:r>
        <w:rPr/>
        <w:pict>
          <v:line style="position:absolute;mso-position-horizontal-relative:page;mso-position-vertical-relative:paragraph;z-index:15799296" from="42.279999pt,36.09856pt" to="45.279999pt,36.09856pt" stroked="true" strokeweight=".5pt" strokecolor="#000000">
            <v:stroke dashstyle="solid"/>
            <w10:wrap type="none"/>
          </v:line>
        </w:pict>
      </w:r>
      <w:r>
        <w:rPr>
          <w:sz w:val="12"/>
        </w:rPr>
        <w:t>1996</w:t>
      </w:r>
    </w:p>
    <w:p>
      <w:pPr>
        <w:pStyle w:val="BodyText"/>
        <w:spacing w:before="4"/>
        <w:rPr>
          <w:sz w:val="10"/>
        </w:rPr>
      </w:pPr>
    </w:p>
    <w:p>
      <w:pPr>
        <w:pStyle w:val="BodyText"/>
        <w:spacing w:line="20" w:lineRule="exact"/>
        <w:ind w:left="220"/>
        <w:rPr>
          <w:sz w:val="2"/>
        </w:rPr>
      </w:pP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p>
    <w:p>
      <w:pPr>
        <w:pStyle w:val="BodyText"/>
        <w:spacing w:before="9"/>
        <w:rPr>
          <w:sz w:val="15"/>
        </w:rPr>
      </w:pPr>
      <w:r>
        <w:rPr/>
        <w:pict>
          <v:shape style="position:absolute;margin-left:42.279999pt;margin-top:11.278358pt;width:3pt;height:.1pt;mso-position-horizontal-relative:page;mso-position-vertical-relative:paragraph;z-index:-15663616;mso-wrap-distance-left:0;mso-wrap-distance-right:0" coordorigin="846,226" coordsize="60,0" path="m846,226l906,226e" filled="false" stroked="true" strokeweight=".5pt" strokecolor="#000000">
            <v:path arrowok="t"/>
            <v:stroke dashstyle="solid"/>
            <w10:wrap type="topAndBottom"/>
          </v:shape>
        </w:pict>
      </w:r>
    </w:p>
    <w:p>
      <w:pPr>
        <w:spacing w:before="104"/>
        <w:ind w:left="2215" w:right="0" w:firstLine="0"/>
        <w:jc w:val="left"/>
        <w:rPr>
          <w:sz w:val="12"/>
        </w:rPr>
      </w:pPr>
      <w:r>
        <w:rPr>
          <w:sz w:val="12"/>
        </w:rPr>
        <w:t>1990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0"/>
        </w:rPr>
      </w:pPr>
    </w:p>
    <w:p>
      <w:pPr>
        <w:spacing w:before="0"/>
        <w:ind w:left="-13" w:right="0" w:firstLine="0"/>
        <w:jc w:val="left"/>
        <w:rPr>
          <w:sz w:val="12"/>
        </w:rPr>
      </w:pPr>
      <w:r>
        <w:rPr>
          <w:sz w:val="12"/>
        </w:rPr>
        <w:t>2.4</w:t>
      </w:r>
    </w:p>
    <w:p>
      <w:pPr>
        <w:spacing w:before="102"/>
        <w:ind w:left="-13" w:right="0" w:firstLine="0"/>
        <w:jc w:val="left"/>
        <w:rPr>
          <w:sz w:val="12"/>
        </w:rPr>
      </w:pPr>
      <w:r>
        <w:rPr>
          <w:sz w:val="12"/>
        </w:rPr>
        <w:t>2.2</w:t>
      </w:r>
    </w:p>
    <w:p>
      <w:pPr>
        <w:spacing w:before="102"/>
        <w:ind w:left="-13" w:right="0" w:firstLine="0"/>
        <w:jc w:val="left"/>
        <w:rPr>
          <w:sz w:val="12"/>
        </w:rPr>
      </w:pPr>
      <w:r>
        <w:rPr>
          <w:sz w:val="12"/>
        </w:rPr>
        <w:t>2.0</w:t>
      </w:r>
    </w:p>
    <w:p>
      <w:pPr>
        <w:spacing w:before="82"/>
        <w:ind w:left="-13" w:right="0" w:firstLine="0"/>
        <w:jc w:val="left"/>
        <w:rPr>
          <w:sz w:val="12"/>
        </w:rPr>
      </w:pPr>
      <w:r>
        <w:rPr>
          <w:sz w:val="12"/>
        </w:rPr>
        <w:t>1.8</w:t>
      </w:r>
    </w:p>
    <w:p>
      <w:pPr>
        <w:spacing w:before="102"/>
        <w:ind w:left="-13" w:right="0" w:firstLine="0"/>
        <w:jc w:val="left"/>
        <w:rPr>
          <w:sz w:val="12"/>
        </w:rPr>
      </w:pPr>
      <w:r>
        <w:rPr>
          <w:sz w:val="12"/>
        </w:rPr>
        <w:t>1.6</w:t>
      </w:r>
    </w:p>
    <w:p>
      <w:pPr>
        <w:spacing w:before="82"/>
        <w:ind w:left="-13" w:right="0" w:firstLine="0"/>
        <w:jc w:val="left"/>
        <w:rPr>
          <w:sz w:val="12"/>
        </w:rPr>
      </w:pPr>
      <w:r>
        <w:rPr>
          <w:sz w:val="12"/>
        </w:rPr>
        <w:t>1.4</w:t>
      </w:r>
    </w:p>
    <w:p>
      <w:pPr>
        <w:spacing w:before="102"/>
        <w:ind w:left="-13" w:right="0" w:firstLine="0"/>
        <w:jc w:val="left"/>
        <w:rPr>
          <w:sz w:val="12"/>
        </w:rPr>
      </w:pPr>
      <w:r>
        <w:rPr>
          <w:sz w:val="12"/>
        </w:rPr>
        <w:t>1.2</w:t>
      </w:r>
    </w:p>
    <w:p>
      <w:pPr>
        <w:spacing w:before="82"/>
        <w:ind w:left="-13" w:right="0" w:firstLine="0"/>
        <w:jc w:val="left"/>
        <w:rPr>
          <w:sz w:val="12"/>
        </w:rPr>
      </w:pPr>
      <w:r>
        <w:rPr>
          <w:sz w:val="12"/>
        </w:rPr>
        <w:t>1.0</w:t>
      </w:r>
    </w:p>
    <w:p>
      <w:pPr>
        <w:spacing w:before="102"/>
        <w:ind w:left="-13" w:right="0" w:firstLine="0"/>
        <w:jc w:val="left"/>
        <w:rPr>
          <w:sz w:val="12"/>
        </w:rPr>
      </w:pPr>
      <w:r>
        <w:rPr>
          <w:sz w:val="12"/>
        </w:rPr>
        <w:t>0.8</w:t>
      </w:r>
    </w:p>
    <w:p>
      <w:pPr>
        <w:spacing w:before="102"/>
        <w:ind w:left="-13" w:right="0" w:firstLine="0"/>
        <w:jc w:val="left"/>
        <w:rPr>
          <w:sz w:val="12"/>
        </w:rPr>
      </w:pPr>
      <w:r>
        <w:rPr>
          <w:sz w:val="12"/>
        </w:rPr>
        <w:t>0.6</w:t>
      </w:r>
    </w:p>
    <w:p>
      <w:pPr>
        <w:spacing w:before="82"/>
        <w:ind w:left="-13" w:right="0" w:firstLine="0"/>
        <w:jc w:val="left"/>
        <w:rPr>
          <w:sz w:val="12"/>
        </w:rPr>
      </w:pPr>
      <w:r>
        <w:rPr>
          <w:sz w:val="12"/>
        </w:rPr>
        <w:t>0.4</w:t>
      </w:r>
    </w:p>
    <w:p>
      <w:pPr>
        <w:pStyle w:val="BodyText"/>
        <w:spacing w:line="242" w:lineRule="auto" w:before="90"/>
        <w:ind w:left="195" w:right="353"/>
      </w:pPr>
      <w:r>
        <w:rPr/>
        <w:br w:type="column"/>
      </w:r>
      <w:r>
        <w:rPr>
          <w:color w:val="231F20"/>
        </w:rPr>
        <w:t>Mortgage lending accelerated in 1996:  net lending was £18.6 billion last year compared with £15.3</w:t>
      </w:r>
      <w:r>
        <w:rPr>
          <w:color w:val="231F20"/>
          <w:spacing w:val="-19"/>
        </w:rPr>
        <w:t> </w:t>
      </w:r>
      <w:r>
        <w:rPr>
          <w:color w:val="231F20"/>
        </w:rPr>
        <w:t>billion in the previous </w:t>
      </w:r>
      <w:r>
        <w:rPr>
          <w:color w:val="231F20"/>
          <w:spacing w:val="-3"/>
        </w:rPr>
        <w:t>year. </w:t>
      </w:r>
      <w:r>
        <w:rPr>
          <w:color w:val="231F20"/>
        </w:rPr>
        <w:t>Chart 2.5 shows the volume of lending relative to the spread of lending rates over official rates. Changes in those variables reflect the interaction of supply and demand: an increase or decrease in both indicates a shift in demand, while an increase in one accompanied by a decrease in the other indicates a shift in </w:t>
      </w:r>
      <w:r>
        <w:rPr>
          <w:color w:val="231F20"/>
          <w:spacing w:val="-3"/>
        </w:rPr>
        <w:t>supply. </w:t>
      </w:r>
      <w:r>
        <w:rPr>
          <w:color w:val="231F20"/>
        </w:rPr>
        <w:t>Lending increased in 1996 and the spread of lending rates over official rates fell, consistent with an increase in the supply of mortgage lending for any given spread. So the rise in mortgage lending seems, at least in part, to </w:t>
      </w:r>
      <w:r>
        <w:rPr>
          <w:color w:val="231F20"/>
          <w:spacing w:val="-3"/>
        </w:rPr>
        <w:t>have </w:t>
      </w:r>
      <w:r>
        <w:rPr>
          <w:color w:val="231F20"/>
        </w:rPr>
        <w:t>reflected</w:t>
      </w:r>
      <w:r>
        <w:rPr>
          <w:color w:val="231F20"/>
          <w:spacing w:val="3"/>
        </w:rPr>
        <w:t> </w:t>
      </w:r>
      <w:r>
        <w:rPr>
          <w:color w:val="231F20"/>
        </w:rPr>
        <w:t>an</w:t>
      </w:r>
    </w:p>
    <w:p>
      <w:pPr>
        <w:pStyle w:val="BodyText"/>
        <w:spacing w:before="17"/>
        <w:ind w:left="195"/>
      </w:pPr>
      <w:r>
        <w:rPr>
          <w:color w:val="231F20"/>
        </w:rPr>
        <w:t>increased willingness of banks and building societies to</w:t>
      </w:r>
    </w:p>
    <w:p>
      <w:pPr>
        <w:spacing w:after="0"/>
        <w:sectPr>
          <w:type w:val="continuous"/>
          <w:pgSz w:w="11880" w:h="16840"/>
          <w:pgMar w:top="1040" w:bottom="280" w:left="620" w:right="620"/>
          <w:cols w:num="3" w:equalWidth="0">
            <w:col w:w="3519" w:space="40"/>
            <w:col w:w="178" w:space="1048"/>
            <w:col w:w="5855"/>
          </w:cols>
        </w:sectPr>
      </w:pPr>
    </w:p>
    <w:p>
      <w:pPr>
        <w:pStyle w:val="BodyText"/>
        <w:spacing w:before="6"/>
        <w:rPr>
          <w:sz w:val="10"/>
        </w:rPr>
      </w:pPr>
    </w:p>
    <w:p>
      <w:pPr>
        <w:pStyle w:val="BodyText"/>
        <w:spacing w:line="20" w:lineRule="exact"/>
        <w:ind w:left="220"/>
        <w:rPr>
          <w:sz w:val="2"/>
        </w:rPr>
      </w:pPr>
      <w:r>
        <w:rPr>
          <w:sz w:val="2"/>
        </w:rPr>
        <w:pict>
          <v:group style="width:3pt;height:.5pt;mso-position-horizontal-relative:char;mso-position-vertical-relative:line" coordorigin="0,0" coordsize="60,10">
            <v:line style="position:absolute" from="0,5" to="60,5" stroked="true" strokeweight=".5pt" strokecolor="#000000">
              <v:stroke dashstyle="solid"/>
            </v:line>
          </v:group>
        </w:pict>
      </w:r>
      <w:r>
        <w:rPr>
          <w:sz w:val="2"/>
        </w:rPr>
      </w:r>
    </w:p>
    <w:p>
      <w:pPr>
        <w:pStyle w:val="BodyText"/>
        <w:rPr>
          <w:sz w:val="12"/>
        </w:rPr>
      </w:pPr>
    </w:p>
    <w:p>
      <w:pPr>
        <w:pStyle w:val="BodyText"/>
        <w:rPr>
          <w:sz w:val="12"/>
        </w:rPr>
      </w:pPr>
    </w:p>
    <w:p>
      <w:pPr>
        <w:pStyle w:val="BodyText"/>
        <w:spacing w:before="11"/>
        <w:rPr>
          <w:sz w:val="17"/>
        </w:rPr>
      </w:pPr>
    </w:p>
    <w:p>
      <w:pPr>
        <w:tabs>
          <w:tab w:pos="935" w:val="left" w:leader="none"/>
          <w:tab w:pos="1535" w:val="left" w:leader="none"/>
          <w:tab w:pos="2135" w:val="left" w:leader="none"/>
          <w:tab w:pos="2735" w:val="left" w:leader="none"/>
        </w:tabs>
        <w:spacing w:before="0"/>
        <w:ind w:left="335" w:right="0" w:firstLine="0"/>
        <w:jc w:val="left"/>
        <w:rPr>
          <w:sz w:val="12"/>
        </w:rPr>
      </w:pPr>
      <w:r>
        <w:rPr>
          <w:sz w:val="12"/>
        </w:rPr>
        <w:t>0</w:t>
        <w:tab/>
        <w:t>1</w:t>
        <w:tab/>
        <w:t>2</w:t>
        <w:tab/>
        <w:t>3</w:t>
        <w:tab/>
        <w:t>4</w:t>
      </w:r>
    </w:p>
    <w:p>
      <w:pPr>
        <w:spacing w:line="114" w:lineRule="exact" w:before="57"/>
        <w:ind w:left="525" w:right="0" w:firstLine="0"/>
        <w:jc w:val="left"/>
        <w:rPr>
          <w:sz w:val="12"/>
        </w:rPr>
      </w:pPr>
      <w:r>
        <w:rPr/>
        <w:br w:type="column"/>
      </w:r>
      <w:r>
        <w:rPr>
          <w:sz w:val="12"/>
        </w:rPr>
        <w:t>0.2</w:t>
      </w:r>
    </w:p>
    <w:p>
      <w:pPr>
        <w:spacing w:line="129" w:lineRule="exact" w:before="0"/>
        <w:ind w:left="415" w:right="0" w:firstLine="0"/>
        <w:jc w:val="left"/>
        <w:rPr>
          <w:sz w:val="16"/>
        </w:rPr>
      </w:pPr>
      <w:r>
        <w:rPr>
          <w:sz w:val="16"/>
        </w:rPr>
        <w:t>+</w:t>
      </w:r>
    </w:p>
    <w:p>
      <w:pPr>
        <w:spacing w:line="154" w:lineRule="exact" w:before="0"/>
        <w:ind w:left="415" w:right="0" w:firstLine="0"/>
        <w:jc w:val="left"/>
        <w:rPr>
          <w:sz w:val="12"/>
        </w:rPr>
      </w:pPr>
      <w:r>
        <w:rPr>
          <w:position w:val="-2"/>
          <w:sz w:val="16"/>
        </w:rPr>
        <w:t>_</w:t>
      </w:r>
      <w:r>
        <w:rPr>
          <w:spacing w:val="-10"/>
          <w:position w:val="-2"/>
          <w:sz w:val="16"/>
        </w:rPr>
        <w:t> </w:t>
      </w:r>
      <w:r>
        <w:rPr>
          <w:sz w:val="12"/>
        </w:rPr>
        <w:t>0.0</w:t>
      </w:r>
    </w:p>
    <w:p>
      <w:pPr>
        <w:spacing w:line="122" w:lineRule="exact" w:before="63"/>
        <w:ind w:left="525" w:right="0" w:firstLine="0"/>
        <w:jc w:val="left"/>
        <w:rPr>
          <w:sz w:val="12"/>
        </w:rPr>
      </w:pPr>
      <w:r>
        <w:rPr>
          <w:sz w:val="12"/>
        </w:rPr>
        <w:t>0.2</w:t>
      </w:r>
    </w:p>
    <w:p>
      <w:pPr>
        <w:spacing w:line="122" w:lineRule="exact" w:before="0"/>
        <w:ind w:left="335" w:right="0" w:firstLine="0"/>
        <w:jc w:val="left"/>
        <w:rPr>
          <w:sz w:val="12"/>
        </w:rPr>
      </w:pPr>
      <w:r>
        <w:rPr>
          <w:sz w:val="12"/>
        </w:rPr>
        <w:t>5</w:t>
      </w:r>
    </w:p>
    <w:p>
      <w:pPr>
        <w:pStyle w:val="BodyText"/>
        <w:spacing w:line="242" w:lineRule="auto" w:before="4"/>
        <w:ind w:left="335" w:hanging="1"/>
      </w:pPr>
      <w:r>
        <w:rPr/>
        <w:br w:type="column"/>
      </w:r>
      <w:r>
        <w:rPr>
          <w:color w:val="231F20"/>
        </w:rPr>
        <w:t>lend. The rise in house prices and housing turnover over the past year will have led to an increase in demand for mortgage lending.</w:t>
      </w:r>
    </w:p>
    <w:p>
      <w:pPr>
        <w:spacing w:after="0" w:line="242" w:lineRule="auto"/>
        <w:sectPr>
          <w:type w:val="continuous"/>
          <w:pgSz w:w="11880" w:h="16840"/>
          <w:pgMar w:top="1040" w:bottom="280" w:left="620" w:right="620"/>
          <w:cols w:num="3" w:equalWidth="0">
            <w:col w:w="2836" w:space="184"/>
            <w:col w:w="716" w:space="909"/>
            <w:col w:w="5995"/>
          </w:cols>
        </w:sectPr>
      </w:pPr>
    </w:p>
    <w:p>
      <w:pPr>
        <w:spacing w:line="122" w:lineRule="exact" w:before="0"/>
        <w:ind w:left="335" w:right="0" w:firstLine="0"/>
        <w:jc w:val="left"/>
        <w:rPr>
          <w:sz w:val="12"/>
        </w:rPr>
      </w:pPr>
      <w:r>
        <w:rPr>
          <w:sz w:val="12"/>
        </w:rPr>
        <w:t>Net lending to individuals secured on dwellings as a percentage</w:t>
      </w:r>
    </w:p>
    <w:p>
      <w:pPr>
        <w:spacing w:line="309" w:lineRule="auto" w:before="2"/>
        <w:ind w:left="195" w:right="2585" w:firstLine="139"/>
        <w:jc w:val="left"/>
        <w:rPr>
          <w:sz w:val="12"/>
        </w:rPr>
      </w:pPr>
      <w:r>
        <w:rPr>
          <w:sz w:val="12"/>
        </w:rPr>
        <w:t>of stock of lending outstanding </w:t>
      </w:r>
      <w:r>
        <w:rPr>
          <w:color w:val="231F20"/>
          <w:sz w:val="12"/>
        </w:rPr>
        <w:t>Source: Bank of England.</w:t>
      </w:r>
    </w:p>
    <w:p>
      <w:pPr>
        <w:spacing w:before="62"/>
        <w:ind w:left="195" w:right="0" w:firstLine="0"/>
        <w:jc w:val="left"/>
        <w:rPr>
          <w:sz w:val="12"/>
        </w:rPr>
      </w:pPr>
      <w:r>
        <w:rPr>
          <w:color w:val="231F20"/>
          <w:sz w:val="12"/>
        </w:rPr>
        <w:t>(a) Average of major bank and building society mortgage rates.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0"/>
        </w:rPr>
      </w:pPr>
    </w:p>
    <w:p>
      <w:pPr>
        <w:spacing w:before="0"/>
        <w:ind w:left="191" w:right="0" w:firstLine="0"/>
        <w:jc w:val="left"/>
        <w:rPr>
          <w:b/>
          <w:sz w:val="20"/>
        </w:rPr>
      </w:pPr>
      <w:r>
        <w:rPr>
          <w:b/>
          <w:color w:val="0093C1"/>
          <w:sz w:val="20"/>
        </w:rPr>
        <w:t>Table 2.F</w:t>
      </w:r>
    </w:p>
    <w:p>
      <w:pPr>
        <w:spacing w:before="10"/>
        <w:ind w:left="191" w:right="0" w:firstLine="0"/>
        <w:jc w:val="left"/>
        <w:rPr>
          <w:sz w:val="12"/>
        </w:rPr>
      </w:pPr>
      <w:r>
        <w:rPr>
          <w:b/>
          <w:color w:val="0093C1"/>
          <w:sz w:val="20"/>
        </w:rPr>
        <w:t>Sources of ICCs’ financing</w:t>
      </w:r>
      <w:r>
        <w:rPr>
          <w:color w:val="231F20"/>
          <w:position w:val="4"/>
          <w:sz w:val="12"/>
        </w:rPr>
        <w:t>(a)</w:t>
      </w:r>
    </w:p>
    <w:p>
      <w:pPr>
        <w:spacing w:before="106"/>
        <w:ind w:left="191" w:right="0" w:firstLine="0"/>
        <w:jc w:val="left"/>
        <w:rPr>
          <w:i/>
          <w:sz w:val="14"/>
        </w:rPr>
      </w:pPr>
      <w:r>
        <w:rPr>
          <w:color w:val="231F20"/>
          <w:sz w:val="14"/>
        </w:rPr>
        <w:t>£ billions; </w:t>
      </w:r>
      <w:r>
        <w:rPr>
          <w:i/>
          <w:color w:val="231F20"/>
          <w:sz w:val="14"/>
        </w:rPr>
        <w:t>percentages in italics</w:t>
      </w:r>
    </w:p>
    <w:p>
      <w:pPr>
        <w:spacing w:line="208" w:lineRule="auto" w:before="136"/>
        <w:ind w:left="1271" w:right="2527" w:firstLine="0"/>
        <w:jc w:val="left"/>
        <w:rPr>
          <w:sz w:val="14"/>
        </w:rPr>
      </w:pPr>
      <w:r>
        <w:rPr>
          <w:color w:val="231F20"/>
          <w:sz w:val="14"/>
        </w:rPr>
        <w:t>Percentage share of</w:t>
      </w:r>
    </w:p>
    <w:p>
      <w:pPr>
        <w:tabs>
          <w:tab w:pos="1931" w:val="left" w:leader="none"/>
          <w:tab w:pos="4389" w:val="left" w:leader="none"/>
        </w:tabs>
        <w:spacing w:line="133" w:lineRule="exact" w:before="0"/>
        <w:ind w:left="1271" w:right="0" w:firstLine="0"/>
        <w:jc w:val="left"/>
        <w:rPr>
          <w:sz w:val="14"/>
        </w:rPr>
      </w:pPr>
      <w:r>
        <w:rPr>
          <w:color w:val="231F20"/>
          <w:sz w:val="14"/>
        </w:rPr>
        <w:t>total</w:t>
        <w:tab/>
      </w:r>
      <w:r>
        <w:rPr>
          <w:color w:val="231F20"/>
          <w:sz w:val="14"/>
          <w:u w:val="single" w:color="231F20"/>
        </w:rPr>
        <w:t>1994</w:t>
      </w:r>
      <w:r>
        <w:rPr>
          <w:color w:val="231F20"/>
          <w:sz w:val="14"/>
        </w:rPr>
        <w:t>  </w:t>
      </w:r>
      <w:r>
        <w:rPr>
          <w:color w:val="231F20"/>
          <w:sz w:val="14"/>
          <w:u w:val="single" w:color="231F20"/>
        </w:rPr>
        <w:t>1995</w:t>
      </w:r>
      <w:r>
        <w:rPr>
          <w:color w:val="231F20"/>
          <w:sz w:val="14"/>
        </w:rPr>
        <w:t>  </w:t>
      </w:r>
      <w:r>
        <w:rPr>
          <w:color w:val="231F20"/>
          <w:spacing w:val="3"/>
          <w:sz w:val="14"/>
        </w:rPr>
        <w:t> </w:t>
      </w:r>
      <w:r>
        <w:rPr>
          <w:color w:val="231F20"/>
          <w:sz w:val="14"/>
          <w:u w:val="single" w:color="231F20"/>
        </w:rPr>
        <w:t>1996</w:t>
        <w:tab/>
      </w:r>
    </w:p>
    <w:p>
      <w:pPr>
        <w:tabs>
          <w:tab w:pos="1931" w:val="left" w:leader="none"/>
          <w:tab w:pos="3491" w:val="left" w:leader="none"/>
        </w:tabs>
        <w:spacing w:line="150" w:lineRule="exact" w:before="0"/>
        <w:ind w:left="1271" w:right="0" w:firstLine="0"/>
        <w:jc w:val="left"/>
        <w:rPr>
          <w:sz w:val="14"/>
        </w:rPr>
      </w:pPr>
      <w:r>
        <w:rPr/>
        <w:pict>
          <v:line style="position:absolute;mso-position-horizontal-relative:page;mso-position-vertical-relative:paragraph;z-index:-20808704" from="181.5pt,2.520493pt" to="181.5pt,48.520493pt" stroked="true" strokeweight=".125pt" strokecolor="#231f20">
            <v:stroke dashstyle="solid"/>
            <w10:wrap type="none"/>
          </v:line>
        </w:pict>
      </w:r>
      <w:r>
        <w:rPr>
          <w:color w:val="231F20"/>
          <w:sz w:val="14"/>
        </w:rPr>
        <w:t>in 1995</w:t>
        <w:tab/>
        <w:t>Year   Year </w:t>
      </w:r>
      <w:r>
        <w:rPr>
          <w:color w:val="231F20"/>
          <w:spacing w:val="18"/>
          <w:sz w:val="14"/>
        </w:rPr>
        <w:t> </w:t>
      </w:r>
      <w:r>
        <w:rPr>
          <w:color w:val="231F20"/>
          <w:sz w:val="14"/>
        </w:rPr>
        <w:t>Year  </w:t>
      </w:r>
      <w:r>
        <w:rPr>
          <w:color w:val="231F20"/>
          <w:spacing w:val="22"/>
          <w:sz w:val="14"/>
        </w:rPr>
        <w:t> </w:t>
      </w:r>
      <w:r>
        <w:rPr>
          <w:color w:val="231F20"/>
          <w:sz w:val="14"/>
        </w:rPr>
        <w:t>Q1</w:t>
        <w:tab/>
        <w:t>Q2     Q3    </w:t>
      </w:r>
      <w:r>
        <w:rPr>
          <w:color w:val="231F20"/>
          <w:spacing w:val="33"/>
          <w:sz w:val="14"/>
        </w:rPr>
        <w:t> </w:t>
      </w:r>
      <w:r>
        <w:rPr>
          <w:color w:val="231F20"/>
          <w:sz w:val="14"/>
        </w:rPr>
        <w:t>Q4</w:t>
      </w:r>
    </w:p>
    <w:p>
      <w:pPr>
        <w:pStyle w:val="BodyText"/>
        <w:spacing w:before="2"/>
        <w:rPr>
          <w:sz w:val="4"/>
        </w:rPr>
      </w:pPr>
    </w:p>
    <w:p>
      <w:pPr>
        <w:pStyle w:val="BodyText"/>
        <w:spacing w:line="20" w:lineRule="exact"/>
        <w:ind w:left="1268" w:right="-15"/>
        <w:rPr>
          <w:sz w:val="2"/>
        </w:rPr>
      </w:pPr>
      <w:r>
        <w:rPr>
          <w:sz w:val="2"/>
        </w:rPr>
        <w:pict>
          <v:group style="width:47pt;height:.15pt;mso-position-horizontal-relative:char;mso-position-vertical-relative:line" coordorigin="0,0" coordsize="940,3">
            <v:shape style="position:absolute;left:0;top:1;width:940;height:2" coordorigin="0,1" coordsize="940,0" path="m660,1l940,1m600,1l0,1e" filled="false" stroked="true" strokeweight=".125pt" strokecolor="#231f20">
              <v:path arrowok="t"/>
              <v:stroke dashstyle="solid"/>
            </v:shape>
          </v:group>
        </w:pict>
      </w:r>
      <w:r>
        <w:rPr>
          <w:sz w:val="2"/>
        </w:rPr>
      </w:r>
      <w:r>
        <w:rPr>
          <w:spacing w:val="67"/>
          <w:sz w:val="2"/>
        </w:rPr>
        <w:t> </w:t>
      </w:r>
      <w:r>
        <w:rPr>
          <w:spacing w:val="67"/>
          <w:sz w:val="2"/>
        </w:rPr>
        <w:pict>
          <v:group style="width:13.75pt;height:.15pt;mso-position-horizontal-relative:char;mso-position-vertical-relative:line" coordorigin="0,0" coordsize="275,3">
            <v:line style="position:absolute" from="0,1" to="275,1" stroked="true" strokeweight=".125pt" strokecolor="#231f20">
              <v:stroke dashstyle="solid"/>
            </v:line>
          </v:group>
        </w:pict>
      </w:r>
      <w:r>
        <w:rPr>
          <w:spacing w:val="67"/>
          <w:sz w:val="2"/>
        </w:rPr>
      </w:r>
      <w:r>
        <w:rPr>
          <w:spacing w:val="77"/>
          <w:sz w:val="2"/>
        </w:rPr>
        <w:t> </w:t>
      </w:r>
      <w:r>
        <w:rPr>
          <w:spacing w:val="77"/>
          <w:sz w:val="2"/>
        </w:rPr>
        <w:pict>
          <v:group style="width:12.75pt;height:.15pt;mso-position-horizontal-relative:char;mso-position-vertical-relative:line" coordorigin="0,0" coordsize="255,3">
            <v:line style="position:absolute" from="0,1" to="255,1" stroked="true" strokeweight=".125pt" strokecolor="#231f20">
              <v:stroke dashstyle="solid"/>
            </v:line>
          </v:group>
        </w:pict>
      </w:r>
      <w:r>
        <w:rPr>
          <w:spacing w:val="77"/>
          <w:sz w:val="2"/>
        </w:rPr>
      </w:r>
      <w:r>
        <w:rPr>
          <w:spacing w:val="122"/>
          <w:sz w:val="2"/>
        </w:rPr>
        <w:t> </w:t>
      </w:r>
      <w:r>
        <w:rPr>
          <w:spacing w:val="122"/>
          <w:sz w:val="2"/>
        </w:rPr>
        <w:pict>
          <v:group style="width:10.25pt;height:.15pt;mso-position-horizontal-relative:char;mso-position-vertical-relative:line" coordorigin="0,0" coordsize="205,3">
            <v:line style="position:absolute" from="0,1" to="205,1" stroked="true" strokeweight=".125pt" strokecolor="#231f20">
              <v:stroke dashstyle="solid"/>
            </v:line>
          </v:group>
        </w:pict>
      </w:r>
      <w:r>
        <w:rPr>
          <w:spacing w:val="122"/>
          <w:sz w:val="2"/>
        </w:rPr>
      </w:r>
      <w:r>
        <w:rPr>
          <w:spacing w:val="122"/>
          <w:sz w:val="2"/>
        </w:rPr>
        <w:t> </w:t>
      </w:r>
      <w:r>
        <w:rPr>
          <w:spacing w:val="122"/>
          <w:sz w:val="2"/>
        </w:rPr>
        <w:pict>
          <v:group style="width:10.5pt;height:.15pt;mso-position-horizontal-relative:char;mso-position-vertical-relative:line" coordorigin="0,0" coordsize="210,3">
            <v:line style="position:absolute" from="0,1" to="210,1" stroked="true" strokeweight=".125pt" strokecolor="#231f20">
              <v:stroke dashstyle="solid"/>
            </v:line>
          </v:group>
        </w:pict>
      </w:r>
      <w:r>
        <w:rPr>
          <w:spacing w:val="122"/>
          <w:sz w:val="2"/>
        </w:rPr>
      </w:r>
      <w:r>
        <w:rPr>
          <w:spacing w:val="127"/>
          <w:sz w:val="2"/>
        </w:rPr>
        <w:t> </w:t>
      </w:r>
      <w:r>
        <w:rPr>
          <w:spacing w:val="127"/>
          <w:sz w:val="2"/>
        </w:rPr>
        <w:pict>
          <v:group style="width:11pt;height:.15pt;mso-position-horizontal-relative:char;mso-position-vertical-relative:line" coordorigin="0,0" coordsize="220,3">
            <v:line style="position:absolute" from="0,1" to="220,1" stroked="true" strokeweight=".125pt" strokecolor="#231f20">
              <v:stroke dashstyle="solid"/>
            </v:line>
          </v:group>
        </w:pict>
      </w:r>
      <w:r>
        <w:rPr>
          <w:spacing w:val="127"/>
          <w:sz w:val="2"/>
        </w:rPr>
      </w:r>
      <w:r>
        <w:rPr>
          <w:spacing w:val="137"/>
          <w:sz w:val="2"/>
        </w:rPr>
        <w:t> </w:t>
      </w:r>
      <w:r>
        <w:rPr>
          <w:spacing w:val="137"/>
          <w:sz w:val="2"/>
        </w:rPr>
        <w:pict>
          <v:group style="width:9.25pt;height:.15pt;mso-position-horizontal-relative:char;mso-position-vertical-relative:line" coordorigin="0,0" coordsize="185,3">
            <v:line style="position:absolute" from="0,1" to="185,1" stroked="true" strokeweight=".125pt" strokecolor="#231f20">
              <v:stroke dashstyle="solid"/>
            </v:line>
          </v:group>
        </w:pict>
      </w:r>
      <w:r>
        <w:rPr>
          <w:spacing w:val="137"/>
          <w:sz w:val="2"/>
        </w:rPr>
      </w:r>
    </w:p>
    <w:p>
      <w:pPr>
        <w:pStyle w:val="BodyText"/>
        <w:spacing w:before="1"/>
        <w:rPr>
          <w:sz w:val="35"/>
        </w:rPr>
      </w:pPr>
      <w:r>
        <w:rPr/>
        <w:br w:type="column"/>
      </w:r>
      <w:r>
        <w:rPr>
          <w:sz w:val="35"/>
        </w:rPr>
      </w:r>
    </w:p>
    <w:p>
      <w:pPr>
        <w:spacing w:before="1"/>
        <w:ind w:left="191" w:right="0" w:firstLine="0"/>
        <w:jc w:val="left"/>
        <w:rPr>
          <w:i/>
          <w:sz w:val="24"/>
        </w:rPr>
      </w:pPr>
      <w:r>
        <w:rPr>
          <w:i/>
          <w:color w:val="009483"/>
          <w:sz w:val="24"/>
        </w:rPr>
        <w:t>Industrial and commercial companies</w:t>
      </w:r>
    </w:p>
    <w:p>
      <w:pPr>
        <w:pStyle w:val="BodyText"/>
        <w:spacing w:before="184"/>
        <w:ind w:left="191"/>
      </w:pPr>
      <w:r>
        <w:rPr>
          <w:color w:val="231F20"/>
        </w:rPr>
        <w:t>ICCs’ borrowing from banks and building societies</w:t>
      </w:r>
    </w:p>
    <w:p>
      <w:pPr>
        <w:pStyle w:val="BodyText"/>
        <w:spacing w:line="242" w:lineRule="auto" w:before="4"/>
        <w:ind w:left="192" w:right="144"/>
      </w:pPr>
      <w:r>
        <w:rPr>
          <w:color w:val="231F20"/>
        </w:rPr>
        <w:t>rose significantly in 1995, and </w:t>
      </w:r>
      <w:r>
        <w:rPr>
          <w:color w:val="231F20"/>
          <w:spacing w:val="-3"/>
        </w:rPr>
        <w:t>even </w:t>
      </w:r>
      <w:r>
        <w:rPr>
          <w:color w:val="231F20"/>
        </w:rPr>
        <w:t>further in 1996. </w:t>
      </w:r>
      <w:r>
        <w:rPr>
          <w:color w:val="231F20"/>
          <w:spacing w:val="-6"/>
        </w:rPr>
        <w:t>But </w:t>
      </w:r>
      <w:r>
        <w:rPr>
          <w:color w:val="231F20"/>
        </w:rPr>
        <w:t>their retained earnings—their main source of finance— </w:t>
      </w:r>
      <w:r>
        <w:rPr>
          <w:color w:val="231F20"/>
          <w:spacing w:val="-3"/>
        </w:rPr>
        <w:t>have </w:t>
      </w:r>
      <w:r>
        <w:rPr>
          <w:color w:val="231F20"/>
        </w:rPr>
        <w:t>been broadly flat over the past three years</w:t>
      </w:r>
    </w:p>
    <w:p>
      <w:pPr>
        <w:pStyle w:val="BodyText"/>
        <w:spacing w:line="242" w:lineRule="auto" w:before="4"/>
        <w:ind w:left="192" w:right="174"/>
      </w:pPr>
      <w:r>
        <w:rPr>
          <w:color w:val="231F20"/>
          <w:spacing w:val="-4"/>
        </w:rPr>
        <w:t>(Table </w:t>
      </w:r>
      <w:r>
        <w:rPr>
          <w:color w:val="231F20"/>
        </w:rPr>
        <w:t>2.F). The increase in bank borrowing—nearly 30% higher in 1996 Q4 than two years earlier—was, in part, linked to the increase in mergers and acquisitions activity in 1995, which remained high last </w:t>
      </w:r>
      <w:r>
        <w:rPr>
          <w:color w:val="231F20"/>
          <w:spacing w:val="-3"/>
        </w:rPr>
        <w:t>year. </w:t>
      </w:r>
      <w:r>
        <w:rPr>
          <w:color w:val="231F20"/>
          <w:spacing w:val="-6"/>
        </w:rPr>
        <w:t>Average </w:t>
      </w:r>
      <w:r>
        <w:rPr>
          <w:color w:val="231F20"/>
        </w:rPr>
        <w:t>spreads over Libor paid by ICCs on loans</w:t>
      </w:r>
      <w:r>
        <w:rPr>
          <w:color w:val="231F20"/>
          <w:spacing w:val="-5"/>
        </w:rPr>
        <w:t> </w:t>
      </w:r>
      <w:r>
        <w:rPr>
          <w:color w:val="231F20"/>
        </w:rPr>
        <w:t>from</w:t>
      </w:r>
    </w:p>
    <w:p>
      <w:pPr>
        <w:spacing w:after="0" w:line="242" w:lineRule="auto"/>
        <w:sectPr>
          <w:type w:val="continuous"/>
          <w:pgSz w:w="11880" w:h="16840"/>
          <w:pgMar w:top="1040" w:bottom="280" w:left="620" w:right="620"/>
          <w:cols w:num="2" w:equalWidth="0">
            <w:col w:w="4433" w:space="357"/>
            <w:col w:w="5850"/>
          </w:cols>
        </w:sectPr>
      </w:pPr>
    </w:p>
    <w:p>
      <w:pPr>
        <w:spacing w:line="90" w:lineRule="exact" w:before="0"/>
        <w:ind w:left="191" w:right="0" w:firstLine="0"/>
        <w:jc w:val="left"/>
        <w:rPr>
          <w:sz w:val="14"/>
        </w:rPr>
      </w:pPr>
      <w:r>
        <w:rPr>
          <w:color w:val="231F20"/>
          <w:sz w:val="14"/>
        </w:rPr>
        <w:t>Undistributed</w:t>
      </w:r>
    </w:p>
    <w:p>
      <w:pPr>
        <w:tabs>
          <w:tab w:pos="1671" w:val="left" w:leader="none"/>
        </w:tabs>
        <w:spacing w:line="140" w:lineRule="exact" w:before="0"/>
        <w:ind w:left="261" w:right="0" w:firstLine="0"/>
        <w:jc w:val="left"/>
        <w:rPr>
          <w:sz w:val="14"/>
        </w:rPr>
      </w:pPr>
      <w:r>
        <w:rPr>
          <w:color w:val="231F20"/>
          <w:sz w:val="14"/>
        </w:rPr>
        <w:t>income</w:t>
        <w:tab/>
      </w:r>
      <w:r>
        <w:rPr>
          <w:i/>
          <w:color w:val="231F20"/>
          <w:sz w:val="14"/>
        </w:rPr>
        <w:t>67 </w:t>
      </w:r>
      <w:r>
        <w:rPr>
          <w:color w:val="231F20"/>
          <w:sz w:val="14"/>
        </w:rPr>
        <w:t>16.7 15.5</w:t>
      </w:r>
      <w:r>
        <w:rPr>
          <w:color w:val="231F20"/>
          <w:spacing w:val="28"/>
          <w:sz w:val="14"/>
        </w:rPr>
        <w:t> </w:t>
      </w:r>
      <w:r>
        <w:rPr>
          <w:color w:val="231F20"/>
          <w:spacing w:val="-5"/>
          <w:sz w:val="14"/>
        </w:rPr>
        <w:t>n.a.</w:t>
      </w:r>
    </w:p>
    <w:p>
      <w:pPr>
        <w:spacing w:line="140" w:lineRule="exact" w:before="0"/>
        <w:ind w:left="191" w:right="0" w:firstLine="0"/>
        <w:jc w:val="left"/>
        <w:rPr>
          <w:sz w:val="14"/>
        </w:rPr>
      </w:pPr>
      <w:r>
        <w:rPr>
          <w:color w:val="231F20"/>
          <w:sz w:val="14"/>
        </w:rPr>
        <w:t>Bank/building society</w:t>
      </w:r>
    </w:p>
    <w:p>
      <w:pPr>
        <w:tabs>
          <w:tab w:pos="1670" w:val="left" w:leader="none"/>
        </w:tabs>
        <w:spacing w:line="140" w:lineRule="exact" w:before="0"/>
        <w:ind w:left="261" w:right="0" w:firstLine="0"/>
        <w:jc w:val="left"/>
        <w:rPr>
          <w:sz w:val="14"/>
        </w:rPr>
      </w:pPr>
      <w:r>
        <w:rPr>
          <w:color w:val="231F20"/>
          <w:sz w:val="14"/>
        </w:rPr>
        <w:t>borrowing</w:t>
        <w:tab/>
      </w:r>
      <w:r>
        <w:rPr>
          <w:i/>
          <w:color w:val="231F20"/>
          <w:sz w:val="14"/>
        </w:rPr>
        <w:t>19      </w:t>
      </w:r>
      <w:r>
        <w:rPr>
          <w:color w:val="231F20"/>
          <w:sz w:val="14"/>
        </w:rPr>
        <w:t>-0.4     4.4    </w:t>
      </w:r>
      <w:r>
        <w:rPr>
          <w:color w:val="231F20"/>
          <w:spacing w:val="8"/>
          <w:sz w:val="14"/>
        </w:rPr>
        <w:t> </w:t>
      </w:r>
      <w:r>
        <w:rPr>
          <w:color w:val="231F20"/>
          <w:spacing w:val="-6"/>
          <w:sz w:val="14"/>
        </w:rPr>
        <w:t>4.6</w:t>
      </w:r>
    </w:p>
    <w:p>
      <w:pPr>
        <w:tabs>
          <w:tab w:pos="1671" w:val="left" w:leader="none"/>
          <w:tab w:pos="2056" w:val="left" w:leader="none"/>
        </w:tabs>
        <w:spacing w:line="150" w:lineRule="exact" w:before="0"/>
        <w:ind w:left="190" w:right="0" w:firstLine="0"/>
        <w:jc w:val="left"/>
        <w:rPr>
          <w:sz w:val="14"/>
        </w:rPr>
      </w:pPr>
      <w:r>
        <w:rPr>
          <w:color w:val="231F20"/>
          <w:sz w:val="14"/>
        </w:rPr>
        <w:t>Other</w:t>
      </w:r>
      <w:r>
        <w:rPr>
          <w:color w:val="231F20"/>
          <w:spacing w:val="-1"/>
          <w:sz w:val="14"/>
        </w:rPr>
        <w:t> </w:t>
      </w:r>
      <w:r>
        <w:rPr>
          <w:color w:val="231F20"/>
          <w:sz w:val="12"/>
        </w:rPr>
        <w:t>(b)</w:t>
        <w:tab/>
      </w:r>
      <w:r>
        <w:rPr>
          <w:i/>
          <w:color w:val="231F20"/>
          <w:sz w:val="14"/>
        </w:rPr>
        <w:t>14</w:t>
        <w:tab/>
      </w:r>
      <w:r>
        <w:rPr>
          <w:color w:val="231F20"/>
          <w:sz w:val="14"/>
        </w:rPr>
        <w:t>3.5     3.3    </w:t>
      </w:r>
      <w:r>
        <w:rPr>
          <w:color w:val="231F20"/>
          <w:spacing w:val="19"/>
          <w:sz w:val="14"/>
        </w:rPr>
        <w:t> </w:t>
      </w:r>
      <w:r>
        <w:rPr>
          <w:color w:val="231F20"/>
          <w:spacing w:val="-6"/>
          <w:sz w:val="14"/>
        </w:rPr>
        <w:t>2.8</w:t>
      </w:r>
    </w:p>
    <w:p>
      <w:pPr>
        <w:spacing w:line="100" w:lineRule="exact" w:before="97"/>
        <w:ind w:left="191" w:right="0" w:firstLine="0"/>
        <w:jc w:val="left"/>
        <w:rPr>
          <w:sz w:val="12"/>
        </w:rPr>
      </w:pPr>
      <w:r>
        <w:rPr>
          <w:color w:val="231F20"/>
          <w:sz w:val="12"/>
        </w:rPr>
        <w:t>Sources: ONS and Bank of England.</w:t>
      </w:r>
    </w:p>
    <w:p>
      <w:pPr>
        <w:spacing w:before="79"/>
        <w:ind w:left="74" w:right="0" w:firstLine="0"/>
        <w:jc w:val="left"/>
        <w:rPr>
          <w:sz w:val="14"/>
        </w:rPr>
      </w:pPr>
      <w:r>
        <w:rPr/>
        <w:br w:type="column"/>
      </w:r>
      <w:r>
        <w:rPr>
          <w:color w:val="231F20"/>
          <w:sz w:val="14"/>
        </w:rPr>
        <w:t>16.6   17.3   16.4     n.a.</w:t>
      </w:r>
    </w:p>
    <w:p>
      <w:pPr>
        <w:spacing w:line="150" w:lineRule="exact" w:before="119"/>
        <w:ind w:left="144" w:right="0" w:firstLine="0"/>
        <w:jc w:val="left"/>
        <w:rPr>
          <w:sz w:val="14"/>
        </w:rPr>
      </w:pPr>
      <w:r>
        <w:rPr>
          <w:color w:val="231F20"/>
          <w:sz w:val="14"/>
        </w:rPr>
        <w:t>6.1     4.9     3.7    </w:t>
      </w:r>
      <w:r>
        <w:rPr>
          <w:color w:val="231F20"/>
          <w:spacing w:val="27"/>
          <w:sz w:val="14"/>
        </w:rPr>
        <w:t> </w:t>
      </w:r>
      <w:r>
        <w:rPr>
          <w:color w:val="231F20"/>
          <w:sz w:val="14"/>
        </w:rPr>
        <w:t>3.8</w:t>
      </w:r>
    </w:p>
    <w:p>
      <w:pPr>
        <w:spacing w:line="150" w:lineRule="exact" w:before="0"/>
        <w:ind w:left="144" w:right="0" w:firstLine="0"/>
        <w:jc w:val="left"/>
        <w:rPr>
          <w:sz w:val="14"/>
        </w:rPr>
      </w:pPr>
      <w:r>
        <w:rPr>
          <w:color w:val="231F20"/>
          <w:sz w:val="14"/>
        </w:rPr>
        <w:t>3.8     2.5     2.8    </w:t>
      </w:r>
      <w:r>
        <w:rPr>
          <w:color w:val="231F20"/>
          <w:spacing w:val="27"/>
          <w:sz w:val="14"/>
        </w:rPr>
        <w:t> </w:t>
      </w:r>
      <w:r>
        <w:rPr>
          <w:color w:val="231F20"/>
          <w:sz w:val="14"/>
        </w:rPr>
        <w:t>2.2</w:t>
      </w:r>
    </w:p>
    <w:p>
      <w:pPr>
        <w:pStyle w:val="BodyText"/>
        <w:spacing w:line="242" w:lineRule="auto" w:before="7"/>
        <w:ind w:left="190" w:right="167"/>
      </w:pPr>
      <w:r>
        <w:rPr/>
        <w:br w:type="column"/>
      </w:r>
      <w:r>
        <w:rPr>
          <w:color w:val="231F20"/>
        </w:rPr>
        <w:t>international bank syndicates narrowed slightly last year. That suggests that the rise in ICCs’ bank borrowing could have reflected an increase in banks’ willingness</w:t>
      </w:r>
    </w:p>
    <w:p>
      <w:pPr>
        <w:spacing w:after="0" w:line="242" w:lineRule="auto"/>
        <w:sectPr>
          <w:type w:val="continuous"/>
          <w:pgSz w:w="11880" w:h="16840"/>
          <w:pgMar w:top="1040" w:bottom="280" w:left="620" w:right="620"/>
          <w:cols w:num="3" w:equalWidth="0">
            <w:col w:w="2952" w:space="40"/>
            <w:col w:w="1440" w:space="359"/>
            <w:col w:w="5849"/>
          </w:cols>
        </w:sectPr>
      </w:pPr>
    </w:p>
    <w:p>
      <w:pPr>
        <w:pStyle w:val="BodyText"/>
        <w:spacing w:before="6"/>
        <w:rPr>
          <w:sz w:val="13"/>
        </w:rPr>
      </w:pPr>
    </w:p>
    <w:p>
      <w:pPr>
        <w:pStyle w:val="ListParagraph"/>
        <w:numPr>
          <w:ilvl w:val="0"/>
          <w:numId w:val="12"/>
        </w:numPr>
        <w:tabs>
          <w:tab w:pos="432" w:val="left" w:leader="none"/>
        </w:tabs>
        <w:spacing w:line="208" w:lineRule="auto" w:before="0" w:after="0"/>
        <w:ind w:left="431" w:right="38" w:hanging="240"/>
        <w:jc w:val="left"/>
        <w:rPr>
          <w:sz w:val="12"/>
        </w:rPr>
      </w:pPr>
      <w:r>
        <w:rPr>
          <w:color w:val="231F20"/>
          <w:sz w:val="12"/>
        </w:rPr>
        <w:t>Seasonally adjusted. Annual figures for 1994–96 are the averages of quarterly flows.</w:t>
      </w:r>
    </w:p>
    <w:p>
      <w:pPr>
        <w:pStyle w:val="ListParagraph"/>
        <w:numPr>
          <w:ilvl w:val="0"/>
          <w:numId w:val="12"/>
        </w:numPr>
        <w:tabs>
          <w:tab w:pos="432" w:val="left" w:leader="none"/>
        </w:tabs>
        <w:spacing w:line="123" w:lineRule="exact" w:before="0" w:after="0"/>
        <w:ind w:left="431" w:right="0" w:hanging="241"/>
        <w:jc w:val="left"/>
        <w:rPr>
          <w:sz w:val="12"/>
        </w:rPr>
      </w:pPr>
      <w:r>
        <w:rPr>
          <w:color w:val="231F20"/>
          <w:sz w:val="12"/>
        </w:rPr>
        <w:t>Includes commercial paper, bonds and equities.</w:t>
      </w:r>
    </w:p>
    <w:p>
      <w:pPr>
        <w:pStyle w:val="BodyText"/>
        <w:spacing w:line="242" w:lineRule="auto"/>
        <w:ind w:left="191" w:right="673"/>
      </w:pPr>
      <w:r>
        <w:rPr/>
        <w:br w:type="column"/>
      </w:r>
      <w:r>
        <w:rPr>
          <w:color w:val="231F20"/>
        </w:rPr>
        <w:t>to lend as well as an upward shift in the demand for credit.</w:t>
      </w:r>
    </w:p>
    <w:p>
      <w:pPr>
        <w:spacing w:after="0" w:line="242" w:lineRule="auto"/>
        <w:sectPr>
          <w:type w:val="continuous"/>
          <w:pgSz w:w="11880" w:h="16840"/>
          <w:pgMar w:top="1040" w:bottom="280" w:left="620" w:right="620"/>
          <w:cols w:num="2" w:equalWidth="0">
            <w:col w:w="4244" w:space="546"/>
            <w:col w:w="5850"/>
          </w:cols>
        </w:sectPr>
      </w:pPr>
    </w:p>
    <w:p>
      <w:pPr>
        <w:pStyle w:val="BodyText"/>
        <w:spacing w:before="1"/>
        <w:rPr>
          <w:sz w:val="25"/>
        </w:rPr>
      </w:pPr>
    </w:p>
    <w:p>
      <w:pPr>
        <w:spacing w:before="93"/>
        <w:ind w:left="0" w:right="172" w:firstLine="0"/>
        <w:jc w:val="right"/>
        <w:rPr>
          <w:sz w:val="16"/>
        </w:rPr>
      </w:pPr>
      <w:r>
        <w:rPr>
          <w:color w:val="231F20"/>
          <w:sz w:val="16"/>
        </w:rPr>
        <w:t>13</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bookmarkStart w:name="Other financial institutions" w:id="27"/>
      <w:bookmarkEnd w:id="27"/>
      <w:r>
        <w:rPr/>
      </w:r>
      <w:bookmarkStart w:name="Interest rates and the exchange rate" w:id="28"/>
      <w:bookmarkEnd w:id="28"/>
      <w:r>
        <w:rPr/>
      </w:r>
      <w:bookmarkStart w:name="Short-term interest rates" w:id="29"/>
      <w:bookmarkEnd w:id="29"/>
      <w:r>
        <w:rPr/>
      </w:r>
      <w:bookmarkStart w:name="_bookmark9" w:id="30"/>
      <w:bookmarkEnd w:id="30"/>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880" w:h="16840"/>
          <w:pgMar w:top="500" w:bottom="280" w:left="620" w:right="620"/>
        </w:sectPr>
      </w:pPr>
    </w:p>
    <w:p>
      <w:pPr>
        <w:pStyle w:val="BodyText"/>
        <w:spacing w:before="3"/>
        <w:rPr>
          <w:sz w:val="19"/>
        </w:rPr>
      </w:pPr>
    </w:p>
    <w:p>
      <w:pPr>
        <w:spacing w:before="1"/>
        <w:ind w:left="196" w:right="0" w:firstLine="0"/>
        <w:jc w:val="left"/>
        <w:rPr>
          <w:b/>
          <w:sz w:val="20"/>
        </w:rPr>
      </w:pPr>
      <w:r>
        <w:rPr>
          <w:b/>
          <w:color w:val="0093C1"/>
          <w:sz w:val="20"/>
        </w:rPr>
        <w:t>Chart 2.6</w:t>
      </w:r>
    </w:p>
    <w:p>
      <w:pPr>
        <w:spacing w:before="10"/>
        <w:ind w:left="196" w:right="0" w:firstLine="0"/>
        <w:jc w:val="left"/>
        <w:rPr>
          <w:sz w:val="12"/>
        </w:rPr>
      </w:pPr>
      <w:r>
        <w:rPr>
          <w:b/>
          <w:color w:val="0093C1"/>
          <w:sz w:val="20"/>
        </w:rPr>
        <w:t>Sterling three-month interest rate expectations</w:t>
      </w:r>
      <w:r>
        <w:rPr>
          <w:color w:val="231F20"/>
          <w:position w:val="4"/>
          <w:sz w:val="12"/>
        </w:rPr>
        <w:t>(a)</w:t>
      </w:r>
    </w:p>
    <w:p>
      <w:pPr>
        <w:tabs>
          <w:tab w:pos="3179" w:val="left" w:leader="none"/>
        </w:tabs>
        <w:spacing w:line="120" w:lineRule="exact" w:before="66"/>
        <w:ind w:left="239" w:right="0" w:firstLine="0"/>
        <w:jc w:val="left"/>
        <w:rPr>
          <w:sz w:val="11"/>
        </w:rPr>
      </w:pPr>
      <w:r>
        <w:rPr>
          <w:w w:val="110"/>
          <w:sz w:val="11"/>
        </w:rPr>
        <w:t>Market expectations</w:t>
      </w:r>
      <w:r>
        <w:rPr>
          <w:spacing w:val="-6"/>
          <w:w w:val="110"/>
          <w:sz w:val="11"/>
        </w:rPr>
        <w:t> </w:t>
      </w:r>
      <w:r>
        <w:rPr>
          <w:w w:val="110"/>
          <w:sz w:val="11"/>
        </w:rPr>
        <w:t>as</w:t>
      </w:r>
      <w:r>
        <w:rPr>
          <w:spacing w:val="-2"/>
          <w:w w:val="110"/>
          <w:sz w:val="11"/>
        </w:rPr>
        <w:t> </w:t>
      </w:r>
      <w:r>
        <w:rPr>
          <w:w w:val="110"/>
          <w:sz w:val="11"/>
        </w:rPr>
        <w:t>at:</w:t>
        <w:tab/>
        <w:t>Per</w:t>
      </w:r>
      <w:r>
        <w:rPr>
          <w:spacing w:val="-1"/>
          <w:w w:val="110"/>
          <w:sz w:val="11"/>
        </w:rPr>
        <w:t> </w:t>
      </w:r>
      <w:r>
        <w:rPr>
          <w:w w:val="110"/>
          <w:sz w:val="11"/>
        </w:rPr>
        <w:t>cent</w:t>
      </w:r>
    </w:p>
    <w:p>
      <w:pPr>
        <w:spacing w:line="120" w:lineRule="exact" w:before="0"/>
        <w:ind w:left="3619" w:right="0" w:firstLine="0"/>
        <w:jc w:val="left"/>
        <w:rPr>
          <w:sz w:val="11"/>
        </w:rPr>
      </w:pPr>
      <w:r>
        <w:rPr/>
        <w:pict>
          <v:line style="position:absolute;mso-position-horizontal-relative:page;mso-position-vertical-relative:paragraph;z-index:15807488" from="47.470968pt,2.432841pt" to="44.470943pt,2.432841pt" stroked="true" strokeweight=".474679pt" strokecolor="#000000">
            <v:stroke dashstyle="solid"/>
            <w10:wrap type="none"/>
          </v:line>
        </w:pict>
      </w:r>
      <w:r>
        <w:rPr/>
        <w:pict>
          <v:line style="position:absolute;mso-position-horizontal-relative:page;mso-position-vertical-relative:paragraph;z-index:15810560" from="209.474327pt,2.432841pt" to="205.473953pt,2.432841pt" stroked="true" strokeweight=".474679pt" strokecolor="#000000">
            <v:stroke dashstyle="solid"/>
            <w10:wrap type="none"/>
          </v:line>
        </w:pict>
      </w:r>
      <w:r>
        <w:rPr>
          <w:w w:val="110"/>
          <w:sz w:val="11"/>
        </w:rPr>
        <w:t>8.0</w:t>
      </w:r>
    </w:p>
    <w:p>
      <w:pPr>
        <w:pStyle w:val="BodyText"/>
        <w:rPr>
          <w:sz w:val="12"/>
        </w:rPr>
      </w:pPr>
    </w:p>
    <w:p>
      <w:pPr>
        <w:pStyle w:val="BodyText"/>
        <w:rPr>
          <w:sz w:val="12"/>
        </w:rPr>
      </w:pPr>
    </w:p>
    <w:p>
      <w:pPr>
        <w:spacing w:before="73"/>
        <w:ind w:left="0" w:right="585" w:firstLine="0"/>
        <w:jc w:val="right"/>
        <w:rPr>
          <w:sz w:val="11"/>
        </w:rPr>
      </w:pPr>
      <w:r>
        <w:rPr/>
        <w:pict>
          <v:line style="position:absolute;mso-position-horizontal-relative:page;mso-position-vertical-relative:paragraph;z-index:15806976" from="47.470968pt,6.394146pt" to="44.470943pt,6.394146pt" stroked="true" strokeweight=".474679pt" strokecolor="#000000">
            <v:stroke dashstyle="solid"/>
            <w10:wrap type="none"/>
          </v:line>
        </w:pict>
      </w:r>
      <w:r>
        <w:rPr/>
        <w:pict>
          <v:line style="position:absolute;mso-position-horizontal-relative:page;mso-position-vertical-relative:paragraph;z-index:15810048" from="209.474327pt,6.394146pt" to="205.473953pt,6.394146pt" stroked="true" strokeweight=".474679pt" strokecolor="#000000">
            <v:stroke dashstyle="solid"/>
            <w10:wrap type="none"/>
          </v:line>
        </w:pict>
      </w:r>
      <w:r>
        <w:rPr>
          <w:spacing w:val="-1"/>
          <w:w w:val="110"/>
          <w:sz w:val="11"/>
        </w:rPr>
        <w:t>7.5</w:t>
      </w:r>
    </w:p>
    <w:p>
      <w:pPr>
        <w:spacing w:before="63"/>
        <w:ind w:left="2459" w:right="0" w:firstLine="0"/>
        <w:jc w:val="left"/>
        <w:rPr>
          <w:sz w:val="11"/>
        </w:rPr>
      </w:pPr>
      <w:r>
        <w:rPr/>
        <w:pict>
          <v:group style="position:absolute;margin-left:44.470943pt;margin-top:8.251287pt;width:167.05pt;height:115.8pt;mso-position-horizontal-relative:page;mso-position-vertical-relative:paragraph;z-index:15804416" coordorigin="889,165" coordsize="3341,2316">
            <v:shape style="position:absolute;left:930;top:2305;width:56;height:166" coordorigin="931,2305" coordsize="56,166" path="m958,2305l958,2340,931,2361,986,2379,931,2405,986,2427,954,2440,953,2471e" filled="false" stroked="true" strokeweight=".497175pt" strokecolor="#000000">
              <v:path arrowok="t"/>
              <v:stroke dashstyle="solid"/>
            </v:shape>
            <v:line style="position:absolute" from="949,2303" to="889,2303" stroked="true" strokeweight=".474679pt" strokecolor="#000000">
              <v:stroke dashstyle="solid"/>
            </v:line>
            <v:shape style="position:absolute;left:1019;top:1874;width:400;height:381" type="#_x0000_t75" stroked="false">
              <v:imagedata r:id="rId7" o:title=""/>
            </v:shape>
            <v:shape style="position:absolute;left:1409;top:1599;width:60;height:533" coordorigin="1409,1600" coordsize="60,533" path="m1409,2094l1409,2132,1409,2094,1429,2094,1429,1600,1429,1771,1449,1828,1449,1752,1449,1828,1449,1600,1449,1714,1469,1714e" filled="false" stroked="true" strokeweight=".999722pt" strokecolor="#0066a5">
              <v:path arrowok="t"/>
              <v:stroke dashstyle="solid"/>
            </v:shape>
            <v:shape style="position:absolute;left:1459;top:1171;width:180;height:761" type="#_x0000_t75" stroked="false">
              <v:imagedata r:id="rId8" o:title=""/>
            </v:shape>
            <v:shape style="position:absolute;left:1629;top:364;width:501;height:1008" coordorigin="1629,365" coordsize="501,1008" path="m1629,1239l1629,1296,1649,1258,1649,1239,1649,1372,1649,1296,1649,1334,1669,1353,1669,1258,1669,1296,1669,1182,1689,1106,1689,878m1689,878l1689,992,1689,935,1709,897,1709,1030,1709,992,1729,1030,1729,745,1729,821,1749,821m1749,821l1749,992,1769,935,1769,669,1789,669,1789,631,1789,669,1789,574m1789,574l1789,631,1809,631,1809,574,1809,631,1809,555,1829,631,1829,612,1829,669,1829,631,1849,669m1849,669l1849,688,1869,688m1869,688l1869,403,1869,688,1869,631,1869,783,1889,821,1889,688,1889,745,1889,726,1909,726,1909,745,1909,688m1909,688l1909,688,1929,726,1929,783,1929,745,1929,821,1929,745,1949,783,1949,403,1949,460,1969,460,1969,365m1969,365l1969,422,1969,403,1969,669,1989,631,1989,707,1989,631,1989,688,1989,669,2009,783,2009,726,2009,859,2009,745,2029,726m2029,726l2029,878,2029,821,2029,878,2029,745,2049,821,2049,745,2049,821,2049,783,2049,821,2049,745,2069,726,2069,783,2069,403m2069,403l2069,479,2089,479,2089,612,2089,574,2089,612,2109,612,2109,574,2109,612,2109,574,2129,574,2129,555e" filled="false" stroked="true" strokeweight=".975341pt" strokecolor="#0066a5">
              <v:path arrowok="t"/>
              <v:stroke dashstyle="solid"/>
            </v:shape>
            <v:line style="position:absolute" from="2119,564" to="2139,564" stroked="true" strokeweight=".950332pt" strokecolor="#0066a5">
              <v:stroke dashstyle="solid"/>
            </v:line>
            <v:shape style="position:absolute;left:2129;top:516;width:581;height:837" coordorigin="2129,517" coordsize="581,837" path="m2129,574l2149,555,2149,517,2149,574,2169,574,2169,612,2169,555,2169,631,2169,555,2169,612,2189,612m2189,612l2189,612,2209,574,2209,688,2229,688,2229,669,2229,688,2229,669,2229,688,2249,669,2249,631m2249,631l2249,612,2249,631,2249,574,2269,612,2269,669,2289,631,2289,574,2289,612m2289,612l2309,631,2309,669,2309,631,2329,669,2349,688,2349,726m2349,726l2349,688,2349,745,2369,726,2369,688,2369,859,2389,878,2389,821,2389,897,2409,878,2409,859m2409,840l2409,935m2409,935l2429,897,2429,878m2449,878l2449,859,2449,897,2469,878,2469,973,2469,935,2469,1106,2489,1106m2489,1106l2509,1106,2509,1182,2529,1182,2529,1201,2549,1106,2549,1201m2549,1201l2549,1220,2569,1220,2569,1296,2569,1220,2589,1220,2589,1296,2589,1258,2589,1296,2609,1334m2609,1334l2609,1296,2629,1296,2629,1334,2649,1353m2649,1353l2669,1353,2669,1334,2689,1334,2689,1296,2689,1334,2709,1334e" filled="false" stroked="true" strokeweight=".975341pt" strokecolor="#0066a5">
              <v:path arrowok="t"/>
              <v:stroke dashstyle="solid"/>
            </v:shape>
            <v:line style="position:absolute" from="2699,1315" to="2719,1315" stroked="true" strokeweight="1.89969pt" strokecolor="#0066a5">
              <v:stroke dashstyle="solid"/>
            </v:line>
            <v:shape style="position:absolute;left:2709;top:1295;width:280;height:323" coordorigin="2709,1296" coordsize="280,323" path="m2709,1296l2729,1296,2729,1334,2729,1296,2749,1296,2749,1505,2769,1505,2769,1543,2769,1505m2769,1505l2769,1562,2789,1562,2789,1581,2809,1581,2809,1619,2809,1581,2829,1581m2829,1581l2829,1581,2849,1562,2849,1581,2869,1581,2869,1543m2869,1543l2889,1562,2889,1581,2909,1619,2929,1581,2929,1543,2929,1581m2929,1581l2929,1562,2949,1562,2949,1505,2969,1467,2969,1448,2969,1467,2969,1448,2989,1448,2989,1467e" filled="false" stroked="true" strokeweight=".975341pt" strokecolor="#0066a5">
              <v:path arrowok="t"/>
              <v:stroke dashstyle="solid"/>
            </v:shape>
            <v:line style="position:absolute" from="2979,1438" to="2999,1438" stroked="true" strokeweight="2.850023pt" strokecolor="#0066a5">
              <v:stroke dashstyle="solid"/>
            </v:line>
            <v:shape style="position:absolute;left:3049;top:174;width:781;height:1008" coordorigin="3049,175" coordsize="781,1008" path="m3049,1182l3129,1049,3309,840,3469,555,3649,346,3829,175e" filled="false" stroked="true" strokeweight=".981594pt" strokecolor="#0099d8">
              <v:path arrowok="t"/>
              <v:stroke dashstyle="solid"/>
            </v:shape>
            <v:shape style="position:absolute;left:3019;top:867;width:220;height:324" type="#_x0000_t75" stroked="false">
              <v:imagedata r:id="rId9" o:title=""/>
            </v:shape>
            <v:shape style="position:absolute;left:2989;top:1181;width:60;height:266" coordorigin="2989,1182" coordsize="60,266" path="m2989,1410l3009,1410,3009,1448,3009,1353,3009,1410,3009,1334,3029,1334,3029,1353,3029,1182,3049,1182e" filled="false" stroked="true" strokeweight=".997928pt" strokecolor="#0066a5">
              <v:path arrowok="t"/>
              <v:stroke dashstyle="solid"/>
            </v:shape>
            <v:shape style="position:absolute;left:3229;top:440;width:780;height:685" coordorigin="3229,441" coordsize="780,685" path="m3229,1125l3309,1087,3469,897,3649,707,3829,555,4009,441e" filled="false" stroked="true" strokeweight=".972076pt" strokecolor="#ed1b2d">
              <v:path arrowok="t"/>
              <v:stroke dashstyle="solid"/>
            </v:shape>
            <v:line style="position:absolute" from="3669,1733" to="3669,821" stroked="true" strokeweight=".499662pt" strokecolor="#000000">
              <v:stroke dashstyle="solid"/>
            </v:line>
            <v:shape style="position:absolute;left:3644;top:787;width:50;height:42" coordorigin="3645,787" coordsize="50,42" path="m3669,787l3645,828,3694,828,3669,787xe" filled="true" fillcolor="#000000" stroked="false">
              <v:path arrowok="t"/>
              <v:fill type="solid"/>
            </v:shape>
            <v:line style="position:absolute" from="1059,2474" to="889,2474" stroked="true" strokeweight=".474679pt" strokecolor="#000000">
              <v:stroke dashstyle="solid"/>
            </v:line>
            <v:shape style="position:absolute;left:4169;top:2309;width:56;height:166" coordorigin="4169,2310" coordsize="56,166" path="m4197,2310l4197,2344,4169,2366,4224,2384,4169,2410,4224,2432,4192,2445,4192,2475e" filled="false" stroked="true" strokeweight=".497175pt" strokecolor="#000000">
              <v:path arrowok="t"/>
              <v:stroke dashstyle="solid"/>
            </v:shape>
            <v:shape style="position:absolute;left:1029;top:2302;width:3161;height:171" coordorigin="1029,2303" coordsize="3161,171" path="m4189,2303l4109,2303m4189,2474l3929,2474m1088,2474l1088,2436m1146,2474l1146,2436m1204,2474l1204,2436m1263,2474l1263,2436m1321,2474l1321,2436m1379,2474l1379,2436m1438,2474l1438,2436m1496,2474l1496,2436m1554,2474l1554,2436m1613,2474l1613,2436m1729,2474l1729,2379m1671,2474l1671,2436m1788,2474l1788,2436m1846,2474l1846,2436m1904,2474l1904,2436m1963,2474l1963,2436m2021,2474l2021,2436m2079,2474l2079,2436m2138,2474l2138,2436m2196,2474l2196,2436m2254,2474l2254,2436m2313,2474l2313,2436m2429,2474l2429,2379m2371,2474l2371,2436m3149,2474l3149,2379m3869,2474l3869,2436m3149,2474l3149,2379m3869,2474l3869,2379m3929,2474l3929,2436m3969,2474l3969,2436m1029,2474l4029,2474m1029,2474l1029,2379m2494,2474l2494,2436m2552,2474l2552,2436m2610,2474l2610,2436m2669,2474l2669,2436m2727,2474l2727,2436m2785,2474l2785,2436m2844,2474l2844,2436m2902,2474l2902,2436m2960,2474l2960,2436m3019,2474l3019,2436m3077,2474l3077,2436m3204,2473l3204,2435m3263,2473l3263,2435m3321,2473l3321,2435m3379,2473l3379,2435m3438,2473l3438,2435m3496,2473l3496,2435m3554,2473l3554,2435m3613,2473l3613,2435m3671,2473l3671,2435m3729,2473l3729,2435m3788,2473l3788,2435e" filled="false" stroked="true" strokeweight=".48717pt" strokecolor="#000000">
              <v:path arrowok="t"/>
              <v:stroke dashstyle="solid"/>
            </v:shape>
            <v:shape style="position:absolute;left:3199;top:1717;width:814;height:127" type="#_x0000_t202" filled="false" stroked="false">
              <v:textbox inset="0,0,0,0">
                <w:txbxContent>
                  <w:p>
                    <w:pPr>
                      <w:spacing w:line="125" w:lineRule="exact" w:before="0"/>
                      <w:ind w:left="0" w:right="0" w:firstLine="0"/>
                      <w:jc w:val="left"/>
                      <w:rPr>
                        <w:sz w:val="11"/>
                      </w:rPr>
                    </w:pPr>
                    <w:r>
                      <w:rPr>
                        <w:w w:val="110"/>
                        <w:sz w:val="11"/>
                      </w:rPr>
                      <w:t>7 February 1997</w:t>
                    </w:r>
                  </w:p>
                </w:txbxContent>
              </v:textbox>
              <w10:wrap type="none"/>
            </v:shape>
            <v:shape style="position:absolute;left:1459;top:2040;width:287;height:127" type="#_x0000_t202" filled="false" stroked="false">
              <v:textbox inset="0,0,0,0">
                <w:txbxContent>
                  <w:p>
                    <w:pPr>
                      <w:spacing w:line="125" w:lineRule="exact" w:before="0"/>
                      <w:ind w:left="0" w:right="0" w:firstLine="0"/>
                      <w:jc w:val="left"/>
                      <w:rPr>
                        <w:sz w:val="11"/>
                      </w:rPr>
                    </w:pPr>
                    <w:r>
                      <w:rPr>
                        <w:w w:val="110"/>
                        <w:sz w:val="11"/>
                      </w:rPr>
                      <w:t>Libor</w:t>
                    </w:r>
                  </w:p>
                </w:txbxContent>
              </v:textbox>
              <w10:wrap type="none"/>
            </v:shape>
            <w10:wrap type="none"/>
          </v:group>
        </w:pict>
      </w:r>
      <w:r>
        <w:rPr>
          <w:w w:val="110"/>
          <w:sz w:val="11"/>
        </w:rPr>
        <w:t>1 November</w:t>
      </w:r>
    </w:p>
    <w:p>
      <w:pPr>
        <w:pStyle w:val="BodyText"/>
        <w:spacing w:before="9"/>
        <w:rPr>
          <w:sz w:val="13"/>
        </w:rPr>
      </w:pPr>
    </w:p>
    <w:p>
      <w:pPr>
        <w:spacing w:before="0"/>
        <w:ind w:left="0" w:right="585" w:firstLine="0"/>
        <w:jc w:val="right"/>
        <w:rPr>
          <w:sz w:val="11"/>
        </w:rPr>
      </w:pPr>
      <w:r>
        <w:rPr/>
        <w:pict>
          <v:line style="position:absolute;mso-position-horizontal-relative:page;mso-position-vertical-relative:paragraph;z-index:15806464" from="47.470968pt,2.744661pt" to="44.470943pt,2.744661pt" stroked="true" strokeweight=".474679pt" strokecolor="#000000">
            <v:stroke dashstyle="solid"/>
            <w10:wrap type="none"/>
          </v:line>
        </w:pict>
      </w:r>
      <w:r>
        <w:rPr/>
        <w:pict>
          <v:line style="position:absolute;mso-position-horizontal-relative:page;mso-position-vertical-relative:paragraph;z-index:15809536" from="209.474327pt,2.744661pt" to="205.473953pt,2.744661pt" stroked="true" strokeweight=".474679pt" strokecolor="#000000">
            <v:stroke dashstyle="solid"/>
            <w10:wrap type="none"/>
          </v:line>
        </w:pict>
      </w:r>
      <w:r>
        <w:rPr>
          <w:spacing w:val="-1"/>
          <w:w w:val="110"/>
          <w:sz w:val="11"/>
        </w:rPr>
        <w:t>7.0</w:t>
      </w:r>
    </w:p>
    <w:p>
      <w:pPr>
        <w:pStyle w:val="BodyText"/>
        <w:rPr>
          <w:sz w:val="12"/>
        </w:rPr>
      </w:pPr>
    </w:p>
    <w:p>
      <w:pPr>
        <w:pStyle w:val="BodyText"/>
        <w:rPr>
          <w:sz w:val="12"/>
        </w:rPr>
      </w:pPr>
    </w:p>
    <w:p>
      <w:pPr>
        <w:spacing w:before="73"/>
        <w:ind w:left="0" w:right="585" w:firstLine="0"/>
        <w:jc w:val="right"/>
        <w:rPr>
          <w:sz w:val="11"/>
        </w:rPr>
      </w:pPr>
      <w:r>
        <w:rPr/>
        <w:pict>
          <v:line style="position:absolute;mso-position-horizontal-relative:page;mso-position-vertical-relative:paragraph;z-index:15805952" from="47.470968pt,6.396152pt" to="44.470943pt,6.396152pt" stroked="true" strokeweight=".474679pt" strokecolor="#000000">
            <v:stroke dashstyle="solid"/>
            <w10:wrap type="none"/>
          </v:line>
        </w:pict>
      </w:r>
      <w:r>
        <w:rPr/>
        <w:pict>
          <v:line style="position:absolute;mso-position-horizontal-relative:page;mso-position-vertical-relative:paragraph;z-index:15809024" from="209.474327pt,6.396152pt" to="205.473953pt,6.396152pt" stroked="true" strokeweight=".474679pt" strokecolor="#000000">
            <v:stroke dashstyle="solid"/>
            <w10:wrap type="none"/>
          </v:line>
        </w:pict>
      </w:r>
      <w:r>
        <w:rPr>
          <w:spacing w:val="-1"/>
          <w:w w:val="110"/>
          <w:sz w:val="11"/>
        </w:rPr>
        <w:t>6.5</w:t>
      </w:r>
    </w:p>
    <w:p>
      <w:pPr>
        <w:pStyle w:val="BodyText"/>
        <w:rPr>
          <w:sz w:val="12"/>
        </w:rPr>
      </w:pPr>
    </w:p>
    <w:p>
      <w:pPr>
        <w:pStyle w:val="BodyText"/>
        <w:rPr>
          <w:sz w:val="12"/>
        </w:rPr>
      </w:pPr>
    </w:p>
    <w:p>
      <w:pPr>
        <w:spacing w:before="72"/>
        <w:ind w:left="0" w:right="585" w:firstLine="0"/>
        <w:jc w:val="right"/>
        <w:rPr>
          <w:sz w:val="11"/>
        </w:rPr>
      </w:pPr>
      <w:r>
        <w:rPr/>
        <w:pict>
          <v:line style="position:absolute;mso-position-horizontal-relative:page;mso-position-vertical-relative:paragraph;z-index:15805440" from="47.470968pt,6.345689pt" to="44.470943pt,6.345689pt" stroked="true" strokeweight=".474679pt" strokecolor="#000000">
            <v:stroke dashstyle="solid"/>
            <w10:wrap type="none"/>
          </v:line>
        </w:pict>
      </w:r>
      <w:r>
        <w:rPr/>
        <w:pict>
          <v:line style="position:absolute;mso-position-horizontal-relative:page;mso-position-vertical-relative:paragraph;z-index:15808512" from="209.474327pt,6.345689pt" to="205.473953pt,6.345689pt" stroked="true" strokeweight=".474679pt" strokecolor="#000000">
            <v:stroke dashstyle="solid"/>
            <w10:wrap type="none"/>
          </v:line>
        </w:pict>
      </w:r>
      <w:r>
        <w:rPr>
          <w:spacing w:val="-1"/>
          <w:w w:val="110"/>
          <w:sz w:val="11"/>
        </w:rPr>
        <w:t>6.0</w:t>
      </w:r>
    </w:p>
    <w:p>
      <w:pPr>
        <w:pStyle w:val="BodyText"/>
        <w:rPr>
          <w:sz w:val="12"/>
        </w:rPr>
      </w:pPr>
    </w:p>
    <w:p>
      <w:pPr>
        <w:pStyle w:val="BodyText"/>
        <w:rPr>
          <w:sz w:val="12"/>
        </w:rPr>
      </w:pPr>
    </w:p>
    <w:p>
      <w:pPr>
        <w:spacing w:before="73"/>
        <w:ind w:left="0" w:right="585" w:firstLine="0"/>
        <w:jc w:val="right"/>
        <w:rPr>
          <w:sz w:val="11"/>
        </w:rPr>
      </w:pPr>
      <w:r>
        <w:rPr/>
        <w:pict>
          <v:line style="position:absolute;mso-position-horizontal-relative:page;mso-position-vertical-relative:paragraph;z-index:15804928" from="47.470968pt,6.396204pt" to="44.470943pt,6.396204pt" stroked="true" strokeweight=".474679pt" strokecolor="#000000">
            <v:stroke dashstyle="solid"/>
            <w10:wrap type="none"/>
          </v:line>
        </w:pict>
      </w:r>
      <w:r>
        <w:rPr/>
        <w:pict>
          <v:line style="position:absolute;mso-position-horizontal-relative:page;mso-position-vertical-relative:paragraph;z-index:15808000" from="209.474327pt,6.396204pt" to="205.473953pt,6.396204pt" stroked="true" strokeweight=".474679pt" strokecolor="#000000">
            <v:stroke dashstyle="solid"/>
            <w10:wrap type="none"/>
          </v:line>
        </w:pict>
      </w:r>
      <w:r>
        <w:rPr>
          <w:spacing w:val="-1"/>
          <w:w w:val="110"/>
          <w:sz w:val="11"/>
        </w:rPr>
        <w:t>5.5</w:t>
      </w:r>
    </w:p>
    <w:p>
      <w:pPr>
        <w:pStyle w:val="BodyText"/>
        <w:rPr>
          <w:sz w:val="12"/>
        </w:rPr>
      </w:pPr>
    </w:p>
    <w:p>
      <w:pPr>
        <w:pStyle w:val="BodyText"/>
        <w:rPr>
          <w:sz w:val="12"/>
        </w:rPr>
      </w:pPr>
    </w:p>
    <w:p>
      <w:pPr>
        <w:spacing w:before="72"/>
        <w:ind w:left="0" w:right="585" w:firstLine="0"/>
        <w:jc w:val="right"/>
        <w:rPr>
          <w:sz w:val="11"/>
        </w:rPr>
      </w:pPr>
      <w:r>
        <w:rPr>
          <w:spacing w:val="-1"/>
          <w:w w:val="110"/>
          <w:sz w:val="11"/>
        </w:rPr>
        <w:t>5.0</w:t>
      </w:r>
    </w:p>
    <w:p>
      <w:pPr>
        <w:spacing w:before="221"/>
        <w:ind w:left="196" w:right="0" w:firstLine="0"/>
        <w:jc w:val="left"/>
        <w:rPr>
          <w:i/>
          <w:sz w:val="24"/>
        </w:rPr>
      </w:pPr>
      <w:r>
        <w:rPr/>
        <w:br w:type="column"/>
      </w:r>
      <w:r>
        <w:rPr>
          <w:i/>
          <w:color w:val="009483"/>
          <w:sz w:val="24"/>
        </w:rPr>
        <w:t>Other financial institutions</w:t>
      </w:r>
    </w:p>
    <w:p>
      <w:pPr>
        <w:pStyle w:val="BodyText"/>
        <w:spacing w:line="280" w:lineRule="atLeast" w:before="160"/>
        <w:ind w:left="196" w:right="126" w:hanging="1"/>
      </w:pPr>
      <w:r>
        <w:rPr>
          <w:color w:val="231F20"/>
        </w:rPr>
        <w:t>OFIs’ borrowing grew by 10.3% in the year to 1996 Q4, less quickly than in 1995. Lending to OFIs was boosted in the first quarter of last year by the introduction of the gilt repo market, but reduced by balance sheet adjustments in December. Part of the rise in OFIs’ borrowing was linked to borrowing by leasing companies. The Finance and Leasing Association reported that gross lending by leasing companies to finance plant and machinery spending was 30% higher in the first three quarters of 1996 compared with the same period of the previous year. That was probably linked to increased demand for capital goods.</w:t>
      </w:r>
    </w:p>
    <w:p>
      <w:pPr>
        <w:spacing w:after="0" w:line="280" w:lineRule="atLeast"/>
        <w:sectPr>
          <w:type w:val="continuous"/>
          <w:pgSz w:w="11880" w:h="16840"/>
          <w:pgMar w:top="1040" w:bottom="280" w:left="620" w:right="620"/>
          <w:cols w:num="2" w:equalWidth="0">
            <w:col w:w="4357" w:space="436"/>
            <w:col w:w="5847"/>
          </w:cols>
        </w:sectPr>
      </w:pPr>
    </w:p>
    <w:p>
      <w:pPr>
        <w:tabs>
          <w:tab w:pos="1419" w:val="left" w:leader="none"/>
          <w:tab w:pos="2119" w:val="left" w:leader="none"/>
          <w:tab w:pos="2759" w:val="left" w:leader="none"/>
          <w:tab w:pos="3279" w:val="left" w:leader="none"/>
        </w:tabs>
        <w:spacing w:line="79" w:lineRule="exact" w:before="0"/>
        <w:ind w:left="619" w:right="0" w:firstLine="0"/>
        <w:jc w:val="left"/>
        <w:rPr>
          <w:sz w:val="11"/>
        </w:rPr>
      </w:pPr>
      <w:r>
        <w:rPr>
          <w:w w:val="110"/>
          <w:sz w:val="11"/>
        </w:rPr>
        <w:t>1994</w:t>
        <w:tab/>
        <w:t>95</w:t>
        <w:tab/>
        <w:t>96</w:t>
        <w:tab/>
        <w:t>97</w:t>
        <w:tab/>
      </w:r>
      <w:r>
        <w:rPr>
          <w:spacing w:val="-10"/>
          <w:w w:val="110"/>
          <w:sz w:val="11"/>
        </w:rPr>
        <w:t>98</w:t>
      </w:r>
    </w:p>
    <w:p>
      <w:pPr>
        <w:spacing w:before="41"/>
        <w:ind w:left="196" w:right="0" w:firstLine="0"/>
        <w:jc w:val="left"/>
        <w:rPr>
          <w:sz w:val="12"/>
        </w:rPr>
      </w:pPr>
      <w:r>
        <w:rPr>
          <w:color w:val="231F20"/>
          <w:sz w:val="12"/>
        </w:rPr>
        <w:t>Sources: LIFFE and Bank of England.</w:t>
      </w:r>
    </w:p>
    <w:p>
      <w:pPr>
        <w:spacing w:before="102"/>
        <w:ind w:left="196" w:right="0" w:firstLine="0"/>
        <w:jc w:val="left"/>
        <w:rPr>
          <w:sz w:val="12"/>
        </w:rPr>
      </w:pPr>
      <w:r>
        <w:rPr>
          <w:color w:val="231F20"/>
          <w:sz w:val="12"/>
        </w:rPr>
        <w:t>(a) Based on a combination of sterling interest rate futures.</w:t>
      </w:r>
    </w:p>
    <w:p>
      <w:pPr>
        <w:spacing w:before="37"/>
        <w:ind w:left="186" w:right="0" w:firstLine="0"/>
        <w:jc w:val="left"/>
        <w:rPr>
          <w:b/>
          <w:sz w:val="20"/>
        </w:rPr>
      </w:pPr>
      <w:r>
        <w:rPr>
          <w:b/>
          <w:color w:val="0093C1"/>
          <w:sz w:val="20"/>
        </w:rPr>
        <w:t>Chart 2.7</w:t>
      </w:r>
    </w:p>
    <w:p>
      <w:pPr>
        <w:spacing w:line="3" w:lineRule="exact" w:before="0"/>
        <w:ind w:left="180" w:right="0" w:firstLine="0"/>
        <w:jc w:val="left"/>
        <w:rPr>
          <w:sz w:val="11"/>
        </w:rPr>
      </w:pPr>
      <w:r>
        <w:rPr/>
        <w:br w:type="column"/>
      </w:r>
      <w:r>
        <w:rPr>
          <w:w w:val="110"/>
          <w:sz w:val="11"/>
        </w:rPr>
        <w:t>0.0</w:t>
      </w:r>
    </w:p>
    <w:p>
      <w:pPr>
        <w:pStyle w:val="BodyText"/>
        <w:spacing w:before="1"/>
        <w:rPr>
          <w:sz w:val="37"/>
        </w:rPr>
      </w:pPr>
      <w:r>
        <w:rPr/>
        <w:br w:type="column"/>
      </w:r>
      <w:r>
        <w:rPr>
          <w:sz w:val="37"/>
        </w:rPr>
      </w:r>
    </w:p>
    <w:p>
      <w:pPr>
        <w:pStyle w:val="Heading2"/>
        <w:numPr>
          <w:ilvl w:val="1"/>
          <w:numId w:val="7"/>
        </w:numPr>
        <w:tabs>
          <w:tab w:pos="1187" w:val="left" w:leader="none"/>
          <w:tab w:pos="1188" w:val="left" w:leader="none"/>
          <w:tab w:pos="5686" w:val="left" w:leader="none"/>
        </w:tabs>
        <w:spacing w:line="240" w:lineRule="auto" w:before="0" w:after="0"/>
        <w:ind w:left="1187" w:right="0" w:hanging="1002"/>
        <w:jc w:val="left"/>
        <w:rPr>
          <w:color w:val="009483"/>
          <w:u w:val="none"/>
        </w:rPr>
      </w:pPr>
      <w:r>
        <w:rPr>
          <w:color w:val="009483"/>
          <w:u w:val="thick" w:color="0093C1"/>
        </w:rPr>
        <w:t>Interest rates and the exchange</w:t>
      </w:r>
      <w:r>
        <w:rPr>
          <w:color w:val="009483"/>
          <w:spacing w:val="-10"/>
          <w:u w:val="thick" w:color="0093C1"/>
        </w:rPr>
        <w:t> </w:t>
      </w:r>
      <w:r>
        <w:rPr>
          <w:color w:val="009483"/>
          <w:u w:val="thick" w:color="0093C1"/>
        </w:rPr>
        <w:t>rate</w:t>
        <w:tab/>
      </w:r>
    </w:p>
    <w:p>
      <w:pPr>
        <w:spacing w:after="0" w:line="240" w:lineRule="auto"/>
        <w:jc w:val="left"/>
        <w:sectPr>
          <w:type w:val="continuous"/>
          <w:pgSz w:w="11880" w:h="16840"/>
          <w:pgMar w:top="1040" w:bottom="280" w:left="620" w:right="620"/>
          <w:cols w:num="3" w:equalWidth="0">
            <w:col w:w="3400" w:space="40"/>
            <w:col w:w="371" w:space="993"/>
            <w:col w:w="5836"/>
          </w:cols>
        </w:sectPr>
      </w:pPr>
    </w:p>
    <w:p>
      <w:pPr>
        <w:spacing w:line="249" w:lineRule="auto" w:before="10"/>
        <w:ind w:left="186" w:right="38" w:firstLine="0"/>
        <w:jc w:val="left"/>
        <w:rPr>
          <w:sz w:val="12"/>
        </w:rPr>
      </w:pPr>
      <w:r>
        <w:rPr/>
        <w:pict>
          <v:group style="position:absolute;margin-left:42.938103pt;margin-top:37.986591pt;width:155.4pt;height:149.1pt;mso-position-horizontal-relative:page;mso-position-vertical-relative:paragraph;z-index:15812608" coordorigin="859,760" coordsize="3108,2982">
            <v:rect style="position:absolute;left:986;top:2913;width:284;height:781" filled="true" fillcolor="#a790c4" stroked="false">
              <v:fill type="solid"/>
            </v:rect>
            <v:rect style="position:absolute;left:986;top:2913;width:284;height:781" filled="false" stroked="true" strokeweight=".496746pt" strokecolor="#000000">
              <v:stroke dashstyle="solid"/>
            </v:rect>
            <v:rect style="position:absolute;left:1269;top:2750;width:284;height:944" filled="true" fillcolor="#a790c4" stroked="false">
              <v:fill type="solid"/>
            </v:rect>
            <v:rect style="position:absolute;left:1269;top:2750;width:284;height:944" filled="false" stroked="true" strokeweight=".49759pt" strokecolor="#000000">
              <v:stroke dashstyle="solid"/>
            </v:rect>
            <v:rect style="position:absolute;left:1553;top:1958;width:285;height:1737" filled="true" fillcolor="#a790c4" stroked="false">
              <v:fill type="solid"/>
            </v:rect>
            <v:rect style="position:absolute;left:1553;top:1957;width:285;height:1737" filled="false" stroked="true" strokeweight=".499008pt" strokecolor="#000000">
              <v:stroke dashstyle="solid"/>
            </v:rect>
            <v:rect style="position:absolute;left:1838;top:1296;width:284;height:2398" filled="true" fillcolor="#a790c4" stroked="false">
              <v:fill type="solid"/>
            </v:rect>
            <v:rect style="position:absolute;left:1838;top:1296;width:284;height:2398" filled="false" stroked="true" strokeweight=".499317pt" strokecolor="#000000">
              <v:stroke dashstyle="solid"/>
            </v:rect>
            <v:rect style="position:absolute;left:2122;top:1199;width:284;height:2496" filled="true" fillcolor="#a790c4" stroked="false">
              <v:fill type="solid"/>
            </v:rect>
            <v:rect style="position:absolute;left:2122;top:1199;width:284;height:2496" filled="false" stroked="true" strokeweight=".499343pt" strokecolor="#000000">
              <v:stroke dashstyle="solid"/>
            </v:rect>
            <v:rect style="position:absolute;left:2405;top:1683;width:284;height:2012" filled="true" fillcolor="#a790c4" stroked="false">
              <v:fill type="solid"/>
            </v:rect>
            <v:rect style="position:absolute;left:2406;top:1683;width:284;height:2012" filled="false" stroked="true" strokeweight=".499174pt" strokecolor="#000000">
              <v:stroke dashstyle="solid"/>
            </v:rect>
            <v:rect style="position:absolute;left:2689;top:2373;width:284;height:1321" filled="true" fillcolor="#a790c4" stroked="false">
              <v:fill type="solid"/>
            </v:rect>
            <v:rect style="position:absolute;left:2689;top:2373;width:284;height:1321" filled="false" stroked="true" strokeweight=".498559pt" strokecolor="#000000">
              <v:stroke dashstyle="solid"/>
            </v:rect>
            <v:rect style="position:absolute;left:2973;top:2935;width:285;height:759" filled="true" fillcolor="#a790c4" stroked="false">
              <v:fill type="solid"/>
            </v:rect>
            <v:rect style="position:absolute;left:2973;top:2935;width:285;height:759" filled="false" stroked="true" strokeweight=".496577pt" strokecolor="#000000">
              <v:stroke dashstyle="solid"/>
            </v:rect>
            <v:rect style="position:absolute;left:3258;top:3268;width:284;height:426" filled="true" fillcolor="#a790c4" stroked="false">
              <v:fill type="solid"/>
            </v:rect>
            <v:rect style="position:absolute;left:3258;top:3268;width:284;height:426" filled="false" stroked="true" strokeweight=".491973pt" strokecolor="#000000">
              <v:stroke dashstyle="solid"/>
            </v:rect>
            <v:rect style="position:absolute;left:3542;top:2765;width:284;height:929" filled="true" fillcolor="#a790c4" stroked="false">
              <v:fill type="solid"/>
            </v:rect>
            <v:rect style="position:absolute;left:3542;top:2765;width:284;height:929" filled="false" stroked="true" strokeweight=".49753pt" strokecolor="#000000">
              <v:stroke dashstyle="solid"/>
            </v:rect>
            <v:shape style="position:absolute;left:858;top:924;width:3108;height:2818" coordorigin="859,924" coordsize="3108,2818" path="m3870,3693l3967,3693,3967,3693,3870,3693m3870,3418l3967,3418,3870,3418m3870,3141l3967,3141,3870,3141m3870,2866l3967,2866,3870,2866m3870,2591l3967,2591,3870,2591m3870,2317l3967,2317,3870,2317m3870,2039l3967,2039,3870,2039m3870,1765l3967,1765,3870,1765m3870,1490l3967,1490,3967,1490,3870,1490m3870,1212l3967,1212,3870,1212m987,3693l3826,3693,3826,3693,987,3693m987,3644l987,3742,987,3742m1270,3644l1270,3742,1270,3742m1554,3644l1554,3742,1554,3742m1839,3644l1839,3742,1839,3742m2123,3644l2123,3742,2123,3742m2407,3644l2407,3742,2407,3742m2690,3644l2690,3742,2690,3742m2974,3644l2974,3742,2974,3742m3259,3644l3259,3742,3259,3742m3543,3644l3543,3742,3543,3742m3826,3644l3826,3742,3826,3742m859,3692l941,3692,859,3692m859,3417l941,3417,859,3417m859,3140l941,3140,859,3140m859,2865l941,2865,859,2865m859,2591l941,2591,859,2591m859,2316l941,2316,859,2316m859,2039l941,2039,859,2039m859,1764l941,1764,859,1764m859,1489l941,1489,859,1489m859,1212l941,1212,859,1212m1837,924l1837,3686e" filled="false" stroked="true" strokeweight=".48717pt" strokecolor="#000000">
              <v:path arrowok="t"/>
              <v:stroke dashstyle="solid"/>
            </v:shape>
            <v:line style="position:absolute" from="2317,909" to="2317,3670" stroked="true" strokeweight="1.00035pt" strokecolor="#95459a">
              <v:stroke dashstyle="shortdot"/>
            </v:line>
            <v:shape style="position:absolute;left:1237;top:911;width:604;height:260" type="#_x0000_t202" filled="false" stroked="false">
              <v:textbox inset="0,0,0,0">
                <w:txbxContent>
                  <w:p>
                    <w:pPr>
                      <w:spacing w:line="125" w:lineRule="exact" w:before="0"/>
                      <w:ind w:left="0" w:right="0" w:firstLine="0"/>
                      <w:jc w:val="left"/>
                      <w:rPr>
                        <w:sz w:val="11"/>
                      </w:rPr>
                    </w:pPr>
                    <w:r>
                      <w:rPr>
                        <w:w w:val="110"/>
                        <w:sz w:val="11"/>
                      </w:rPr>
                      <w:t>Rate on</w:t>
                    </w:r>
                  </w:p>
                  <w:p>
                    <w:pPr>
                      <w:spacing w:before="6"/>
                      <w:ind w:left="60" w:right="0" w:firstLine="0"/>
                      <w:jc w:val="left"/>
                      <w:rPr>
                        <w:sz w:val="11"/>
                      </w:rPr>
                    </w:pPr>
                    <w:r>
                      <w:rPr>
                        <w:w w:val="110"/>
                        <w:sz w:val="11"/>
                      </w:rPr>
                      <w:t>7 February</w:t>
                    </w:r>
                  </w:p>
                </w:txbxContent>
              </v:textbox>
              <w10:wrap type="none"/>
            </v:shape>
            <v:shape style="position:absolute;left:2377;top:759;width:1587;height:279" type="#_x0000_t202" filled="false" stroked="false">
              <v:textbox inset="0,0,0,0">
                <w:txbxContent>
                  <w:p>
                    <w:pPr>
                      <w:spacing w:line="288" w:lineRule="auto" w:before="0"/>
                      <w:ind w:left="0" w:right="-11" w:firstLine="233"/>
                      <w:jc w:val="left"/>
                      <w:rPr>
                        <w:sz w:val="11"/>
                      </w:rPr>
                    </w:pPr>
                    <w:r>
                      <w:rPr>
                        <w:w w:val="110"/>
                        <w:sz w:val="11"/>
                      </w:rPr>
                      <w:t>Discrete probability density Mean</w:t>
                    </w:r>
                  </w:p>
                </w:txbxContent>
              </v:textbox>
              <w10:wrap type="none"/>
            </v:shape>
            <w10:wrap type="none"/>
          </v:group>
        </w:pict>
      </w:r>
      <w:r>
        <w:rPr>
          <w:b/>
          <w:color w:val="0093C1"/>
          <w:sz w:val="20"/>
        </w:rPr>
        <w:t>Implied probability distribution for the three-month sterling interest rate in September 1997</w:t>
      </w:r>
      <w:r>
        <w:rPr>
          <w:color w:val="231F20"/>
          <w:position w:val="4"/>
          <w:sz w:val="12"/>
        </w:rPr>
        <w:t>(a)</w:t>
      </w:r>
    </w:p>
    <w:p>
      <w:pPr>
        <w:spacing w:before="151"/>
        <w:ind w:left="0" w:right="61" w:firstLine="0"/>
        <w:jc w:val="right"/>
        <w:rPr>
          <w:sz w:val="11"/>
        </w:rPr>
      </w:pPr>
      <w:r>
        <w:rPr/>
        <w:pict>
          <v:shape style="position:absolute;margin-left:43.063274pt;margin-top:10.300232pt;width:4.1pt;height:.1pt;mso-position-horizontal-relative:page;mso-position-vertical-relative:paragraph;z-index:15811072" coordorigin="861,206" coordsize="82,0" path="m861,206l943,206,861,206e" filled="false" stroked="true" strokeweight=".474679pt" strokecolor="#000000">
            <v:path arrowok="t"/>
            <v:stroke dashstyle="solid"/>
            <w10:wrap type="none"/>
          </v:shape>
        </w:pict>
      </w:r>
      <w:r>
        <w:rPr/>
        <w:pict>
          <v:shape style="position:absolute;margin-left:193.496429pt;margin-top:10.500046pt;width:4.850pt;height:.1pt;mso-position-horizontal-relative:page;mso-position-vertical-relative:paragraph;z-index:15813120" coordorigin="3870,210" coordsize="97,0" path="m3870,210l3967,210,3870,210e" filled="false" stroked="true" strokeweight=".474679pt" strokecolor="#000000">
            <v:path arrowok="t"/>
            <v:stroke dashstyle="solid"/>
            <w10:wrap type="none"/>
          </v:shape>
        </w:pict>
      </w:r>
      <w:r>
        <w:rPr>
          <w:color w:val="231F20"/>
          <w:w w:val="105"/>
          <w:sz w:val="11"/>
        </w:rPr>
        <w:t>20</w:t>
      </w:r>
    </w:p>
    <w:p>
      <w:pPr>
        <w:pStyle w:val="BodyText"/>
        <w:spacing w:before="10"/>
        <w:rPr>
          <w:sz w:val="12"/>
        </w:rPr>
      </w:pPr>
    </w:p>
    <w:p>
      <w:pPr>
        <w:spacing w:before="0"/>
        <w:ind w:left="0" w:right="61" w:firstLine="0"/>
        <w:jc w:val="right"/>
        <w:rPr>
          <w:sz w:val="11"/>
        </w:rPr>
      </w:pPr>
      <w:r>
        <w:rPr>
          <w:color w:val="231F20"/>
          <w:w w:val="105"/>
          <w:sz w:val="11"/>
        </w:rPr>
        <w:t>18</w:t>
      </w:r>
    </w:p>
    <w:p>
      <w:pPr>
        <w:pStyle w:val="BodyText"/>
        <w:spacing w:before="1"/>
        <w:rPr>
          <w:sz w:val="13"/>
        </w:rPr>
      </w:pPr>
    </w:p>
    <w:p>
      <w:pPr>
        <w:spacing w:before="0"/>
        <w:ind w:left="0" w:right="61" w:firstLine="0"/>
        <w:jc w:val="right"/>
        <w:rPr>
          <w:sz w:val="11"/>
        </w:rPr>
      </w:pPr>
      <w:r>
        <w:rPr>
          <w:color w:val="231F20"/>
          <w:w w:val="105"/>
          <w:sz w:val="11"/>
        </w:rPr>
        <w:t>16</w:t>
      </w:r>
    </w:p>
    <w:p>
      <w:pPr>
        <w:pStyle w:val="BodyText"/>
        <w:spacing w:before="10"/>
        <w:rPr>
          <w:sz w:val="12"/>
        </w:rPr>
      </w:pPr>
    </w:p>
    <w:p>
      <w:pPr>
        <w:spacing w:before="1"/>
        <w:ind w:left="0" w:right="61" w:firstLine="0"/>
        <w:jc w:val="right"/>
        <w:rPr>
          <w:sz w:val="11"/>
        </w:rPr>
      </w:pPr>
      <w:r>
        <w:rPr>
          <w:color w:val="231F20"/>
          <w:w w:val="105"/>
          <w:sz w:val="11"/>
        </w:rPr>
        <w:t>14</w:t>
      </w:r>
    </w:p>
    <w:p>
      <w:pPr>
        <w:pStyle w:val="BodyText"/>
        <w:spacing w:before="10"/>
        <w:rPr>
          <w:sz w:val="12"/>
        </w:rPr>
      </w:pPr>
    </w:p>
    <w:p>
      <w:pPr>
        <w:spacing w:before="0"/>
        <w:ind w:left="0" w:right="61" w:firstLine="0"/>
        <w:jc w:val="right"/>
        <w:rPr>
          <w:sz w:val="11"/>
        </w:rPr>
      </w:pPr>
      <w:r>
        <w:rPr>
          <w:color w:val="231F20"/>
          <w:w w:val="105"/>
          <w:sz w:val="11"/>
        </w:rPr>
        <w:t>12</w:t>
      </w:r>
    </w:p>
    <w:p>
      <w:pPr>
        <w:pStyle w:val="BodyText"/>
        <w:spacing w:before="1"/>
        <w:rPr>
          <w:sz w:val="13"/>
        </w:rPr>
      </w:pPr>
    </w:p>
    <w:p>
      <w:pPr>
        <w:spacing w:before="0"/>
        <w:ind w:left="0" w:right="61" w:firstLine="0"/>
        <w:jc w:val="right"/>
        <w:rPr>
          <w:sz w:val="11"/>
        </w:rPr>
      </w:pPr>
      <w:r>
        <w:rPr>
          <w:color w:val="231F20"/>
          <w:w w:val="105"/>
          <w:sz w:val="11"/>
        </w:rPr>
        <w:t>10</w:t>
      </w:r>
    </w:p>
    <w:p>
      <w:pPr>
        <w:pStyle w:val="BodyText"/>
        <w:spacing w:before="10"/>
        <w:rPr>
          <w:sz w:val="12"/>
        </w:rPr>
      </w:pPr>
    </w:p>
    <w:p>
      <w:pPr>
        <w:spacing w:before="0"/>
        <w:ind w:left="0" w:right="75" w:firstLine="0"/>
        <w:jc w:val="right"/>
        <w:rPr>
          <w:sz w:val="11"/>
        </w:rPr>
      </w:pPr>
      <w:r>
        <w:rPr>
          <w:color w:val="231F20"/>
          <w:w w:val="109"/>
          <w:sz w:val="11"/>
        </w:rPr>
        <w:t>8</w:t>
      </w:r>
    </w:p>
    <w:p>
      <w:pPr>
        <w:pStyle w:val="BodyText"/>
        <w:spacing w:before="11"/>
        <w:rPr>
          <w:sz w:val="12"/>
        </w:rPr>
      </w:pPr>
    </w:p>
    <w:p>
      <w:pPr>
        <w:spacing w:before="0"/>
        <w:ind w:left="0" w:right="75" w:firstLine="0"/>
        <w:jc w:val="right"/>
        <w:rPr>
          <w:sz w:val="11"/>
        </w:rPr>
      </w:pPr>
      <w:r>
        <w:rPr>
          <w:color w:val="231F20"/>
          <w:w w:val="109"/>
          <w:sz w:val="11"/>
        </w:rPr>
        <w:t>6</w:t>
      </w:r>
    </w:p>
    <w:p>
      <w:pPr>
        <w:pStyle w:val="BodyText"/>
        <w:spacing w:before="10"/>
        <w:rPr>
          <w:sz w:val="12"/>
        </w:rPr>
      </w:pPr>
    </w:p>
    <w:p>
      <w:pPr>
        <w:spacing w:before="0"/>
        <w:ind w:left="0" w:right="75" w:firstLine="0"/>
        <w:jc w:val="right"/>
        <w:rPr>
          <w:sz w:val="11"/>
        </w:rPr>
      </w:pPr>
      <w:r>
        <w:rPr>
          <w:color w:val="231F20"/>
          <w:w w:val="109"/>
          <w:sz w:val="11"/>
        </w:rPr>
        <w:t>4</w:t>
      </w:r>
    </w:p>
    <w:p>
      <w:pPr>
        <w:pStyle w:val="BodyText"/>
        <w:spacing w:before="1"/>
        <w:rPr>
          <w:sz w:val="13"/>
        </w:rPr>
      </w:pPr>
    </w:p>
    <w:p>
      <w:pPr>
        <w:spacing w:before="0"/>
        <w:ind w:left="0" w:right="75" w:firstLine="0"/>
        <w:jc w:val="right"/>
        <w:rPr>
          <w:sz w:val="11"/>
        </w:rPr>
      </w:pPr>
      <w:r>
        <w:rPr>
          <w:color w:val="231F20"/>
          <w:w w:val="109"/>
          <w:sz w:val="11"/>
        </w:rPr>
        <w:t>2</w:t>
      </w:r>
    </w:p>
    <w:p>
      <w:pPr>
        <w:pStyle w:val="BodyText"/>
        <w:spacing w:before="6"/>
        <w:rPr>
          <w:sz w:val="21"/>
        </w:rPr>
      </w:pPr>
      <w:r>
        <w:rPr/>
        <w:br w:type="column"/>
      </w:r>
      <w:r>
        <w:rPr>
          <w:sz w:val="21"/>
        </w:rPr>
      </w:r>
    </w:p>
    <w:p>
      <w:pPr>
        <w:pStyle w:val="BodyText"/>
        <w:spacing w:line="242" w:lineRule="auto"/>
        <w:ind w:left="186" w:right="198"/>
      </w:pPr>
      <w:r>
        <w:rPr>
          <w:color w:val="231F20"/>
        </w:rPr>
        <w:t>In assessing the prospects for inflation, it is important to consider real interest rates, because they affect</w:t>
      </w:r>
      <w:r>
        <w:rPr>
          <w:color w:val="231F20"/>
          <w:spacing w:val="-21"/>
        </w:rPr>
        <w:t> </w:t>
      </w:r>
      <w:r>
        <w:rPr>
          <w:color w:val="231F20"/>
        </w:rPr>
        <w:t>aggregate demand and output, which in turn affect inflation. Real interest rates are equal to nominal interest rates less expected inflation (ignoring risk premia), so increases in nominal rates can indicate either that real rates </w:t>
      </w:r>
      <w:r>
        <w:rPr>
          <w:color w:val="231F20"/>
          <w:spacing w:val="-3"/>
        </w:rPr>
        <w:t>have </w:t>
      </w:r>
      <w:r>
        <w:rPr>
          <w:color w:val="231F20"/>
        </w:rPr>
        <w:t>gone up or that expected inflation has risen. Movements in interest rates here and abroad are related to changes </w:t>
      </w:r>
      <w:r>
        <w:rPr>
          <w:color w:val="231F20"/>
          <w:spacing w:val="-6"/>
        </w:rPr>
        <w:t>in </w:t>
      </w:r>
      <w:r>
        <w:rPr>
          <w:color w:val="231F20"/>
        </w:rPr>
        <w:t>capital flows and the exchange rate. This section reviews recent movements in interest rates and the exchange</w:t>
      </w:r>
      <w:r>
        <w:rPr>
          <w:color w:val="231F20"/>
          <w:spacing w:val="-1"/>
        </w:rPr>
        <w:t> </w:t>
      </w:r>
      <w:r>
        <w:rPr>
          <w:color w:val="231F20"/>
        </w:rPr>
        <w:t>rate.</w:t>
      </w:r>
    </w:p>
    <w:p>
      <w:pPr>
        <w:spacing w:after="0" w:line="242" w:lineRule="auto"/>
        <w:sectPr>
          <w:type w:val="continuous"/>
          <w:pgSz w:w="11880" w:h="16840"/>
          <w:pgMar w:top="1040" w:bottom="280" w:left="620" w:right="620"/>
          <w:cols w:num="2" w:equalWidth="0">
            <w:col w:w="3583" w:space="1220"/>
            <w:col w:w="5837"/>
          </w:cols>
        </w:sectPr>
      </w:pPr>
    </w:p>
    <w:p>
      <w:pPr>
        <w:pStyle w:val="BodyText"/>
        <w:rPr>
          <w:sz w:val="12"/>
        </w:rPr>
      </w:pPr>
    </w:p>
    <w:p>
      <w:pPr>
        <w:pStyle w:val="BodyText"/>
        <w:rPr>
          <w:sz w:val="13"/>
        </w:rPr>
      </w:pPr>
    </w:p>
    <w:p>
      <w:pPr>
        <w:spacing w:before="0"/>
        <w:ind w:left="394" w:right="0" w:firstLine="0"/>
        <w:jc w:val="left"/>
        <w:rPr>
          <w:sz w:val="11"/>
        </w:rPr>
      </w:pPr>
      <w:r>
        <w:rPr>
          <w:color w:val="231F20"/>
          <w:w w:val="110"/>
          <w:sz w:val="11"/>
        </w:rPr>
        <w:t>5.75 5.75 6.0</w:t>
      </w:r>
    </w:p>
    <w:p>
      <w:pPr>
        <w:pStyle w:val="BodyText"/>
        <w:rPr>
          <w:sz w:val="12"/>
        </w:rPr>
      </w:pPr>
      <w:r>
        <w:rPr/>
        <w:br w:type="column"/>
      </w:r>
      <w:r>
        <w:rPr>
          <w:sz w:val="12"/>
        </w:rPr>
      </w:r>
    </w:p>
    <w:p>
      <w:pPr>
        <w:pStyle w:val="BodyText"/>
        <w:rPr>
          <w:sz w:val="13"/>
        </w:rPr>
      </w:pPr>
    </w:p>
    <w:p>
      <w:pPr>
        <w:spacing w:before="0"/>
        <w:ind w:left="103" w:right="0" w:firstLine="0"/>
        <w:jc w:val="left"/>
        <w:rPr>
          <w:sz w:val="11"/>
        </w:rPr>
      </w:pPr>
      <w:r>
        <w:rPr>
          <w:color w:val="231F20"/>
          <w:w w:val="110"/>
          <w:sz w:val="11"/>
        </w:rPr>
        <w:t>6.25 6.5 6.75 7.0</w:t>
      </w:r>
    </w:p>
    <w:p>
      <w:pPr>
        <w:pStyle w:val="BodyText"/>
        <w:spacing w:before="10"/>
        <w:rPr>
          <w:sz w:val="12"/>
        </w:rPr>
      </w:pPr>
      <w:r>
        <w:rPr/>
        <w:br w:type="column"/>
      </w:r>
      <w:r>
        <w:rPr>
          <w:sz w:val="12"/>
        </w:rPr>
      </w:r>
    </w:p>
    <w:p>
      <w:pPr>
        <w:spacing w:before="1"/>
        <w:ind w:left="1145" w:right="0" w:firstLine="0"/>
        <w:jc w:val="left"/>
        <w:rPr>
          <w:sz w:val="11"/>
        </w:rPr>
      </w:pPr>
      <w:r>
        <w:rPr>
          <w:color w:val="231F20"/>
          <w:w w:val="109"/>
          <w:sz w:val="11"/>
        </w:rPr>
        <w:t>0</w:t>
      </w:r>
    </w:p>
    <w:p>
      <w:pPr>
        <w:spacing w:before="13"/>
        <w:ind w:left="94" w:right="0" w:firstLine="0"/>
        <w:jc w:val="left"/>
        <w:rPr>
          <w:sz w:val="11"/>
        </w:rPr>
      </w:pPr>
      <w:r>
        <w:rPr>
          <w:color w:val="231F20"/>
          <w:w w:val="110"/>
          <w:sz w:val="11"/>
        </w:rPr>
        <w:t>7.25 7.5 7.75</w:t>
      </w:r>
    </w:p>
    <w:p>
      <w:pPr>
        <w:spacing w:line="218" w:lineRule="exact" w:before="204"/>
        <w:ind w:left="394" w:right="0" w:firstLine="0"/>
        <w:jc w:val="left"/>
        <w:rPr>
          <w:i/>
          <w:sz w:val="24"/>
        </w:rPr>
      </w:pPr>
      <w:r>
        <w:rPr/>
        <w:br w:type="column"/>
      </w:r>
      <w:r>
        <w:rPr>
          <w:i/>
          <w:color w:val="009483"/>
          <w:sz w:val="24"/>
        </w:rPr>
        <w:t>Short-term interest rates</w:t>
      </w:r>
    </w:p>
    <w:p>
      <w:pPr>
        <w:spacing w:after="0" w:line="218" w:lineRule="exact"/>
        <w:jc w:val="left"/>
        <w:rPr>
          <w:sz w:val="24"/>
        </w:rPr>
        <w:sectPr>
          <w:type w:val="continuous"/>
          <w:pgSz w:w="11880" w:h="16840"/>
          <w:pgMar w:top="1040" w:bottom="280" w:left="620" w:right="620"/>
          <w:cols w:num="4" w:equalWidth="0">
            <w:col w:w="1122" w:space="40"/>
            <w:col w:w="1098" w:space="39"/>
            <w:col w:w="1246" w:space="1050"/>
            <w:col w:w="6045"/>
          </w:cols>
        </w:sectPr>
      </w:pPr>
    </w:p>
    <w:p>
      <w:pPr>
        <w:spacing w:line="125" w:lineRule="exact" w:before="0"/>
        <w:ind w:left="394" w:right="0" w:firstLine="0"/>
        <w:jc w:val="left"/>
        <w:rPr>
          <w:sz w:val="11"/>
        </w:rPr>
      </w:pPr>
      <w:r>
        <w:rPr>
          <w:color w:val="231F20"/>
          <w:w w:val="110"/>
          <w:sz w:val="11"/>
        </w:rPr>
        <w:t>or to to</w:t>
      </w:r>
    </w:p>
    <w:p>
      <w:pPr>
        <w:spacing w:line="126" w:lineRule="exact" w:before="0"/>
        <w:ind w:left="159" w:right="0" w:firstLine="0"/>
        <w:jc w:val="left"/>
        <w:rPr>
          <w:sz w:val="11"/>
        </w:rPr>
      </w:pPr>
      <w:r>
        <w:rPr/>
        <w:br w:type="column"/>
      </w:r>
      <w:r>
        <w:rPr>
          <w:color w:val="231F20"/>
          <w:w w:val="110"/>
          <w:sz w:val="11"/>
        </w:rPr>
        <w:t>to to to</w:t>
      </w:r>
    </w:p>
    <w:p>
      <w:pPr>
        <w:tabs>
          <w:tab w:pos="730" w:val="left" w:leader="none"/>
        </w:tabs>
        <w:spacing w:line="126" w:lineRule="exact" w:before="0"/>
        <w:ind w:left="151" w:right="0" w:firstLine="0"/>
        <w:jc w:val="left"/>
        <w:rPr>
          <w:sz w:val="11"/>
        </w:rPr>
      </w:pPr>
      <w:r>
        <w:rPr/>
        <w:br w:type="column"/>
      </w:r>
      <w:r>
        <w:rPr>
          <w:color w:val="231F20"/>
          <w:w w:val="110"/>
          <w:sz w:val="11"/>
        </w:rPr>
        <w:t>to     </w:t>
      </w:r>
      <w:r>
        <w:rPr>
          <w:color w:val="231F20"/>
          <w:spacing w:val="7"/>
          <w:w w:val="110"/>
          <w:sz w:val="11"/>
        </w:rPr>
        <w:t> </w:t>
      </w:r>
      <w:r>
        <w:rPr>
          <w:color w:val="231F20"/>
          <w:w w:val="110"/>
          <w:sz w:val="11"/>
        </w:rPr>
        <w:t>to</w:t>
        <w:tab/>
        <w:t>to</w:t>
      </w:r>
      <w:r>
        <w:rPr>
          <w:color w:val="231F20"/>
          <w:spacing w:val="18"/>
          <w:w w:val="110"/>
          <w:sz w:val="11"/>
        </w:rPr>
        <w:t> </w:t>
      </w:r>
      <w:r>
        <w:rPr>
          <w:color w:val="231F20"/>
          <w:w w:val="110"/>
          <w:sz w:val="11"/>
        </w:rPr>
        <w:t>or</w:t>
      </w:r>
    </w:p>
    <w:p>
      <w:pPr>
        <w:spacing w:after="0" w:line="126" w:lineRule="exact"/>
        <w:jc w:val="left"/>
        <w:rPr>
          <w:sz w:val="11"/>
        </w:rPr>
        <w:sectPr>
          <w:type w:val="continuous"/>
          <w:pgSz w:w="11880" w:h="16840"/>
          <w:pgMar w:top="1040" w:bottom="280" w:left="620" w:right="620"/>
          <w:cols w:num="3" w:equalWidth="0">
            <w:col w:w="1066" w:space="40"/>
            <w:col w:w="813" w:space="39"/>
            <w:col w:w="8682"/>
          </w:cols>
        </w:sectPr>
      </w:pPr>
    </w:p>
    <w:p>
      <w:pPr>
        <w:spacing w:line="100" w:lineRule="exact" w:before="6"/>
        <w:ind w:left="394" w:right="0" w:firstLine="0"/>
        <w:jc w:val="left"/>
        <w:rPr>
          <w:sz w:val="11"/>
        </w:rPr>
      </w:pPr>
      <w:r>
        <w:rPr>
          <w:color w:val="231F20"/>
          <w:w w:val="110"/>
          <w:sz w:val="11"/>
        </w:rPr>
        <w:t>less 6.0 6.25 6.5 6.75 7.0 7.25 7.5 7.75 more</w:t>
      </w:r>
    </w:p>
    <w:p>
      <w:pPr>
        <w:spacing w:after="0" w:line="100" w:lineRule="exact"/>
        <w:jc w:val="left"/>
        <w:rPr>
          <w:sz w:val="11"/>
        </w:rPr>
        <w:sectPr>
          <w:type w:val="continuous"/>
          <w:pgSz w:w="11880" w:h="16840"/>
          <w:pgMar w:top="1040" w:bottom="280" w:left="620" w:right="620"/>
        </w:sectPr>
      </w:pPr>
    </w:p>
    <w:p>
      <w:pPr>
        <w:spacing w:before="84"/>
        <w:ind w:left="697" w:right="0" w:firstLine="0"/>
        <w:jc w:val="left"/>
        <w:rPr>
          <w:sz w:val="11"/>
        </w:rPr>
      </w:pPr>
      <w:r>
        <w:rPr>
          <w:w w:val="110"/>
          <w:sz w:val="11"/>
        </w:rPr>
        <w:t>Three-month sterling interest rate (per cent)</w:t>
      </w:r>
    </w:p>
    <w:p>
      <w:pPr>
        <w:spacing w:line="208" w:lineRule="auto" w:before="39"/>
        <w:ind w:left="430" w:right="340" w:hanging="240"/>
        <w:jc w:val="left"/>
        <w:rPr>
          <w:sz w:val="12"/>
        </w:rPr>
      </w:pPr>
      <w:r>
        <w:rPr>
          <w:color w:val="231F20"/>
          <w:sz w:val="12"/>
        </w:rPr>
        <w:t>(a) Derived using LIFFE September 1997 options on the short sterling future, as at 7 February. The implied distribution implicitly assumes that investors are risk neutral. To the extent that investors are risk-averse and risk premia matter, there may be small differences between the estimated probabilities and the market’s ‘true’ distribution of expectations of interest rates.</w:t>
      </w:r>
    </w:p>
    <w:p>
      <w:pPr>
        <w:spacing w:before="26"/>
        <w:ind w:left="190" w:right="0" w:firstLine="0"/>
        <w:jc w:val="left"/>
        <w:rPr>
          <w:b/>
          <w:sz w:val="20"/>
        </w:rPr>
      </w:pPr>
      <w:r>
        <w:rPr>
          <w:b/>
          <w:color w:val="0093C1"/>
          <w:sz w:val="20"/>
        </w:rPr>
        <w:t>Chart 2.8</w:t>
      </w:r>
    </w:p>
    <w:p>
      <w:pPr>
        <w:spacing w:line="249" w:lineRule="auto" w:before="10"/>
        <w:ind w:left="190" w:right="20" w:firstLine="0"/>
        <w:jc w:val="left"/>
        <w:rPr>
          <w:sz w:val="12"/>
        </w:rPr>
      </w:pPr>
      <w:r>
        <w:rPr>
          <w:b/>
          <w:color w:val="0093C1"/>
          <w:sz w:val="20"/>
        </w:rPr>
        <w:t>Sterling and overseas three-month interest rate expectations</w:t>
      </w:r>
      <w:r>
        <w:rPr>
          <w:color w:val="231F20"/>
          <w:position w:val="4"/>
          <w:sz w:val="12"/>
        </w:rPr>
        <w:t>(a)</w:t>
      </w:r>
    </w:p>
    <w:p>
      <w:pPr>
        <w:spacing w:line="120" w:lineRule="exact" w:before="26"/>
        <w:ind w:left="3160" w:right="0" w:firstLine="0"/>
        <w:jc w:val="left"/>
        <w:rPr>
          <w:sz w:val="11"/>
        </w:rPr>
      </w:pPr>
      <w:r>
        <w:rPr>
          <w:w w:val="110"/>
          <w:sz w:val="11"/>
        </w:rPr>
        <w:t>Per cent</w:t>
      </w:r>
    </w:p>
    <w:p>
      <w:pPr>
        <w:spacing w:line="120" w:lineRule="exact" w:before="0"/>
        <w:ind w:left="3600" w:right="0" w:firstLine="0"/>
        <w:jc w:val="left"/>
        <w:rPr>
          <w:sz w:val="11"/>
        </w:rPr>
      </w:pPr>
      <w:r>
        <w:rPr/>
        <w:pict>
          <v:line style="position:absolute;mso-position-horizontal-relative:page;mso-position-vertical-relative:paragraph;z-index:15817216" from="46.531154pt,2.445943pt" to="41.530430pt,2.445943pt" stroked="true" strokeweight=".474679pt" strokecolor="#000000">
            <v:stroke dashstyle="solid"/>
            <w10:wrap type="none"/>
          </v:line>
        </w:pict>
      </w:r>
      <w:r>
        <w:rPr/>
        <w:pict>
          <v:line style="position:absolute;mso-position-horizontal-relative:page;mso-position-vertical-relative:paragraph;z-index:15820800" from="209.534858pt,2.445943pt" to="204.534134pt,2.445943pt" stroked="true" strokeweight=".474679pt" strokecolor="#000000">
            <v:stroke dashstyle="solid"/>
            <w10:wrap type="none"/>
          </v:line>
        </w:pict>
      </w:r>
      <w:r>
        <w:rPr/>
        <w:pict>
          <v:group style="position:absolute;margin-left:50.042389pt;margin-top:4.491287pt;width:151.65pt;height:127.65pt;mso-position-horizontal-relative:page;mso-position-vertical-relative:paragraph;z-index:15823872" coordorigin="1001,90" coordsize="3033,2553">
            <v:shape style="position:absolute;left:1010;top:694;width:2421;height:1939" coordorigin="1011,695" coordsize="2421,1939" path="m1011,1626l1091,1550,1151,1512,1211,1569,1291,1664,1351,1683,1411,1626,1491,1569,1551,1512,1611,1379,1691,1322,1751,1075,1811,1151,1891,1189,1951,695,2011,904,2091,1056,2151,1132,2211,1265,2291,1417m2291,1417l2351,1531,2411,1398,2491,1569,2551,1683,2631,1987,2691,2177,2751,2177,2831,2234,2891,2310,2951,2272,3031,2291,3091,2310,3151,2405,3231,2519,3291,2576,3351,2576,3431,2633e" filled="false" stroked="true" strokeweight=".975341pt" strokecolor="#522e91">
              <v:path arrowok="t"/>
              <v:stroke dashstyle="solid"/>
            </v:shape>
            <v:line style="position:absolute" from="3411,2633" to="3591,2557" stroked="true" strokeweight=".957901pt" strokecolor="#952e40">
              <v:stroke dashstyle="solid"/>
            </v:line>
            <v:shape style="position:absolute;left:3430;top:295;width:561;height:343" coordorigin="3431,296" coordsize="561,343" path="m3591,638l3991,296m3591,638l3431,638e" filled="false" stroked="true" strokeweight=".975341pt" strokecolor="#a6af49">
              <v:path arrowok="t"/>
              <v:stroke dashstyle="solid"/>
            </v:shape>
            <v:shape style="position:absolute;left:3210;top:2385;width:581;height:133" coordorigin="3211,2386" coordsize="581,133" path="m3391,2462l3591,2462,3791,2386m3391,2462l3211,2519e" filled="false" stroked="true" strokeweight=".975341pt" strokecolor="#a790c4">
              <v:path arrowok="t"/>
              <v:stroke dashstyle="solid"/>
            </v:shape>
            <v:shape style="position:absolute;left:3010;top:2081;width:541;height:190" coordorigin="3011,2082" coordsize="541,190" path="m3151,2234l3351,2196,3551,2082m3151,2234l3011,2272e" filled="false" stroked="true" strokeweight=".975341pt" strokecolor="#95459a">
              <v:path arrowok="t"/>
              <v:stroke dashstyle="solid"/>
            </v:shape>
            <v:shape style="position:absolute;left:3210;top:162;width:581;height:798" coordorigin="3211,163" coordsize="581,798" path="m3391,581l3591,391,3791,163m3211,961l3391,581e" filled="false" stroked="true" strokeweight=".975341pt" strokecolor="#9bd3ae">
              <v:path arrowok="t"/>
              <v:stroke dashstyle="solid"/>
            </v:shape>
            <v:shape style="position:absolute;left:3010;top:827;width:541;height:267" coordorigin="3011,828" coordsize="541,267" path="m3151,1056l3351,999,3551,828m3151,1056l3011,1094e" filled="false" stroked="true" strokeweight=".975341pt" strokecolor="#40ad49">
              <v:path arrowok="t"/>
              <v:stroke dashstyle="solid"/>
            </v:shape>
            <v:shape style="position:absolute;left:1010;top:238;width:2421;height:1369" coordorigin="1011,239" coordsize="2421,1369" path="m1011,1398l1091,1550,1151,1588,1211,1550,1291,1588,1351,1607,1411,1550,1491,1322,1551,1170,1611,980,1691,866,1751,619,1811,429,1891,296,1951,372,2011,334,2091,315,2151,391,2211,239,2291,239m2291,239l2351,315,2411,296,2491,353,2551,505,2631,581,2691,752,2751,847,2831,885,2891,866,2951,1056,3031,1113,3151,1075,3231,961,3291,695,3351,638,3431,638e" filled="false" stroked="true" strokeweight=".975341pt" strokecolor="#008256">
              <v:path arrowok="t"/>
              <v:stroke dashstyle="solid"/>
            </v:shape>
            <v:shape style="position:absolute;left:2015;top:89;width:1702;height:146" type="#_x0000_t202" filled="false" stroked="false">
              <v:textbox inset="0,0,0,0">
                <w:txbxContent>
                  <w:p>
                    <w:pPr>
                      <w:tabs>
                        <w:tab w:pos="1084" w:val="left" w:leader="none"/>
                      </w:tabs>
                      <w:spacing w:line="145" w:lineRule="exact" w:before="0"/>
                      <w:ind w:left="0" w:right="0" w:firstLine="0"/>
                      <w:jc w:val="left"/>
                      <w:rPr>
                        <w:sz w:val="11"/>
                      </w:rPr>
                    </w:pPr>
                    <w:r>
                      <w:rPr>
                        <w:w w:val="110"/>
                        <w:position w:val="2"/>
                        <w:sz w:val="11"/>
                      </w:rPr>
                      <w:t>United</w:t>
                    </w:r>
                    <w:r>
                      <w:rPr>
                        <w:spacing w:val="-3"/>
                        <w:w w:val="110"/>
                        <w:position w:val="2"/>
                        <w:sz w:val="11"/>
                      </w:rPr>
                      <w:t> </w:t>
                    </w:r>
                    <w:r>
                      <w:rPr>
                        <w:w w:val="110"/>
                        <w:position w:val="2"/>
                        <w:sz w:val="11"/>
                      </w:rPr>
                      <w:t>Kingdom</w:t>
                      <w:tab/>
                    </w:r>
                    <w:r>
                      <w:rPr>
                        <w:w w:val="110"/>
                        <w:sz w:val="11"/>
                      </w:rPr>
                      <w:t>1</w:t>
                    </w:r>
                    <w:r>
                      <w:rPr>
                        <w:spacing w:val="-4"/>
                        <w:w w:val="110"/>
                        <w:sz w:val="11"/>
                      </w:rPr>
                      <w:t> </w:t>
                    </w:r>
                    <w:r>
                      <w:rPr>
                        <w:w w:val="110"/>
                        <w:sz w:val="11"/>
                      </w:rPr>
                      <w:t>November</w:t>
                    </w:r>
                  </w:p>
                </w:txbxContent>
              </v:textbox>
              <w10:wrap type="none"/>
            </v:shape>
            <v:shape style="position:absolute;left:3360;top:650;width:674;height:478" type="#_x0000_t202" filled="false" stroked="false">
              <v:textbox inset="0,0,0,0">
                <w:txbxContent>
                  <w:p>
                    <w:pPr>
                      <w:spacing w:line="125" w:lineRule="exact" w:before="0"/>
                      <w:ind w:left="129" w:right="0" w:firstLine="0"/>
                      <w:jc w:val="left"/>
                      <w:rPr>
                        <w:sz w:val="11"/>
                      </w:rPr>
                    </w:pPr>
                    <w:r>
                      <w:rPr>
                        <w:w w:val="110"/>
                        <w:sz w:val="11"/>
                      </w:rPr>
                      <w:t>7 February</w:t>
                    </w:r>
                  </w:p>
                  <w:p>
                    <w:pPr>
                      <w:spacing w:line="240" w:lineRule="auto" w:before="0"/>
                      <w:rPr>
                        <w:sz w:val="12"/>
                      </w:rPr>
                    </w:pPr>
                  </w:p>
                  <w:p>
                    <w:pPr>
                      <w:spacing w:before="87"/>
                      <w:ind w:left="0" w:right="0" w:firstLine="0"/>
                      <w:jc w:val="left"/>
                      <w:rPr>
                        <w:sz w:val="11"/>
                      </w:rPr>
                    </w:pPr>
                    <w:r>
                      <w:rPr>
                        <w:w w:val="110"/>
                        <w:sz w:val="11"/>
                      </w:rPr>
                      <w:t>2 August</w:t>
                    </w:r>
                  </w:p>
                </w:txbxContent>
              </v:textbox>
              <w10:wrap type="none"/>
            </v:shape>
            <v:shape style="position:absolute;left:3080;top:1951;width:457;height:127" type="#_x0000_t202" filled="false" stroked="false">
              <v:textbox inset="0,0,0,0">
                <w:txbxContent>
                  <w:p>
                    <w:pPr>
                      <w:spacing w:line="125" w:lineRule="exact" w:before="0"/>
                      <w:ind w:left="0" w:right="0" w:firstLine="0"/>
                      <w:jc w:val="left"/>
                      <w:rPr>
                        <w:sz w:val="11"/>
                      </w:rPr>
                    </w:pPr>
                    <w:r>
                      <w:rPr>
                        <w:w w:val="110"/>
                        <w:sz w:val="11"/>
                      </w:rPr>
                      <w:t>2 August</w:t>
                    </w:r>
                  </w:p>
                </w:txbxContent>
              </v:textbox>
              <w10:wrap type="none"/>
            </v:shape>
            <v:shape style="position:absolute;left:2015;top:2050;width:630;height:127" type="#_x0000_t202" filled="false" stroked="false">
              <v:textbox inset="0,0,0,0">
                <w:txbxContent>
                  <w:p>
                    <w:pPr>
                      <w:spacing w:line="125" w:lineRule="exact" w:before="0"/>
                      <w:ind w:left="0" w:right="0" w:firstLine="0"/>
                      <w:jc w:val="left"/>
                      <w:rPr>
                        <w:sz w:val="11"/>
                      </w:rPr>
                    </w:pPr>
                    <w:r>
                      <w:rPr>
                        <w:w w:val="110"/>
                        <w:sz w:val="11"/>
                      </w:rPr>
                      <w:t>Overseas (b)</w:t>
                    </w:r>
                  </w:p>
                </w:txbxContent>
              </v:textbox>
              <w10:wrap type="none"/>
            </v:shape>
            <v:shape style="position:absolute;left:3260;top:2217;width:751;height:336" type="#_x0000_t202" filled="false" stroked="false">
              <v:textbox inset="0,0,0,0">
                <w:txbxContent>
                  <w:p>
                    <w:pPr>
                      <w:spacing w:line="125" w:lineRule="exact" w:before="0"/>
                      <w:ind w:left="0" w:right="0" w:firstLine="0"/>
                      <w:jc w:val="left"/>
                      <w:rPr>
                        <w:sz w:val="11"/>
                      </w:rPr>
                    </w:pPr>
                    <w:r>
                      <w:rPr>
                        <w:w w:val="110"/>
                        <w:sz w:val="11"/>
                      </w:rPr>
                      <w:t>1 November</w:t>
                    </w:r>
                  </w:p>
                  <w:p>
                    <w:pPr>
                      <w:spacing w:before="82"/>
                      <w:ind w:left="0" w:right="18" w:firstLine="0"/>
                      <w:jc w:val="right"/>
                      <w:rPr>
                        <w:sz w:val="11"/>
                      </w:rPr>
                    </w:pPr>
                    <w:r>
                      <w:rPr>
                        <w:w w:val="109"/>
                        <w:sz w:val="11"/>
                        <w:u w:val="single" w:color="952E40"/>
                      </w:rPr>
                      <w:t> </w:t>
                    </w:r>
                    <w:r>
                      <w:rPr>
                        <w:spacing w:val="5"/>
                        <w:sz w:val="11"/>
                        <w:u w:val="single" w:color="952E40"/>
                      </w:rPr>
                      <w:t> </w:t>
                    </w:r>
                  </w:p>
                </w:txbxContent>
              </v:textbox>
              <w10:wrap type="none"/>
            </v:shape>
            <w10:wrap type="none"/>
          </v:group>
        </w:pict>
      </w:r>
      <w:r>
        <w:rPr>
          <w:w w:val="110"/>
          <w:sz w:val="11"/>
        </w:rPr>
        <w:t>7.0</w:t>
      </w:r>
    </w:p>
    <w:p>
      <w:pPr>
        <w:pStyle w:val="BodyText"/>
        <w:rPr>
          <w:sz w:val="12"/>
        </w:rPr>
      </w:pPr>
    </w:p>
    <w:p>
      <w:pPr>
        <w:pStyle w:val="BodyText"/>
        <w:spacing w:before="1"/>
        <w:rPr>
          <w:sz w:val="10"/>
        </w:rPr>
      </w:pPr>
    </w:p>
    <w:p>
      <w:pPr>
        <w:spacing w:before="0"/>
        <w:ind w:left="0" w:right="110" w:firstLine="0"/>
        <w:jc w:val="right"/>
        <w:rPr>
          <w:sz w:val="11"/>
        </w:rPr>
      </w:pPr>
      <w:r>
        <w:rPr/>
        <w:pict>
          <v:line style="position:absolute;mso-position-horizontal-relative:page;mso-position-vertical-relative:paragraph;z-index:15816704" from="46.531154pt,3.710242pt" to="41.530430pt,3.710242pt" stroked="true" strokeweight=".474679pt" strokecolor="#000000">
            <v:stroke dashstyle="solid"/>
            <w10:wrap type="none"/>
          </v:line>
        </w:pict>
      </w:r>
      <w:r>
        <w:rPr/>
        <w:pict>
          <v:line style="position:absolute;mso-position-horizontal-relative:page;mso-position-vertical-relative:paragraph;z-index:15820288" from="209.534858pt,3.710242pt" to="204.534134pt,3.710242pt" stroked="true" strokeweight=".474679pt" strokecolor="#000000">
            <v:stroke dashstyle="solid"/>
            <w10:wrap type="none"/>
          </v:line>
        </w:pict>
      </w:r>
      <w:r>
        <w:rPr>
          <w:spacing w:val="-1"/>
          <w:w w:val="110"/>
          <w:sz w:val="11"/>
        </w:rPr>
        <w:t>6.5</w:t>
      </w:r>
    </w:p>
    <w:p>
      <w:pPr>
        <w:pStyle w:val="BodyText"/>
        <w:rPr>
          <w:sz w:val="12"/>
        </w:rPr>
      </w:pPr>
    </w:p>
    <w:p>
      <w:pPr>
        <w:pStyle w:val="BodyText"/>
        <w:spacing w:before="4"/>
        <w:rPr>
          <w:sz w:val="13"/>
        </w:rPr>
      </w:pPr>
    </w:p>
    <w:p>
      <w:pPr>
        <w:spacing w:before="0"/>
        <w:ind w:left="0" w:right="110" w:firstLine="0"/>
        <w:jc w:val="right"/>
        <w:rPr>
          <w:sz w:val="11"/>
        </w:rPr>
      </w:pPr>
      <w:r>
        <w:rPr/>
        <w:pict>
          <v:line style="position:absolute;mso-position-horizontal-relative:page;mso-position-vertical-relative:paragraph;z-index:15816192" from="46.531154pt,3.708832pt" to="41.530430pt,3.708832pt" stroked="true" strokeweight=".474679pt" strokecolor="#000000">
            <v:stroke dashstyle="solid"/>
            <w10:wrap type="none"/>
          </v:line>
        </w:pict>
      </w:r>
      <w:r>
        <w:rPr/>
        <w:pict>
          <v:line style="position:absolute;mso-position-horizontal-relative:page;mso-position-vertical-relative:paragraph;z-index:15819776" from="209.534858pt,3.708832pt" to="204.534134pt,3.708832pt" stroked="true" strokeweight=".474679pt" strokecolor="#000000">
            <v:stroke dashstyle="solid"/>
            <w10:wrap type="none"/>
          </v:line>
        </w:pict>
      </w:r>
      <w:r>
        <w:rPr>
          <w:spacing w:val="-1"/>
          <w:w w:val="110"/>
          <w:sz w:val="11"/>
        </w:rPr>
        <w:t>6.0</w:t>
      </w:r>
    </w:p>
    <w:p>
      <w:pPr>
        <w:pStyle w:val="BodyText"/>
        <w:rPr>
          <w:sz w:val="12"/>
        </w:rPr>
      </w:pPr>
    </w:p>
    <w:p>
      <w:pPr>
        <w:pStyle w:val="BodyText"/>
        <w:spacing w:before="4"/>
        <w:rPr>
          <w:sz w:val="13"/>
        </w:rPr>
      </w:pPr>
    </w:p>
    <w:p>
      <w:pPr>
        <w:spacing w:before="0"/>
        <w:ind w:left="0" w:right="110" w:firstLine="0"/>
        <w:jc w:val="right"/>
        <w:rPr>
          <w:sz w:val="11"/>
        </w:rPr>
      </w:pPr>
      <w:r>
        <w:rPr/>
        <w:pict>
          <v:line style="position:absolute;mso-position-horizontal-relative:page;mso-position-vertical-relative:paragraph;z-index:15815680" from="46.531154pt,2.75709pt" to="41.530430pt,2.75709pt" stroked="true" strokeweight=".474679pt" strokecolor="#000000">
            <v:stroke dashstyle="solid"/>
            <w10:wrap type="none"/>
          </v:line>
        </w:pict>
      </w:r>
      <w:r>
        <w:rPr/>
        <w:pict>
          <v:line style="position:absolute;mso-position-horizontal-relative:page;mso-position-vertical-relative:paragraph;z-index:15819264" from="209.534858pt,2.75709pt" to="204.534134pt,2.75709pt" stroked="true" strokeweight=".474679pt" strokecolor="#000000">
            <v:stroke dashstyle="solid"/>
            <w10:wrap type="none"/>
          </v:line>
        </w:pict>
      </w:r>
      <w:r>
        <w:rPr>
          <w:spacing w:val="-1"/>
          <w:w w:val="110"/>
          <w:sz w:val="11"/>
        </w:rPr>
        <w:t>5.5</w:t>
      </w:r>
    </w:p>
    <w:p>
      <w:pPr>
        <w:pStyle w:val="BodyText"/>
        <w:rPr>
          <w:sz w:val="12"/>
        </w:rPr>
      </w:pPr>
    </w:p>
    <w:p>
      <w:pPr>
        <w:pStyle w:val="BodyText"/>
        <w:spacing w:before="8"/>
        <w:rPr>
          <w:sz w:val="11"/>
        </w:rPr>
      </w:pPr>
    </w:p>
    <w:p>
      <w:pPr>
        <w:spacing w:before="0"/>
        <w:ind w:left="0" w:right="110" w:firstLine="0"/>
        <w:jc w:val="right"/>
        <w:rPr>
          <w:sz w:val="11"/>
        </w:rPr>
      </w:pPr>
      <w:r>
        <w:rPr/>
        <w:pict>
          <v:line style="position:absolute;mso-position-horizontal-relative:page;mso-position-vertical-relative:paragraph;z-index:15815168" from="46.531154pt,3.707569pt" to="41.530430pt,3.707569pt" stroked="true" strokeweight=".474679pt" strokecolor="#000000">
            <v:stroke dashstyle="solid"/>
            <w10:wrap type="none"/>
          </v:line>
        </w:pict>
      </w:r>
      <w:r>
        <w:rPr/>
        <w:pict>
          <v:line style="position:absolute;mso-position-horizontal-relative:page;mso-position-vertical-relative:paragraph;z-index:15818752" from="209.534858pt,3.707569pt" to="204.534134pt,3.707569pt" stroked="true" strokeweight=".474679pt" strokecolor="#000000">
            <v:stroke dashstyle="solid"/>
            <w10:wrap type="none"/>
          </v:line>
        </w:pict>
      </w:r>
      <w:r>
        <w:rPr>
          <w:spacing w:val="-1"/>
          <w:w w:val="110"/>
          <w:sz w:val="11"/>
        </w:rPr>
        <w:t>5.0</w:t>
      </w:r>
    </w:p>
    <w:p>
      <w:pPr>
        <w:pStyle w:val="BodyText"/>
        <w:rPr>
          <w:sz w:val="12"/>
        </w:rPr>
      </w:pPr>
    </w:p>
    <w:p>
      <w:pPr>
        <w:pStyle w:val="BodyText"/>
        <w:spacing w:before="8"/>
        <w:rPr>
          <w:sz w:val="11"/>
        </w:rPr>
      </w:pPr>
    </w:p>
    <w:p>
      <w:pPr>
        <w:spacing w:before="0"/>
        <w:ind w:left="0" w:right="110" w:firstLine="0"/>
        <w:jc w:val="right"/>
        <w:rPr>
          <w:sz w:val="11"/>
        </w:rPr>
      </w:pPr>
      <w:r>
        <w:rPr/>
        <w:pict>
          <v:line style="position:absolute;mso-position-horizontal-relative:page;mso-position-vertical-relative:paragraph;z-index:15814656" from="46.531154pt,3.707731pt" to="41.530430pt,3.707731pt" stroked="true" strokeweight=".474679pt" strokecolor="#000000">
            <v:stroke dashstyle="solid"/>
            <w10:wrap type="none"/>
          </v:line>
        </w:pict>
      </w:r>
      <w:r>
        <w:rPr/>
        <w:pict>
          <v:line style="position:absolute;mso-position-horizontal-relative:page;mso-position-vertical-relative:paragraph;z-index:15818240" from="209.534858pt,3.707731pt" to="204.534134pt,3.707731pt" stroked="true" strokeweight=".474679pt" strokecolor="#000000">
            <v:stroke dashstyle="solid"/>
            <w10:wrap type="none"/>
          </v:line>
        </w:pict>
      </w:r>
      <w:r>
        <w:rPr>
          <w:spacing w:val="-1"/>
          <w:w w:val="110"/>
          <w:sz w:val="11"/>
        </w:rPr>
        <w:t>4.5</w:t>
      </w:r>
    </w:p>
    <w:p>
      <w:pPr>
        <w:pStyle w:val="BodyText"/>
        <w:rPr>
          <w:sz w:val="12"/>
        </w:rPr>
      </w:pPr>
    </w:p>
    <w:p>
      <w:pPr>
        <w:pStyle w:val="BodyText"/>
        <w:spacing w:before="4"/>
        <w:rPr>
          <w:sz w:val="13"/>
        </w:rPr>
      </w:pPr>
    </w:p>
    <w:p>
      <w:pPr>
        <w:spacing w:before="0"/>
        <w:ind w:left="0" w:right="110" w:firstLine="0"/>
        <w:jc w:val="right"/>
        <w:rPr>
          <w:sz w:val="11"/>
        </w:rPr>
      </w:pPr>
      <w:r>
        <w:rPr/>
        <w:pict>
          <v:line style="position:absolute;mso-position-horizontal-relative:page;mso-position-vertical-relative:paragraph;z-index:15814144" from="46.531154pt,3.706329pt" to="41.530430pt,3.706329pt" stroked="true" strokeweight=".474679pt" strokecolor="#000000">
            <v:stroke dashstyle="solid"/>
            <w10:wrap type="none"/>
          </v:line>
        </w:pict>
      </w:r>
      <w:r>
        <w:rPr/>
        <w:pict>
          <v:line style="position:absolute;mso-position-horizontal-relative:page;mso-position-vertical-relative:paragraph;z-index:15817728" from="209.534858pt,3.706329pt" to="204.534134pt,3.706329pt" stroked="true" strokeweight=".474679pt" strokecolor="#000000">
            <v:stroke dashstyle="solid"/>
            <w10:wrap type="none"/>
          </v:line>
        </w:pict>
      </w:r>
      <w:r>
        <w:rPr>
          <w:spacing w:val="-1"/>
          <w:w w:val="110"/>
          <w:sz w:val="11"/>
        </w:rPr>
        <w:t>4.0</w:t>
      </w:r>
    </w:p>
    <w:p>
      <w:pPr>
        <w:spacing w:before="102"/>
        <w:ind w:left="2780" w:right="0" w:firstLine="0"/>
        <w:jc w:val="left"/>
        <w:rPr>
          <w:sz w:val="11"/>
        </w:rPr>
      </w:pPr>
      <w:r>
        <w:rPr>
          <w:w w:val="110"/>
          <w:sz w:val="11"/>
        </w:rPr>
        <w:t>7 February</w:t>
      </w:r>
    </w:p>
    <w:p>
      <w:pPr>
        <w:spacing w:line="114" w:lineRule="exact" w:before="44"/>
        <w:ind w:left="3600" w:right="0" w:firstLine="0"/>
        <w:jc w:val="left"/>
        <w:rPr>
          <w:sz w:val="11"/>
        </w:rPr>
      </w:pPr>
      <w:r>
        <w:rPr/>
        <w:pict>
          <v:group style="position:absolute;margin-left:41.530430pt;margin-top:5.670119pt;width:169.8pt;height:9.050pt;mso-position-horizontal-relative:page;mso-position-vertical-relative:paragraph;z-index:15813632" coordorigin="831,113" coordsize="3396,181">
            <v:shape style="position:absolute;left:4165;top:120;width:56;height:166" coordorigin="4166,120" coordsize="56,166" path="m4193,120l4193,155,4166,176,4221,194,4166,220,4221,242,4189,255,4188,286e" filled="false" stroked="true" strokeweight=".497175pt" strokecolor="#000000">
              <v:path arrowok="t"/>
              <v:stroke dashstyle="solid"/>
            </v:shape>
            <v:shape style="position:absolute;left:830;top:118;width:3366;height:171" coordorigin="831,118" coordsize="3366,171" path="m4191,118l4091,118m1011,289l4011,289m1011,289l1011,251m1091,289l1091,251m1151,289l1151,251m1211,289l1211,251m1291,289l1291,251m1351,289l1351,251m1411,289l1411,251m1491,289l1491,251m1551,289l1551,251m1611,289l1611,251m1691,289l1691,251m1751,289l1751,251m1811,289l1811,251m1891,289l1891,251m1951,289l1951,251m2011,289l2011,251m2091,289l2091,251m2151,289l2151,251m2211,289l2211,251m2291,289l2291,251m2351,289l2351,251m2411,289l2411,251m2491,289l2491,251m2551,289l2551,251m2611,289l2611,251m2691,289l2691,251m2751,289l2751,251m2811,289l2811,251m2891,289l2891,251m2951,289l2951,251m3011,289l3011,251m3091,289l3091,251m3151,289l3151,251m3211,289l3211,251m3291,289l3291,251m3351,289l3351,251m3411,289l3411,251m3491,289l3491,251m3551,289l3551,251m3611,289l3611,251m3691,289l3691,251m3751,289l3751,251m3811,289l3811,251m3891,289l3891,251m3951,289l3951,251m4011,289l4011,251m1011,289l1011,194m1811,289l1811,194m2611,289l2611,194m3411,289l3411,194m1241,289l831,289m4016,289l4196,289m931,118l831,118e" filled="false" stroked="true" strokeweight=".48717pt" strokecolor="#000000">
              <v:path arrowok="t"/>
              <v:stroke dashstyle="solid"/>
            </v:shape>
            <v:shape style="position:absolute;left:901;top:123;width:56;height:166" coordorigin="901,123" coordsize="56,166" path="m929,123l929,158,901,179,956,197,901,223,956,245,924,258,924,289e" filled="false" stroked="true" strokeweight=".497175pt" strokecolor="#000000">
              <v:path arrowok="t"/>
              <v:stroke dashstyle="solid"/>
            </v:shape>
            <w10:wrap type="none"/>
          </v:group>
        </w:pict>
      </w:r>
      <w:r>
        <w:rPr>
          <w:w w:val="110"/>
          <w:sz w:val="11"/>
        </w:rPr>
        <w:t>3.5</w:t>
      </w:r>
    </w:p>
    <w:p>
      <w:pPr>
        <w:pStyle w:val="BodyText"/>
        <w:spacing w:line="242" w:lineRule="auto"/>
        <w:ind w:left="190" w:right="258"/>
        <w:jc w:val="both"/>
      </w:pPr>
      <w:r>
        <w:rPr/>
        <w:br w:type="column"/>
      </w:r>
      <w:r>
        <w:rPr>
          <w:color w:val="231F20"/>
        </w:rPr>
        <w:t>Official short-term interest rates in the United Kingdom remained unchanged between the November </w:t>
      </w:r>
      <w:r>
        <w:rPr>
          <w:i/>
          <w:color w:val="231F20"/>
        </w:rPr>
        <w:t>Report </w:t>
      </w:r>
      <w:r>
        <w:rPr>
          <w:color w:val="231F20"/>
          <w:spacing w:val="-5"/>
        </w:rPr>
        <w:t>and </w:t>
      </w:r>
      <w:r>
        <w:rPr>
          <w:color w:val="231F20"/>
        </w:rPr>
        <w:t>7 February, when data for this </w:t>
      </w:r>
      <w:r>
        <w:rPr>
          <w:i/>
          <w:color w:val="231F20"/>
        </w:rPr>
        <w:t>Report </w:t>
      </w:r>
      <w:r>
        <w:rPr>
          <w:color w:val="231F20"/>
        </w:rPr>
        <w:t>were finalised.</w:t>
      </w:r>
    </w:p>
    <w:p>
      <w:pPr>
        <w:pStyle w:val="BodyText"/>
        <w:spacing w:line="242" w:lineRule="auto"/>
        <w:ind w:left="190" w:right="185" w:hanging="1"/>
      </w:pPr>
      <w:r>
        <w:rPr>
          <w:color w:val="231F20"/>
        </w:rPr>
        <w:t>Chart 2.6 shows that the expected profile of three-month interest rates, derived from futures prices, has shifted downwards since the November </w:t>
      </w:r>
      <w:r>
        <w:rPr>
          <w:i/>
          <w:color w:val="231F20"/>
        </w:rPr>
        <w:t>Report</w:t>
      </w:r>
      <w:r>
        <w:rPr>
          <w:color w:val="231F20"/>
        </w:rPr>
        <w:t>. On 7 February, three-month rates were expected to rise by around</w:t>
      </w:r>
    </w:p>
    <w:p>
      <w:pPr>
        <w:pStyle w:val="BodyText"/>
        <w:spacing w:line="242" w:lineRule="auto"/>
        <w:ind w:left="190" w:right="232"/>
      </w:pPr>
      <w:r>
        <w:rPr>
          <w:color w:val="231F20"/>
        </w:rPr>
        <w:t>25 basis points between then and June this year. Option prices can be used to derive the market’s view of the probability distribution for future three-month interest rates.</w:t>
      </w:r>
      <w:r>
        <w:rPr>
          <w:color w:val="231F20"/>
          <w:position w:val="5"/>
          <w:sz w:val="16"/>
        </w:rPr>
        <w:t>(1) </w:t>
      </w:r>
      <w:r>
        <w:rPr>
          <w:color w:val="231F20"/>
        </w:rPr>
        <w:t>They show that, for September, the market assessment of probabilities is skewed upwards (see Chart 2.7).</w:t>
      </w:r>
    </w:p>
    <w:p>
      <w:pPr>
        <w:pStyle w:val="BodyText"/>
        <w:spacing w:before="4"/>
        <w:rPr>
          <w:sz w:val="28"/>
        </w:rPr>
      </w:pPr>
    </w:p>
    <w:p>
      <w:pPr>
        <w:pStyle w:val="BodyText"/>
        <w:spacing w:line="242" w:lineRule="auto"/>
        <w:ind w:left="191" w:right="495"/>
        <w:jc w:val="both"/>
      </w:pPr>
      <w:r>
        <w:rPr>
          <w:color w:val="231F20"/>
        </w:rPr>
        <w:t>Short-term interest rates in the United Kingdom </w:t>
      </w:r>
      <w:r>
        <w:rPr>
          <w:color w:val="231F20"/>
          <w:spacing w:val="-3"/>
        </w:rPr>
        <w:t>have </w:t>
      </w:r>
      <w:r>
        <w:rPr>
          <w:color w:val="231F20"/>
        </w:rPr>
        <w:t>risen relative to the trade-weighted average of rates</w:t>
      </w:r>
      <w:r>
        <w:rPr>
          <w:color w:val="231F20"/>
          <w:spacing w:val="-23"/>
        </w:rPr>
        <w:t> </w:t>
      </w:r>
      <w:r>
        <w:rPr>
          <w:color w:val="231F20"/>
          <w:spacing w:val="-6"/>
        </w:rPr>
        <w:t>in </w:t>
      </w:r>
      <w:r>
        <w:rPr>
          <w:color w:val="231F20"/>
        </w:rPr>
        <w:t>the other G7 countries over the past six months.</w:t>
      </w:r>
      <w:r>
        <w:rPr>
          <w:color w:val="231F20"/>
          <w:spacing w:val="51"/>
        </w:rPr>
        <w:t> </w:t>
      </w:r>
      <w:r>
        <w:rPr>
          <w:color w:val="231F20"/>
        </w:rPr>
        <w:t>And</w:t>
      </w:r>
    </w:p>
    <w:p>
      <w:pPr>
        <w:spacing w:after="0" w:line="242" w:lineRule="auto"/>
        <w:jc w:val="both"/>
        <w:sectPr>
          <w:type w:val="continuous"/>
          <w:pgSz w:w="11880" w:h="16840"/>
          <w:pgMar w:top="1040" w:bottom="280" w:left="620" w:right="620"/>
          <w:cols w:num="2" w:equalWidth="0">
            <w:col w:w="3863" w:space="936"/>
            <w:col w:w="5841"/>
          </w:cols>
        </w:sectPr>
      </w:pPr>
    </w:p>
    <w:p>
      <w:pPr>
        <w:pStyle w:val="BodyText"/>
        <w:spacing w:before="10"/>
        <w:rPr>
          <w:sz w:val="14"/>
        </w:rPr>
      </w:pPr>
    </w:p>
    <w:p>
      <w:pPr>
        <w:tabs>
          <w:tab w:pos="1540" w:val="left" w:leader="none"/>
          <w:tab w:pos="2340" w:val="left" w:leader="none"/>
          <w:tab w:pos="3040" w:val="left" w:leader="none"/>
        </w:tabs>
        <w:spacing w:before="0"/>
        <w:ind w:left="680" w:right="0" w:firstLine="0"/>
        <w:jc w:val="left"/>
        <w:rPr>
          <w:sz w:val="11"/>
        </w:rPr>
      </w:pPr>
      <w:r>
        <w:rPr>
          <w:w w:val="110"/>
          <w:sz w:val="11"/>
        </w:rPr>
        <w:t>1994</w:t>
        <w:tab/>
        <w:t>95</w:t>
        <w:tab/>
        <w:t>96</w:t>
        <w:tab/>
      </w:r>
      <w:r>
        <w:rPr>
          <w:spacing w:val="-10"/>
          <w:w w:val="110"/>
          <w:sz w:val="11"/>
        </w:rPr>
        <w:t>97</w:t>
      </w:r>
    </w:p>
    <w:p>
      <w:pPr>
        <w:spacing w:before="71"/>
        <w:ind w:left="0" w:right="38" w:firstLine="0"/>
        <w:jc w:val="right"/>
        <w:rPr>
          <w:sz w:val="11"/>
        </w:rPr>
      </w:pPr>
      <w:r>
        <w:rPr/>
        <w:br w:type="column"/>
      </w:r>
      <w:r>
        <w:rPr>
          <w:w w:val="105"/>
          <w:sz w:val="11"/>
        </w:rPr>
        <w:t>0.0</w:t>
      </w:r>
    </w:p>
    <w:p>
      <w:pPr>
        <w:pStyle w:val="BodyText"/>
        <w:spacing w:line="266" w:lineRule="exact"/>
        <w:ind w:left="680"/>
      </w:pPr>
      <w:r>
        <w:rPr/>
        <w:br w:type="column"/>
      </w:r>
      <w:r>
        <w:rPr>
          <w:color w:val="231F20"/>
        </w:rPr>
        <w:t>Chart 2.8 shows that on 7 February the gap between</w:t>
      </w:r>
    </w:p>
    <w:p>
      <w:pPr>
        <w:spacing w:after="0" w:line="266" w:lineRule="exact"/>
        <w:sectPr>
          <w:type w:val="continuous"/>
          <w:pgSz w:w="11880" w:h="16840"/>
          <w:pgMar w:top="1040" w:bottom="280" w:left="620" w:right="620"/>
          <w:cols w:num="3" w:equalWidth="0">
            <w:col w:w="3161" w:space="40"/>
            <w:col w:w="590" w:space="518"/>
            <w:col w:w="6331"/>
          </w:cols>
        </w:sectPr>
      </w:pPr>
    </w:p>
    <w:p>
      <w:pPr>
        <w:tabs>
          <w:tab w:pos="4959" w:val="left" w:leader="none"/>
          <w:tab w:pos="10509" w:val="left" w:leader="none"/>
        </w:tabs>
        <w:spacing w:line="125" w:lineRule="exact" w:before="8"/>
        <w:ind w:left="190" w:right="0" w:firstLine="0"/>
        <w:jc w:val="left"/>
        <w:rPr>
          <w:i/>
          <w:sz w:val="12"/>
        </w:rPr>
      </w:pPr>
      <w:r>
        <w:rPr>
          <w:color w:val="231F20"/>
          <w:sz w:val="12"/>
        </w:rPr>
        <w:t>Sources:  Bank of England, Bank for International Settlements,</w:t>
      </w:r>
      <w:r>
        <w:rPr>
          <w:color w:val="231F20"/>
          <w:spacing w:val="-1"/>
          <w:sz w:val="12"/>
        </w:rPr>
        <w:t> </w:t>
      </w:r>
      <w:r>
        <w:rPr>
          <w:i/>
          <w:color w:val="231F20"/>
          <w:sz w:val="12"/>
        </w:rPr>
        <w:t>Financial</w:t>
        <w:tab/>
      </w:r>
      <w:r>
        <w:rPr>
          <w:i/>
          <w:color w:val="231F20"/>
          <w:sz w:val="12"/>
          <w:u w:val="single" w:color="231F20"/>
        </w:rPr>
        <w:t> </w:t>
        <w:tab/>
      </w:r>
    </w:p>
    <w:p>
      <w:pPr>
        <w:spacing w:after="0" w:line="125" w:lineRule="exact"/>
        <w:jc w:val="left"/>
        <w:rPr>
          <w:sz w:val="12"/>
        </w:rPr>
        <w:sectPr>
          <w:type w:val="continuous"/>
          <w:pgSz w:w="11880" w:h="16840"/>
          <w:pgMar w:top="1040" w:bottom="280" w:left="620" w:right="620"/>
        </w:sectPr>
      </w:pPr>
    </w:p>
    <w:p>
      <w:pPr>
        <w:spacing w:line="133" w:lineRule="exact" w:before="0"/>
        <w:ind w:left="640" w:right="0" w:firstLine="0"/>
        <w:jc w:val="left"/>
        <w:rPr>
          <w:sz w:val="12"/>
        </w:rPr>
      </w:pPr>
      <w:r>
        <w:rPr>
          <w:i/>
          <w:color w:val="231F20"/>
          <w:sz w:val="12"/>
        </w:rPr>
        <w:t>Times </w:t>
      </w:r>
      <w:r>
        <w:rPr>
          <w:color w:val="231F20"/>
          <w:sz w:val="12"/>
        </w:rPr>
        <w:t>and LIFFE.</w:t>
      </w:r>
    </w:p>
    <w:p>
      <w:pPr>
        <w:pStyle w:val="ListParagraph"/>
        <w:numPr>
          <w:ilvl w:val="0"/>
          <w:numId w:val="13"/>
        </w:numPr>
        <w:tabs>
          <w:tab w:pos="430" w:val="left" w:leader="none"/>
        </w:tabs>
        <w:spacing w:line="129" w:lineRule="exact" w:before="102" w:after="0"/>
        <w:ind w:left="430" w:right="0" w:hanging="240"/>
        <w:jc w:val="left"/>
        <w:rPr>
          <w:sz w:val="12"/>
        </w:rPr>
      </w:pPr>
      <w:r>
        <w:rPr>
          <w:color w:val="231F20"/>
          <w:sz w:val="12"/>
        </w:rPr>
        <w:t>Based on a combination of interest rate futures contracts.</w:t>
      </w:r>
    </w:p>
    <w:p>
      <w:pPr>
        <w:pStyle w:val="ListParagraph"/>
        <w:numPr>
          <w:ilvl w:val="0"/>
          <w:numId w:val="13"/>
        </w:numPr>
        <w:tabs>
          <w:tab w:pos="430" w:val="left" w:leader="none"/>
        </w:tabs>
        <w:spacing w:line="129" w:lineRule="exact" w:before="0" w:after="0"/>
        <w:ind w:left="430" w:right="0" w:hanging="240"/>
        <w:jc w:val="left"/>
        <w:rPr>
          <w:sz w:val="12"/>
        </w:rPr>
      </w:pPr>
      <w:r>
        <w:rPr>
          <w:color w:val="231F20"/>
          <w:sz w:val="12"/>
        </w:rPr>
        <w:t>Trade-weighted interest rates in the major six overseas economies.</w:t>
      </w:r>
    </w:p>
    <w:p>
      <w:pPr>
        <w:spacing w:line="208" w:lineRule="auto" w:before="15"/>
        <w:ind w:left="430" w:right="821" w:hanging="240"/>
        <w:jc w:val="left"/>
        <w:rPr>
          <w:sz w:val="16"/>
        </w:rPr>
      </w:pPr>
      <w:r>
        <w:rPr/>
        <w:br w:type="column"/>
      </w:r>
      <w:r>
        <w:rPr>
          <w:color w:val="231F20"/>
          <w:sz w:val="16"/>
        </w:rPr>
        <w:t>(1) See Bahra, B (1996), ‘Probability distributions of future asset prices implied by option prices’, </w:t>
      </w:r>
      <w:r>
        <w:rPr>
          <w:i/>
          <w:color w:val="231F20"/>
          <w:sz w:val="16"/>
        </w:rPr>
        <w:t>Bank of England Quarterly Bulletin</w:t>
      </w:r>
      <w:r>
        <w:rPr>
          <w:color w:val="231F20"/>
          <w:sz w:val="16"/>
        </w:rPr>
        <w:t>, August, pages 299–311.</w:t>
      </w:r>
    </w:p>
    <w:p>
      <w:pPr>
        <w:spacing w:after="0" w:line="208" w:lineRule="auto"/>
        <w:jc w:val="left"/>
        <w:rPr>
          <w:sz w:val="16"/>
        </w:rPr>
        <w:sectPr>
          <w:type w:val="continuous"/>
          <w:pgSz w:w="11880" w:h="16840"/>
          <w:pgMar w:top="1040" w:bottom="280" w:left="620" w:right="620"/>
          <w:cols w:num="2" w:equalWidth="0">
            <w:col w:w="3666" w:space="1134"/>
            <w:col w:w="5840"/>
          </w:cols>
        </w:sectPr>
      </w:pPr>
    </w:p>
    <w:p>
      <w:pPr>
        <w:pStyle w:val="BodyText"/>
        <w:spacing w:before="1"/>
        <w:rPr>
          <w:sz w:val="26"/>
        </w:rPr>
      </w:pPr>
    </w:p>
    <w:p>
      <w:pPr>
        <w:spacing w:before="94"/>
        <w:ind w:left="200" w:right="0" w:firstLine="0"/>
        <w:jc w:val="left"/>
        <w:rPr>
          <w:sz w:val="16"/>
        </w:rPr>
      </w:pPr>
      <w:r>
        <w:rPr>
          <w:color w:val="231F20"/>
          <w:sz w:val="16"/>
        </w:rPr>
        <w:t>14</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Long-term interest rates" w:id="31"/>
      <w:bookmarkEnd w:id="31"/>
      <w:r>
        <w:rPr/>
      </w:r>
      <w:bookmarkStart w:name="_bookmark10" w:id="32"/>
      <w:bookmarkEnd w:id="32"/>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4"/>
        <w:rPr>
          <w:i/>
          <w:sz w:val="29"/>
        </w:rPr>
      </w:pPr>
    </w:p>
    <w:p>
      <w:pPr>
        <w:spacing w:after="0"/>
        <w:rPr>
          <w:sz w:val="29"/>
        </w:rPr>
        <w:sectPr>
          <w:pgSz w:w="11880" w:h="16840"/>
          <w:pgMar w:top="500" w:bottom="280" w:left="620" w:right="620"/>
        </w:sectPr>
      </w:pPr>
    </w:p>
    <w:p>
      <w:pPr>
        <w:spacing w:before="121"/>
        <w:ind w:left="186" w:right="0" w:firstLine="0"/>
        <w:jc w:val="left"/>
        <w:rPr>
          <w:b/>
          <w:sz w:val="20"/>
        </w:rPr>
      </w:pPr>
      <w:r>
        <w:rPr>
          <w:b/>
          <w:color w:val="0093C1"/>
          <w:sz w:val="20"/>
        </w:rPr>
        <w:t>Chart 2.9</w:t>
      </w:r>
    </w:p>
    <w:p>
      <w:pPr>
        <w:spacing w:line="249" w:lineRule="auto" w:before="10"/>
        <w:ind w:left="186" w:right="24" w:firstLine="0"/>
        <w:jc w:val="left"/>
        <w:rPr>
          <w:b/>
          <w:sz w:val="20"/>
        </w:rPr>
      </w:pPr>
      <w:r>
        <w:rPr>
          <w:b/>
          <w:color w:val="0093C1"/>
          <w:sz w:val="20"/>
        </w:rPr>
        <w:t>UK, German and overseas implied nominal forward interest rates on 7 February 1997</w:t>
      </w:r>
    </w:p>
    <w:p>
      <w:pPr>
        <w:spacing w:before="60"/>
        <w:ind w:left="3081" w:right="0" w:firstLine="0"/>
        <w:jc w:val="left"/>
        <w:rPr>
          <w:sz w:val="12"/>
        </w:rPr>
      </w:pPr>
      <w:r>
        <w:rPr/>
        <w:pict>
          <v:group style="position:absolute;margin-left:78.809998pt;margin-top:20.601585pt;width:125.5pt;height:118pt;mso-position-horizontal-relative:page;mso-position-vertical-relative:paragraph;z-index:15833088" coordorigin="1576,412" coordsize="2510,2360">
            <v:shape style="position:absolute;left:1586;top:762;width:2400;height:1680" coordorigin="1586,762" coordsize="2400,1680" path="m1586,2442l1726,2242,1886,2022,2026,1822,2186,1642,2326,1502,2486,1362,2626,1242,2786,1142,2926,1062,3086,982,3226,922,3546,842,3686,802,3846,782,3986,762e" filled="false" stroked="true" strokeweight="1pt" strokecolor="#95459a">
              <v:path arrowok="t"/>
              <v:stroke dashstyle="solid"/>
            </v:shape>
            <v:shape style="position:absolute;left:1586;top:422;width:2400;height:540" coordorigin="1586,422" coordsize="2400,540" path="m1586,962l1726,922,1886,862,2026,822,2186,782,2326,742,2486,702,2626,662,2786,622,2926,582,3086,562,3226,522,3546,482,3686,462,3846,442,3986,422e" filled="false" stroked="true" strokeweight="1pt" strokecolor="#008256">
              <v:path arrowok="t"/>
              <v:stroke dashstyle="solid"/>
            </v:shape>
            <v:shape style="position:absolute;left:1586;top:482;width:2400;height:2280" coordorigin="1586,482" coordsize="2400,2280" path="m1586,2762l1726,2502,1886,2222,2026,1942,2186,1682,2326,1462,2486,1262,2626,1082,2786,942,2926,822,3086,722,3226,642,3386,582,3546,542,3686,502,3846,482,3986,482e" filled="false" stroked="true" strokeweight="1pt" strokecolor="#faab54">
              <v:path arrowok="t"/>
              <v:stroke dashstyle="solid"/>
            </v:shape>
            <v:shape style="position:absolute;left:4046;top:822;width:40;height:1780" coordorigin="4046,822" coordsize="40,1780" path="m4046,822l4086,822m4046,1422l4086,1422m4046,2022l4086,2022m4046,2602l4086,2602e" filled="false" stroked="true" strokeweight=".5pt" strokecolor="#000000">
              <v:path arrowok="t"/>
              <v:stroke dashstyle="solid"/>
            </v:shape>
            <v:shape style="position:absolute;left:2216;top:545;width:194;height:133" type="#_x0000_t202" filled="false" stroked="false">
              <v:textbox inset="0,0,0,0">
                <w:txbxContent>
                  <w:p>
                    <w:pPr>
                      <w:spacing w:line="133" w:lineRule="exact" w:before="0"/>
                      <w:ind w:left="0" w:right="0" w:firstLine="0"/>
                      <w:jc w:val="left"/>
                      <w:rPr>
                        <w:sz w:val="12"/>
                      </w:rPr>
                    </w:pPr>
                    <w:r>
                      <w:rPr>
                        <w:sz w:val="12"/>
                      </w:rPr>
                      <w:t>UK</w:t>
                    </w:r>
                  </w:p>
                </w:txbxContent>
              </v:textbox>
              <w10:wrap type="none"/>
            </v:shape>
            <v:shape style="position:absolute;left:3016;top:1055;width:623;height:133" type="#_x0000_t202" filled="false" stroked="false">
              <v:textbox inset="0,0,0,0">
                <w:txbxContent>
                  <w:p>
                    <w:pPr>
                      <w:spacing w:line="133" w:lineRule="exact" w:before="0"/>
                      <w:ind w:left="0" w:right="0" w:firstLine="0"/>
                      <w:jc w:val="left"/>
                      <w:rPr>
                        <w:sz w:val="12"/>
                      </w:rPr>
                    </w:pPr>
                    <w:r>
                      <w:rPr>
                        <w:sz w:val="12"/>
                      </w:rPr>
                      <w:t>Overseas (a)</w:t>
                    </w:r>
                  </w:p>
                </w:txbxContent>
              </v:textbox>
              <w10:wrap type="none"/>
            </v:shape>
            <w10:wrap type="none"/>
          </v:group>
        </w:pict>
      </w:r>
      <w:r>
        <w:rPr/>
        <w:pict>
          <v:line style="position:absolute;mso-position-horizontal-relative:page;mso-position-vertical-relative:paragraph;z-index:15833600" from="43.310001pt,11.101586pt" to="46.310001pt,11.101586pt" stroked="true" strokeweight=".5pt" strokecolor="#000000">
            <v:stroke dashstyle="solid"/>
            <w10:wrap type="none"/>
          </v:line>
        </w:pict>
      </w:r>
      <w:r>
        <w:rPr/>
        <w:pict>
          <v:line style="position:absolute;mso-position-horizontal-relative:page;mso-position-vertical-relative:paragraph;z-index:-20775424" from="202.309998pt,11.101586pt" to="204.309998pt,11.101586pt" stroked="true" strokeweight=".5pt" strokecolor="#000000">
            <v:stroke dashstyle="solid"/>
            <w10:wrap type="none"/>
          </v:line>
        </w:pict>
      </w:r>
      <w:r>
        <w:rPr>
          <w:sz w:val="12"/>
        </w:rPr>
        <w:t>Per cent </w:t>
      </w:r>
      <w:r>
        <w:rPr>
          <w:position w:val="-7"/>
          <w:sz w:val="12"/>
        </w:rPr>
        <w:t>8</w:t>
      </w:r>
    </w:p>
    <w:p>
      <w:pPr>
        <w:pStyle w:val="BodyText"/>
        <w:rPr>
          <w:sz w:val="20"/>
        </w:rPr>
      </w:pPr>
    </w:p>
    <w:p>
      <w:pPr>
        <w:pStyle w:val="BodyText"/>
        <w:spacing w:before="2"/>
        <w:rPr>
          <w:sz w:val="20"/>
        </w:rPr>
      </w:pPr>
    </w:p>
    <w:p>
      <w:pPr>
        <w:spacing w:before="0"/>
        <w:ind w:left="3506" w:right="0" w:firstLine="0"/>
        <w:jc w:val="left"/>
        <w:rPr>
          <w:sz w:val="12"/>
        </w:rPr>
      </w:pPr>
      <w:r>
        <w:rPr/>
        <w:pict>
          <v:line style="position:absolute;mso-position-horizontal-relative:page;mso-position-vertical-relative:paragraph;z-index:15834112" from="43.310001pt,4.101586pt" to="46.310001pt,4.101586pt" stroked="true" strokeweight=".5pt" strokecolor="#000000">
            <v:stroke dashstyle="solid"/>
            <w10:wrap type="none"/>
          </v:line>
        </w:pict>
      </w:r>
      <w:r>
        <w:rPr>
          <w:sz w:val="12"/>
        </w:rPr>
        <w:t>7</w:t>
      </w:r>
    </w:p>
    <w:p>
      <w:pPr>
        <w:pStyle w:val="BodyText"/>
        <w:rPr>
          <w:sz w:val="12"/>
        </w:rPr>
      </w:pPr>
    </w:p>
    <w:p>
      <w:pPr>
        <w:pStyle w:val="BodyText"/>
        <w:rPr>
          <w:sz w:val="12"/>
        </w:rPr>
      </w:pPr>
    </w:p>
    <w:p>
      <w:pPr>
        <w:pStyle w:val="BodyText"/>
        <w:spacing w:before="2"/>
        <w:rPr>
          <w:sz w:val="16"/>
        </w:rPr>
      </w:pPr>
    </w:p>
    <w:p>
      <w:pPr>
        <w:spacing w:before="0"/>
        <w:ind w:left="3506" w:right="0" w:firstLine="0"/>
        <w:jc w:val="left"/>
        <w:rPr>
          <w:sz w:val="12"/>
        </w:rPr>
      </w:pPr>
      <w:r>
        <w:rPr/>
        <w:pict>
          <v:line style="position:absolute;mso-position-horizontal-relative:page;mso-position-vertical-relative:paragraph;z-index:15834624" from="43.310001pt,4.101586pt" to="46.310001pt,4.101586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spacing w:before="5"/>
        <w:rPr>
          <w:sz w:val="14"/>
        </w:rPr>
      </w:pPr>
    </w:p>
    <w:p>
      <w:pPr>
        <w:spacing w:before="0"/>
        <w:ind w:left="3506" w:right="0" w:firstLine="0"/>
        <w:jc w:val="left"/>
        <w:rPr>
          <w:sz w:val="12"/>
        </w:rPr>
      </w:pPr>
      <w:r>
        <w:rPr/>
        <w:pict>
          <v:line style="position:absolute;mso-position-horizontal-relative:page;mso-position-vertical-relative:paragraph;z-index:15835136" from="43.310001pt,5.103539pt" to="46.310001pt,5.103539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0"/>
        <w:ind w:left="3506" w:right="0" w:firstLine="0"/>
        <w:jc w:val="left"/>
        <w:rPr>
          <w:sz w:val="12"/>
        </w:rPr>
      </w:pPr>
      <w:r>
        <w:rPr/>
        <w:pict>
          <v:line style="position:absolute;mso-position-horizontal-relative:page;mso-position-vertical-relative:paragraph;z-index:15835648" from="43.310001pt,4.103539pt" to="46.310001pt,4.103539pt" stroked="true" strokeweight=".5pt" strokecolor="#000000">
            <v:stroke dashstyle="solid"/>
            <w10:wrap type="none"/>
          </v:line>
        </w:pict>
      </w:r>
      <w:r>
        <w:rPr>
          <w:sz w:val="12"/>
        </w:rPr>
        <w:t>4</w:t>
      </w:r>
    </w:p>
    <w:p>
      <w:pPr>
        <w:spacing w:before="102"/>
        <w:ind w:left="836" w:right="0" w:firstLine="0"/>
        <w:jc w:val="left"/>
        <w:rPr>
          <w:sz w:val="12"/>
        </w:rPr>
      </w:pPr>
      <w:r>
        <w:rPr>
          <w:sz w:val="12"/>
        </w:rPr>
        <w:t>Germany</w:t>
      </w:r>
    </w:p>
    <w:p>
      <w:pPr>
        <w:pStyle w:val="BodyText"/>
        <w:rPr>
          <w:sz w:val="12"/>
        </w:rPr>
      </w:pPr>
    </w:p>
    <w:p>
      <w:pPr>
        <w:spacing w:before="84"/>
        <w:ind w:left="3506" w:right="0" w:firstLine="0"/>
        <w:jc w:val="left"/>
        <w:rPr>
          <w:sz w:val="12"/>
        </w:rPr>
      </w:pPr>
      <w:r>
        <w:rPr/>
        <w:pict>
          <v:group style="position:absolute;margin-left:43.248001pt;margin-top:8.053539pt;width:162.550pt;height:8.7pt;mso-position-horizontal-relative:page;mso-position-vertical-relative:paragraph;z-index:15831552" coordorigin="865,161" coordsize="3251,174">
            <v:shape style="position:absolute;left:4060;top:170;width:50;height:159" coordorigin="4060,171" coordsize="50,159" path="m4085,171l4085,204,4060,225,4110,242,4060,267,4110,288,4081,300,4081,329e" filled="false" stroked="true" strokeweight=".5pt" strokecolor="#000000">
              <v:path arrowok="t"/>
              <v:stroke dashstyle="solid"/>
            </v:shape>
            <v:shape style="position:absolute;left:3986;top:166;width:100;height:160" coordorigin="3986,166" coordsize="100,160" path="m4046,166l4086,166m3986,286l3986,326e" filled="false" stroked="true" strokeweight=".5pt" strokecolor="#000000">
              <v:path arrowok="t"/>
              <v:stroke dashstyle="solid"/>
            </v:shape>
            <v:shape style="position:absolute;left:901;top:169;width:50;height:159" coordorigin="902,170" coordsize="50,159" path="m927,170l927,203,902,223,952,241,902,266,952,286,922,299,922,328e" filled="false" stroked="true" strokeweight=".5pt" strokecolor="#000000">
              <v:path arrowok="t"/>
              <v:stroke dashstyle="solid"/>
            </v:shape>
            <v:shape style="position:absolute;left:864;top:166;width:3222;height:160" coordorigin="865,166" coordsize="3222,160" path="m866,166l926,166m986,286l986,326m1126,286l1126,326m1286,286l1286,326m1426,286l1426,326m1586,286l1586,326m1726,286l1726,326m1886,286l1886,326m2026,286l2026,326m2186,286l2186,326m2326,286l2326,326m2486,286l2486,326m2626,286l2626,326m2786,286l2786,326m2926,286l2926,326m3086,286l3086,326m3226,286l3226,326m3386,286l3386,326m3546,286l3546,326m3686,286l3686,326m3846,286l3846,326m986,326l3986,326m865,326l1014,326m3966,326l4086,326e" filled="false" stroked="true" strokeweight=".5pt" strokecolor="#000000">
              <v:path arrowok="t"/>
              <v:stroke dashstyle="solid"/>
            </v:shape>
            <w10:wrap type="none"/>
          </v:group>
        </w:pict>
      </w:r>
      <w:r>
        <w:rPr>
          <w:sz w:val="12"/>
        </w:rPr>
        <w:t>3</w:t>
      </w:r>
    </w:p>
    <w:p>
      <w:pPr>
        <w:spacing w:line="129" w:lineRule="exact" w:before="22"/>
        <w:ind w:left="3501" w:right="0" w:firstLine="0"/>
        <w:jc w:val="left"/>
        <w:rPr>
          <w:sz w:val="12"/>
        </w:rPr>
      </w:pPr>
      <w:r>
        <w:rPr>
          <w:sz w:val="12"/>
        </w:rPr>
        <w:t>0</w:t>
      </w:r>
    </w:p>
    <w:p>
      <w:pPr>
        <w:tabs>
          <w:tab w:pos="636" w:val="left" w:leader="none"/>
          <w:tab w:pos="936" w:val="left" w:leader="none"/>
          <w:tab w:pos="1236" w:val="left" w:leader="none"/>
          <w:tab w:pos="1536" w:val="left" w:leader="none"/>
          <w:tab w:pos="1836" w:val="left" w:leader="none"/>
          <w:tab w:pos="2136" w:val="left" w:leader="none"/>
          <w:tab w:pos="2436" w:val="left" w:leader="none"/>
          <w:tab w:pos="2736" w:val="left" w:leader="none"/>
          <w:tab w:pos="3036" w:val="left" w:leader="none"/>
          <w:tab w:pos="3316" w:val="left" w:leader="none"/>
        </w:tabs>
        <w:spacing w:line="129" w:lineRule="exact" w:before="0"/>
        <w:ind w:left="336" w:right="0" w:firstLine="0"/>
        <w:jc w:val="left"/>
        <w:rPr>
          <w:sz w:val="12"/>
        </w:rPr>
      </w:pPr>
      <w:r>
        <w:rPr>
          <w:sz w:val="12"/>
        </w:rPr>
        <w:t>0</w:t>
        <w:tab/>
        <w:t>1</w:t>
        <w:tab/>
        <w:t>2</w:t>
        <w:tab/>
        <w:t>3</w:t>
        <w:tab/>
        <w:t>4</w:t>
        <w:tab/>
        <w:t>5</w:t>
        <w:tab/>
        <w:t>6</w:t>
        <w:tab/>
        <w:t>7</w:t>
        <w:tab/>
        <w:t>8</w:t>
        <w:tab/>
        <w:t>9</w:t>
        <w:tab/>
        <w:t>10</w:t>
      </w:r>
    </w:p>
    <w:p>
      <w:pPr>
        <w:spacing w:before="36"/>
        <w:ind w:left="186" w:right="0" w:firstLine="0"/>
        <w:jc w:val="left"/>
        <w:rPr>
          <w:sz w:val="12"/>
        </w:rPr>
      </w:pPr>
      <w:r>
        <w:rPr>
          <w:color w:val="231F20"/>
          <w:sz w:val="12"/>
        </w:rPr>
        <w:t>Source: Bank of England.</w:t>
      </w:r>
    </w:p>
    <w:p>
      <w:pPr>
        <w:spacing w:before="102"/>
        <w:ind w:left="186" w:right="0" w:firstLine="0"/>
        <w:jc w:val="left"/>
        <w:rPr>
          <w:sz w:val="12"/>
        </w:rPr>
      </w:pPr>
      <w:r>
        <w:rPr>
          <w:color w:val="231F20"/>
          <w:sz w:val="12"/>
        </w:rPr>
        <w:t>(a) Trade-weighted average of the G7 excluding the United Kingdom.</w:t>
      </w:r>
    </w:p>
    <w:p>
      <w:pPr>
        <w:pStyle w:val="BodyText"/>
        <w:rPr>
          <w:sz w:val="12"/>
        </w:rPr>
      </w:pPr>
    </w:p>
    <w:p>
      <w:pPr>
        <w:pStyle w:val="BodyText"/>
        <w:rPr>
          <w:sz w:val="12"/>
        </w:rPr>
      </w:pPr>
    </w:p>
    <w:p>
      <w:pPr>
        <w:spacing w:before="102"/>
        <w:ind w:left="186" w:right="0" w:firstLine="0"/>
        <w:jc w:val="left"/>
        <w:rPr>
          <w:b/>
          <w:sz w:val="20"/>
        </w:rPr>
      </w:pPr>
      <w:r>
        <w:rPr>
          <w:b/>
          <w:color w:val="0093C1"/>
          <w:sz w:val="20"/>
        </w:rPr>
        <w:t>Chart 2.10</w:t>
      </w:r>
    </w:p>
    <w:p>
      <w:pPr>
        <w:spacing w:before="10"/>
        <w:ind w:left="186" w:right="0" w:firstLine="0"/>
        <w:jc w:val="left"/>
        <w:rPr>
          <w:sz w:val="12"/>
        </w:rPr>
      </w:pPr>
      <w:r>
        <w:rPr>
          <w:b/>
          <w:color w:val="0093C1"/>
          <w:sz w:val="20"/>
        </w:rPr>
        <w:t>Real interest rate expectations</w:t>
      </w:r>
      <w:r>
        <w:rPr>
          <w:color w:val="231F20"/>
          <w:position w:val="4"/>
          <w:sz w:val="12"/>
        </w:rPr>
        <w:t>(a)</w:t>
      </w:r>
    </w:p>
    <w:p>
      <w:pPr>
        <w:spacing w:line="119" w:lineRule="exact" w:before="81"/>
        <w:ind w:left="3096" w:right="0" w:firstLine="0"/>
        <w:jc w:val="left"/>
        <w:rPr>
          <w:sz w:val="12"/>
        </w:rPr>
      </w:pPr>
      <w:r>
        <w:rPr>
          <w:sz w:val="12"/>
        </w:rPr>
        <w:t>Per cent</w:t>
      </w:r>
    </w:p>
    <w:p>
      <w:pPr>
        <w:spacing w:line="119" w:lineRule="exact" w:before="0"/>
        <w:ind w:left="3556" w:right="0" w:firstLine="0"/>
        <w:jc w:val="left"/>
        <w:rPr>
          <w:sz w:val="12"/>
        </w:rPr>
      </w:pPr>
      <w:r>
        <w:rPr/>
        <w:pict>
          <v:line style="position:absolute;mso-position-horizontal-relative:page;mso-position-vertical-relative:paragraph;z-index:15839744" from="46.310001pt,3.151848pt" to="42.310001pt,3.151848pt" stroked="true" strokeweight=".5pt" strokecolor="#000000">
            <v:stroke dashstyle="solid"/>
            <w10:wrap type="none"/>
          </v:line>
        </w:pict>
      </w:r>
      <w:r>
        <w:rPr/>
        <w:pict>
          <v:line style="position:absolute;mso-position-horizontal-relative:page;mso-position-vertical-relative:paragraph;z-index:15841792" from="206.309998pt,3.151848pt" to="202.309998pt,3.151848pt" stroked="true" strokeweight=".5pt" strokecolor="#000000">
            <v:stroke dashstyle="solid"/>
            <w10:wrap type="none"/>
          </v:line>
        </w:pict>
      </w:r>
      <w:r>
        <w:rPr>
          <w:sz w:val="12"/>
        </w:rPr>
        <w:t>6</w:t>
      </w:r>
    </w:p>
    <w:p>
      <w:pPr>
        <w:pStyle w:val="BodyText"/>
        <w:rPr>
          <w:sz w:val="12"/>
        </w:rPr>
      </w:pPr>
    </w:p>
    <w:p>
      <w:pPr>
        <w:spacing w:before="84"/>
        <w:ind w:left="172" w:right="2466" w:firstLine="0"/>
        <w:jc w:val="center"/>
        <w:rPr>
          <w:sz w:val="12"/>
        </w:rPr>
      </w:pPr>
      <w:r>
        <w:rPr>
          <w:sz w:val="12"/>
        </w:rPr>
        <w:t>In ten years time</w:t>
      </w:r>
    </w:p>
    <w:p>
      <w:pPr>
        <w:spacing w:before="2"/>
        <w:ind w:left="3556" w:right="0" w:firstLine="0"/>
        <w:jc w:val="left"/>
        <w:rPr>
          <w:sz w:val="12"/>
        </w:rPr>
      </w:pPr>
      <w:r>
        <w:rPr/>
        <w:pict>
          <v:group style="position:absolute;margin-left:42.310001pt;margin-top:3.201555pt;width:164pt;height:64.5pt;mso-position-horizontal-relative:page;mso-position-vertical-relative:paragraph;z-index:15838208" coordorigin="846,64" coordsize="3280,1290">
            <v:line style="position:absolute" from="926,1084" to="846,1084" stroked="true" strokeweight=".5pt" strokecolor="#000000">
              <v:stroke dashstyle="solid"/>
            </v:line>
            <v:shape style="position:absolute;left:986;top:624;width:1900;height:440" coordorigin="986,624" coordsize="1900,440" path="m986,1024l986,1044,1006,1024,1006,1004,1026,1004,1026,984,1026,1004,1046,1024,1046,1064,1066,1064m1066,1064l1066,1044,1086,1044,1086,1024,1106,1004,1106,964,1126,944,1126,864,1146,864m1146,864l1146,844,1146,864,1166,864,1166,904,1186,904,1186,884,1206,884,1206,844m1206,844l1226,844,1226,884,1246,904,1246,884,1286,884m1286,884l1286,864,1306,864,1306,844,1326,824,1326,804,1346,804m1356,794l1376,794m1366,784l1366,764,1386,744,1386,684,1406,704,1406,724,1406,704,1426,704,1426,664,1446,644m1446,644l1446,624,1446,644,1466,644,1486,624,1486,644,1506,644,1506,684,1526,684m1526,684l1526,664,1546,664,1566,684,1566,704,1566,684,1586,664,1586,684m1586,684l1586,704,1606,704,1606,724,1646,724,1646,704,1666,704,1666,684m1666,684l1706,684,1706,704,1726,704,1726,724m1726,724l1746,724,1746,704m1746,704l1766,684,1786,684,1786,704,1806,704,1806,724,1826,724m1826,724l1826,724,1846,744,1846,704,1866,684,1886,684,1886,704,1906,704m1906,704l1906,724,1966,724m1966,704l2006,704,2026,684,2026,664,2046,664m2046,664l2046,644,2046,664,2106,664m2106,664l2126,664,2126,644m2126,644l2146,644,2166,664,2166,684,2186,684,2186,664,2206,664m2206,664l2226,664,2226,684,2266,684m2286,684l2286,724,2306,724,2306,804,2326,804,2326,824,2326,804,2326,824,2346,824m2346,824l2366,824,2366,844,2366,824,2386,824,2386,784,2426,784,2426,764m2426,764l2426,724,2446,724,2446,744,2466,744,2466,784,2486,784,2486,764m2486,764l2506,764,2506,784m2506,784l2526,784,2526,804,2546,804,2546,824,2566,824,2566,784,2586,784m2586,784l2586,804,2606,804,2626,824,2646,824,2646,764m2646,764l2666,764,2666,744,2686,744,2686,724,2686,744,2706,744,2706,724,2726,704,2726,724m2726,724l2766,724,2766,764,2806,764m2806,764l2826,764,2826,784,2866,784,2866,804,2886,804e" filled="false" stroked="true" strokeweight="1pt" strokecolor="#0066a5">
              <v:path arrowok="t"/>
              <v:stroke dashstyle="solid"/>
            </v:shape>
            <v:shape style="position:absolute;left:2886;top:794;width:2;height:20" coordorigin="2886,794" coordsize="0,20" path="m2886,814l2886,794,2886,814xe" filled="true" fillcolor="#0066a5" stroked="false">
              <v:path arrowok="t"/>
              <v:fill type="solid"/>
            </v:shape>
            <v:shape style="position:absolute;left:2886;top:624;width:1120;height:180" coordorigin="2886,624" coordsize="1120,180" path="m2886,804l2886,784,2906,784,2906,764,2946,764,2946,744,2966,744m2966,744l2966,764,2986,764,2986,784,3006,764,3006,744,3026,744,3026,724,3046,724m3046,724l3046,724,3066,704,3086,704,3086,684,3106,684,3106,704m3106,704l3106,704,3126,684,3126,664,3126,684,3146,684,3146,664,3166,664,3166,684,3186,704m3186,704l3226,704,3246,684,3246,664m3246,664l3266,664,3266,644m3266,644l3306,644,3306,664,3306,644,3346,644m3346,644l3346,624,3386,624,3386,644,3426,644m3426,644l3446,644,3446,664,3466,664,3466,684,3486,684m3486,684l3506,684,3506,704,3526,704,3526,684,3566,684m3566,684l3586,684,3586,664,3606,664,3606,684,3626,684m3626,684l3646,684,3646,704m3646,704l3666,724,3666,764,3706,764,3706,724,3726,724,3726,744m3726,744l3746,744,3746,704,3766,704,3766,724,3786,724,3786,764,3806,784m3806,784l3826,784,3826,804,3846,784,3846,764,3866,764,3866,744m3866,744l3886,744,3886,764,3906,764,3906,744,3926,724,3946,724,3946,744m3946,744l3966,744,3966,724,3986,724,3986,744,4006,764,4006,784e" filled="false" stroked="true" strokeweight="1pt" strokecolor="#0066a5">
              <v:path arrowok="t"/>
              <v:stroke dashstyle="solid"/>
            </v:shape>
            <v:shape style="position:absolute;left:986;top:824;width:360;height:520" coordorigin="986,824" coordsize="360,520" path="m986,1344l1006,1344,1006,1304,1046,1304,1046,1344,1046,1324,1066,1324m1066,1324l1066,1324,1086,1304,1086,1244,1106,1244,1126,1264,1126,1224,1146,1204m1146,1204l1146,1144,1166,1144,1166,1204,1186,1184,1186,1164,1206,1144,1206,1084m1206,1084l1206,1024,1226,1004,1226,964,1226,984,1246,984,1246,964,1286,964m1286,964l1286,924,1306,924,1306,884,1326,864,1326,844,1326,864,1326,844,1346,844,1346,824e" filled="false" stroked="true" strokeweight="1pt" strokecolor="#ed1b2d">
              <v:path arrowok="t"/>
              <v:stroke dashstyle="solid"/>
            </v:shape>
            <v:line style="position:absolute" from="1356,804" to="1376,804" stroked="true" strokeweight="2pt" strokecolor="#ed1b2d">
              <v:stroke dashstyle="solid"/>
            </v:line>
            <v:shape style="position:absolute;left:1366;top:644;width:1520;height:280" coordorigin="1366,644" coordsize="1520,280" path="m1366,784l1366,764,1386,744,1386,684,1406,704,1406,724,1426,724,1426,684,1446,664m1446,664l1446,684,1466,684,1466,644,1506,644,1506,684,1526,704m1526,704l1526,684,1546,664,1566,684,1566,704,1566,684,1586,664,1586,684m1586,684l1586,704,1606,724,1606,744,1626,744,1626,724,1646,724,1646,704,1666,704,1666,684m1666,684l1706,684,1706,704,1726,704,1726,724m1726,724l1746,724,1746,704m1746,704l1766,684,1786,684,1786,704,1806,704,1806,724,1826,724m1826,724l1826,724,1846,744,1846,704,1866,684,1886,684,1886,704,1906,704m1906,704l1906,724,1966,724m1966,704l2006,704,2026,684,2026,664,2046,664m2046,664l2046,644,2046,664,2106,664m2106,664l2126,664m2126,664l2126,644,2146,644,2166,664,2166,684,2186,684,2186,664,2206,664m2206,664l2226,664,2226,704,2266,704,2266,724,2266,704m2286,704l2286,764,2306,784,2306,824,2326,824,2326,844,2346,864m2346,864l2366,864,2366,884,2386,864,2386,804,2406,784,2426,784,2426,764m2426,764l2426,724,2446,724,2446,744,2466,764,2466,804,2486,804,2486,784m2486,784l2506,784,2506,764,2506,784m2506,784l2526,784,2526,804,2546,804,2546,824,2566,824,2566,884,2586,904m2586,904l2586,924,2586,904,2646,904,2646,884m2646,884l2666,864,2666,824,2686,784,2686,744,2686,764,2706,744,2706,724,2726,704,2726,724m2726,724l2766,724,2766,764,2806,764m2806,764l2826,764,2826,784,2866,784,2866,804,2886,804e" filled="false" stroked="true" strokeweight="1pt" strokecolor="#ed1b2d">
              <v:path arrowok="t"/>
              <v:stroke dashstyle="solid"/>
            </v:shape>
            <v:shape style="position:absolute;left:2886;top:794;width:2;height:20" coordorigin="2886,794" coordsize="0,20" path="m2886,814l2886,794,2886,814xe" filled="true" fillcolor="#ed1b2d" stroked="false">
              <v:path arrowok="t"/>
              <v:fill type="solid"/>
            </v:shape>
            <v:shape style="position:absolute;left:2886;top:624;width:1120;height:260" coordorigin="2886,624" coordsize="1120,260" path="m2886,804l2886,784,2906,784,2906,764,2946,764,2946,744,2966,744m2966,744l2966,764,2986,764,2986,784,3006,764,3006,744,3026,744,3026,724,3046,724m3046,724l3046,724,3066,704,3086,704,3086,684,3106,684,3106,704m3106,704l3106,704,3126,684,3126,664,3126,684,3146,684,3146,664,3166,664,3166,684,3186,704m3186,704l3226,704,3246,684,3246,664m3246,664l3266,664,3266,644m3266,644l3306,644,3306,664,3306,644,3346,644m3346,644l3346,624,3386,624,3386,644,3426,644m3426,644l3446,644,3446,664,3466,664,3466,684,3486,684m3486,684l3506,684,3506,704,3526,704,3526,724,3546,724,3546,704,3566,704m3566,704l3566,684,3586,684,3586,664,3606,664,3606,684,3626,684,3626,704,3626,684m3626,684l3646,684,3646,704m3646,724l3666,724,3666,764,3686,784,3686,824,3706,844,3706,864,3726,864,3726,884m3726,884l3746,884,3746,844,3766,844,3766,824,3786,804,3806,824m3806,824l3806,844,3826,844,3826,884,3846,864,3846,824,3866,804,3866,764m3866,764l3886,764,3886,784,3906,804,3906,764,3926,764,3926,744,3926,764,3946,764,3946,784m3946,784l3946,804,3966,804,3966,784,3966,804,3986,784,3986,804,4006,824e" filled="false" stroked="true" strokeweight="1pt" strokecolor="#ed1b2d">
              <v:path arrowok="t"/>
              <v:stroke dashstyle="solid"/>
            </v:shape>
            <v:shape style="position:absolute;left:1186;top:64;width:2940;height:1020" coordorigin="1186,64" coordsize="2940,1020" path="m4126,1084l4046,1084m4126,584l4046,584m1186,64l1186,744e" filled="false" stroked="true" strokeweight=".5pt" strokecolor="#000000">
              <v:path arrowok="t"/>
              <v:stroke dashstyle="solid"/>
            </v:shape>
            <v:shape style="position:absolute;left:1161;top:736;width:50;height:44" coordorigin="1161,737" coordsize="50,44" path="m1211,737l1161,737,1186,780,1211,737xe" filled="true" fillcolor="#000000" stroked="false">
              <v:path arrowok="t"/>
              <v:fill type="solid"/>
            </v:shape>
            <w10:wrap type="none"/>
          </v:group>
        </w:pict>
      </w:r>
      <w:r>
        <w:rPr/>
        <w:pict>
          <v:line style="position:absolute;mso-position-horizontal-relative:page;mso-position-vertical-relative:paragraph;z-index:15839232" from="46.310001pt,4.201555pt" to="42.310001pt,4.201555pt" stroked="true" strokeweight=".5pt" strokecolor="#000000">
            <v:stroke dashstyle="solid"/>
            <w10:wrap type="none"/>
          </v:line>
        </w:pict>
      </w:r>
      <w:r>
        <w:rPr/>
        <w:pict>
          <v:line style="position:absolute;mso-position-horizontal-relative:page;mso-position-vertical-relative:paragraph;z-index:15841280" from="206.309998pt,4.201555pt" to="202.309998pt,4.201555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3556" w:right="0" w:firstLine="0"/>
        <w:jc w:val="left"/>
        <w:rPr>
          <w:sz w:val="12"/>
        </w:rPr>
      </w:pPr>
      <w:r>
        <w:rPr/>
        <w:pict>
          <v:line style="position:absolute;mso-position-horizontal-relative:page;mso-position-vertical-relative:paragraph;z-index:15838720" from="46.310001pt,8.401555pt" to="42.310001pt,8.401555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3556" w:right="0" w:firstLine="0"/>
        <w:jc w:val="left"/>
        <w:rPr>
          <w:sz w:val="12"/>
        </w:rPr>
      </w:pPr>
      <w:r>
        <w:rPr>
          <w:sz w:val="12"/>
        </w:rPr>
        <w:t>3</w:t>
      </w:r>
    </w:p>
    <w:p>
      <w:pPr>
        <w:pStyle w:val="BodyText"/>
        <w:rPr>
          <w:sz w:val="12"/>
        </w:rPr>
      </w:pPr>
    </w:p>
    <w:p>
      <w:pPr>
        <w:spacing w:before="70"/>
        <w:ind w:left="182" w:right="2381" w:firstLine="0"/>
        <w:jc w:val="center"/>
        <w:rPr>
          <w:sz w:val="12"/>
        </w:rPr>
      </w:pPr>
      <w:r>
        <w:rPr>
          <w:sz w:val="12"/>
        </w:rPr>
        <w:t>In three years time</w:t>
      </w:r>
    </w:p>
    <w:p>
      <w:pPr>
        <w:spacing w:before="42"/>
        <w:ind w:left="3556" w:right="0" w:firstLine="0"/>
        <w:jc w:val="left"/>
        <w:rPr>
          <w:sz w:val="12"/>
        </w:rPr>
      </w:pPr>
      <w:r>
        <w:rPr/>
        <w:pict>
          <v:line style="position:absolute;mso-position-horizontal-relative:page;mso-position-vertical-relative:paragraph;z-index:15837696" from="46.310001pt,5.868577pt" to="42.310001pt,5.868577pt" stroked="true" strokeweight=".5pt" strokecolor="#000000">
            <v:stroke dashstyle="solid"/>
            <w10:wrap type="none"/>
          </v:line>
        </w:pict>
      </w:r>
      <w:r>
        <w:rPr/>
        <w:pict>
          <v:line style="position:absolute;mso-position-horizontal-relative:page;mso-position-vertical-relative:paragraph;z-index:15840768" from="206.309998pt,5.868577pt" to="202.309998pt,5.868577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3556" w:right="0" w:firstLine="0"/>
        <w:jc w:val="left"/>
        <w:rPr>
          <w:sz w:val="12"/>
        </w:rPr>
      </w:pPr>
      <w:r>
        <w:rPr/>
        <w:pict>
          <v:line style="position:absolute;mso-position-horizontal-relative:page;mso-position-vertical-relative:paragraph;z-index:15837184" from="46.310001pt,8.068578pt" to="42.310001pt,8.068578pt" stroked="true" strokeweight=".5pt" strokecolor="#000000">
            <v:stroke dashstyle="solid"/>
            <w10:wrap type="none"/>
          </v:line>
        </w:pict>
      </w:r>
      <w:r>
        <w:rPr/>
        <w:pict>
          <v:line style="position:absolute;mso-position-horizontal-relative:page;mso-position-vertical-relative:paragraph;z-index:15840256" from="206.309998pt,8.068578pt" to="202.309998pt,8.068578pt" stroked="true" strokeweight=".5pt" strokecolor="#000000">
            <v:stroke dashstyle="solid"/>
            <w10:wrap type="none"/>
          </v:line>
        </w:pict>
      </w:r>
      <w:r>
        <w:rPr>
          <w:sz w:val="12"/>
        </w:rPr>
        <w:t>1</w:t>
      </w:r>
    </w:p>
    <w:p>
      <w:pPr>
        <w:pStyle w:val="BodyText"/>
        <w:rPr>
          <w:sz w:val="12"/>
        </w:rPr>
      </w:pPr>
    </w:p>
    <w:p>
      <w:pPr>
        <w:pStyle w:val="BodyText"/>
        <w:rPr>
          <w:sz w:val="12"/>
        </w:rPr>
      </w:pPr>
    </w:p>
    <w:p>
      <w:pPr>
        <w:spacing w:line="129" w:lineRule="exact" w:before="86"/>
        <w:ind w:left="3556" w:right="0" w:firstLine="0"/>
        <w:jc w:val="left"/>
        <w:rPr>
          <w:sz w:val="12"/>
        </w:rPr>
      </w:pPr>
      <w:r>
        <w:rPr/>
        <w:pict>
          <v:shape style="position:absolute;margin-left:42.310001pt;margin-top:3.068578pt;width:164pt;height:5pt;mso-position-horizontal-relative:page;mso-position-vertical-relative:paragraph;z-index:15836672" coordorigin="846,61" coordsize="3280,100" path="m2926,61l2926,161m926,161l846,161m4126,161l4046,161m986,161l4006,161m1066,121l1066,161m1146,121l1146,161m1226,121l1226,161m1306,121l1306,161m1386,121l1386,161m1466,121l1466,161m1546,121l1546,161m1626,121l1626,161m1706,121l1706,161m1786,121l1786,161m1866,121l1866,161m1946,121l1946,161m2028,121l2028,161m2110,121l2110,161m2191,121l2191,161m2273,121l2273,161m2355,121l2355,161m2436,121l2436,161m2518,121l2518,161m2600,121l2600,161m2681,121l2681,161m2763,121l2763,161m2845,121l2845,161m3006,121l3006,161m3086,121l3086,161m3166,121l3166,161m3246,121l3246,161m3326,121l3326,161m3406,121l3406,161m3486,121l3486,161m3566,121l3566,161m3646,121l3646,161m3726,121l3726,161m3806,121l3806,161m3986,121l3986,161m1946,61l1946,161m3886,61l3886,161m986,61l986,161e" filled="false" stroked="true" strokeweight=".5pt" strokecolor="#000000">
            <v:path arrowok="t"/>
            <v:stroke dashstyle="solid"/>
            <w10:wrap type="none"/>
          </v:shape>
        </w:pict>
      </w:r>
      <w:r>
        <w:rPr>
          <w:sz w:val="12"/>
        </w:rPr>
        <w:t>0</w:t>
      </w:r>
    </w:p>
    <w:p>
      <w:pPr>
        <w:tabs>
          <w:tab w:pos="1796" w:val="left" w:leader="none"/>
          <w:tab w:pos="2776" w:val="left" w:leader="none"/>
          <w:tab w:pos="3276" w:val="left" w:leader="none"/>
        </w:tabs>
        <w:spacing w:line="129" w:lineRule="exact" w:before="0"/>
        <w:ind w:left="736" w:right="0" w:firstLine="0"/>
        <w:jc w:val="left"/>
        <w:rPr>
          <w:sz w:val="12"/>
        </w:rPr>
      </w:pPr>
      <w:r>
        <w:rPr>
          <w:sz w:val="12"/>
        </w:rPr>
        <w:t>1994</w:t>
        <w:tab/>
        <w:t>95</w:t>
        <w:tab/>
        <w:t>96</w:t>
        <w:tab/>
        <w:t>97</w:t>
      </w:r>
    </w:p>
    <w:p>
      <w:pPr>
        <w:spacing w:before="71"/>
        <w:ind w:left="180" w:right="2466" w:firstLine="0"/>
        <w:jc w:val="center"/>
        <w:rPr>
          <w:sz w:val="12"/>
        </w:rPr>
      </w:pPr>
      <w:r>
        <w:rPr>
          <w:color w:val="231F20"/>
          <w:sz w:val="12"/>
        </w:rPr>
        <w:t>Source: Bank of England.</w:t>
      </w:r>
    </w:p>
    <w:p>
      <w:pPr>
        <w:spacing w:before="102"/>
        <w:ind w:left="186" w:right="0" w:firstLine="0"/>
        <w:jc w:val="left"/>
        <w:rPr>
          <w:sz w:val="12"/>
        </w:rPr>
      </w:pPr>
      <w:r>
        <w:rPr>
          <w:color w:val="231F20"/>
          <w:sz w:val="12"/>
        </w:rPr>
        <w:t>(a) Five-day moving average. Final observation is 7 February.</w:t>
      </w:r>
    </w:p>
    <w:p>
      <w:pPr>
        <w:pStyle w:val="BodyText"/>
        <w:rPr>
          <w:sz w:val="12"/>
        </w:rPr>
      </w:pPr>
    </w:p>
    <w:p>
      <w:pPr>
        <w:pStyle w:val="BodyText"/>
        <w:rPr>
          <w:sz w:val="17"/>
        </w:rPr>
      </w:pPr>
    </w:p>
    <w:p>
      <w:pPr>
        <w:spacing w:before="0"/>
        <w:ind w:left="188" w:right="0" w:firstLine="0"/>
        <w:jc w:val="left"/>
        <w:rPr>
          <w:b/>
          <w:sz w:val="20"/>
        </w:rPr>
      </w:pPr>
      <w:r>
        <w:rPr>
          <w:b/>
          <w:color w:val="0093C1"/>
          <w:sz w:val="20"/>
        </w:rPr>
        <w:t>Chart 2.11</w:t>
      </w:r>
    </w:p>
    <w:p>
      <w:pPr>
        <w:spacing w:before="10"/>
        <w:ind w:left="188" w:right="0" w:firstLine="0"/>
        <w:jc w:val="left"/>
        <w:rPr>
          <w:sz w:val="12"/>
        </w:rPr>
      </w:pPr>
      <w:r>
        <w:rPr>
          <w:b/>
          <w:color w:val="0093C1"/>
          <w:sz w:val="20"/>
        </w:rPr>
        <w:t>Implied forward inflation rates</w:t>
      </w:r>
      <w:r>
        <w:rPr>
          <w:color w:val="231F20"/>
          <w:position w:val="4"/>
          <w:sz w:val="12"/>
        </w:rPr>
        <w:t>(a)</w:t>
      </w:r>
    </w:p>
    <w:p>
      <w:pPr>
        <w:spacing w:before="83"/>
        <w:ind w:left="3168" w:right="0" w:firstLine="0"/>
        <w:jc w:val="left"/>
        <w:rPr>
          <w:sz w:val="12"/>
        </w:rPr>
      </w:pPr>
      <w:r>
        <w:rPr>
          <w:sz w:val="12"/>
        </w:rPr>
        <w:t>Per cent</w:t>
      </w:r>
    </w:p>
    <w:p>
      <w:pPr>
        <w:spacing w:before="2"/>
        <w:ind w:left="3608" w:right="0" w:firstLine="0"/>
        <w:jc w:val="left"/>
        <w:rPr>
          <w:sz w:val="12"/>
        </w:rPr>
      </w:pPr>
      <w:r>
        <w:rPr/>
        <w:pict>
          <v:group style="position:absolute;margin-left:42.91pt;margin-top:7.700561pt;width:166pt;height:66.05pt;mso-position-horizontal-relative:page;mso-position-vertical-relative:paragraph;z-index:15828480" coordorigin="858,154" coordsize="3320,1321">
            <v:shape style="position:absolute;left:858;top:564;width:3320;height:500" coordorigin="858,564" coordsize="3320,500" path="m938,1064l858,1064m938,564l858,564m4178,1064l4078,1064m4178,564l4078,564e" filled="false" stroked="true" strokeweight=".5pt" strokecolor="#000000">
              <v:path arrowok="t"/>
              <v:stroke dashstyle="solid"/>
            </v:shape>
            <v:shape style="position:absolute;left:1008;top:154;width:3040;height:1321" type="#_x0000_t75" stroked="false">
              <v:imagedata r:id="rId10" o:title=""/>
            </v:shape>
            <v:shape style="position:absolute;left:2898;top:367;width:824;height:133" type="#_x0000_t202" filled="false" stroked="false">
              <v:textbox inset="0,0,0,0">
                <w:txbxContent>
                  <w:p>
                    <w:pPr>
                      <w:spacing w:line="133" w:lineRule="exact" w:before="0"/>
                      <w:ind w:left="0" w:right="0" w:firstLine="0"/>
                      <w:jc w:val="left"/>
                      <w:rPr>
                        <w:sz w:val="12"/>
                      </w:rPr>
                    </w:pPr>
                    <w:r>
                      <w:rPr>
                        <w:sz w:val="12"/>
                      </w:rPr>
                      <w:t>In ten years time</w:t>
                    </w:r>
                  </w:p>
                </w:txbxContent>
              </v:textbox>
              <w10:wrap type="none"/>
            </v:shape>
            <w10:wrap type="none"/>
          </v:group>
        </w:pict>
      </w:r>
      <w:r>
        <w:rPr/>
        <w:pict>
          <v:line style="position:absolute;mso-position-horizontal-relative:page;mso-position-vertical-relative:paragraph;z-index:15828992" from="46.91pt,3.201561pt" to="42.91pt,3.201561pt" stroked="true" strokeweight=".5pt" strokecolor="#000000">
            <v:stroke dashstyle="solid"/>
            <w10:wrap type="none"/>
          </v:line>
        </w:pict>
      </w:r>
      <w:r>
        <w:rPr/>
        <w:pict>
          <v:line style="position:absolute;mso-position-horizontal-relative:page;mso-position-vertical-relative:paragraph;z-index:15831040" from="208.910004pt,3.201561pt" to="203.910004pt,3.201561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6"/>
        <w:ind w:left="3608" w:right="0" w:firstLine="0"/>
        <w:jc w:val="left"/>
        <w:rPr>
          <w:sz w:val="12"/>
        </w:rPr>
      </w:pPr>
      <w:r>
        <w:rPr>
          <w:sz w:val="12"/>
        </w:rPr>
        <w:t>5</w:t>
      </w:r>
    </w:p>
    <w:p>
      <w:pPr>
        <w:pStyle w:val="BodyText"/>
        <w:rPr>
          <w:sz w:val="12"/>
        </w:rPr>
      </w:pPr>
    </w:p>
    <w:p>
      <w:pPr>
        <w:pStyle w:val="BodyText"/>
        <w:rPr>
          <w:sz w:val="12"/>
        </w:rPr>
      </w:pPr>
    </w:p>
    <w:p>
      <w:pPr>
        <w:spacing w:before="86"/>
        <w:ind w:left="3608" w:right="0" w:firstLine="0"/>
        <w:jc w:val="left"/>
        <w:rPr>
          <w:sz w:val="12"/>
        </w:rPr>
      </w:pPr>
      <w:r>
        <w:rPr>
          <w:sz w:val="12"/>
        </w:rPr>
        <w:t>4</w:t>
      </w:r>
    </w:p>
    <w:p>
      <w:pPr>
        <w:tabs>
          <w:tab w:pos="3668" w:val="right" w:leader="none"/>
        </w:tabs>
        <w:spacing w:before="342"/>
        <w:ind w:left="2278" w:right="0" w:firstLine="0"/>
        <w:jc w:val="left"/>
        <w:rPr>
          <w:sz w:val="12"/>
        </w:rPr>
      </w:pPr>
      <w:r>
        <w:rPr/>
        <w:pict>
          <v:line style="position:absolute;mso-position-horizontal-relative:page;mso-position-vertical-relative:paragraph;z-index:15827456" from="46.91pt,21.20356pt" to="42.91pt,21.20356pt" stroked="true" strokeweight=".5pt" strokecolor="#000000">
            <v:stroke dashstyle="solid"/>
            <w10:wrap type="none"/>
          </v:line>
        </w:pict>
      </w:r>
      <w:r>
        <w:rPr/>
        <w:pict>
          <v:line style="position:absolute;mso-position-horizontal-relative:page;mso-position-vertical-relative:paragraph;z-index:-20781056" from="208.910004pt,21.20356pt" to="203.910004pt,21.20356pt" stroked="true" strokeweight=".5pt" strokecolor="#000000">
            <v:stroke dashstyle="solid"/>
            <w10:wrap type="none"/>
          </v:line>
        </w:pict>
      </w:r>
      <w:r>
        <w:rPr>
          <w:sz w:val="12"/>
        </w:rPr>
        <w:t>In three years time</w:t>
        <w:tab/>
      </w:r>
      <w:r>
        <w:rPr>
          <w:position w:val="-1"/>
          <w:sz w:val="12"/>
        </w:rPr>
        <w:t>3</w:t>
      </w:r>
    </w:p>
    <w:p>
      <w:pPr>
        <w:pStyle w:val="BodyText"/>
        <w:rPr>
          <w:sz w:val="14"/>
        </w:rPr>
      </w:pPr>
    </w:p>
    <w:p>
      <w:pPr>
        <w:pStyle w:val="BodyText"/>
        <w:spacing w:before="3"/>
        <w:rPr>
          <w:sz w:val="19"/>
        </w:rPr>
      </w:pPr>
    </w:p>
    <w:p>
      <w:pPr>
        <w:spacing w:before="0"/>
        <w:ind w:left="3608" w:right="0" w:firstLine="0"/>
        <w:jc w:val="left"/>
        <w:rPr>
          <w:sz w:val="12"/>
        </w:rPr>
      </w:pPr>
      <w:r>
        <w:rPr/>
        <w:pict>
          <v:line style="position:absolute;mso-position-horizontal-relative:page;mso-position-vertical-relative:paragraph;z-index:15826944" from="46.91pt,3.100561pt" to="42.91pt,3.100561pt" stroked="true" strokeweight=".5pt" strokecolor="#000000">
            <v:stroke dashstyle="solid"/>
            <w10:wrap type="none"/>
          </v:line>
        </w:pict>
      </w:r>
      <w:r>
        <w:rPr/>
        <w:pict>
          <v:line style="position:absolute;mso-position-horizontal-relative:page;mso-position-vertical-relative:paragraph;z-index:15830016" from="208.910004pt,3.100561pt" to="203.910004pt,3.100561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3608" w:right="0" w:firstLine="0"/>
        <w:jc w:val="left"/>
        <w:rPr>
          <w:sz w:val="12"/>
        </w:rPr>
      </w:pPr>
      <w:r>
        <w:rPr/>
        <w:pict>
          <v:line style="position:absolute;mso-position-horizontal-relative:page;mso-position-vertical-relative:paragraph;z-index:15826432" from="46.91pt,7.401561pt" to="42.91pt,7.401561pt" stroked="true" strokeweight=".5pt" strokecolor="#000000">
            <v:stroke dashstyle="solid"/>
            <w10:wrap type="none"/>
          </v:line>
        </w:pict>
      </w:r>
      <w:r>
        <w:rPr/>
        <w:pict>
          <v:line style="position:absolute;mso-position-horizontal-relative:page;mso-position-vertical-relative:paragraph;z-index:15829504" from="208.910004pt,7.401561pt" to="203.910004pt,7.401561pt" stroked="true" strokeweight=".5pt" strokecolor="#000000">
            <v:stroke dashstyle="solid"/>
            <w10:wrap type="none"/>
          </v:line>
        </w:pict>
      </w:r>
      <w:r>
        <w:rPr>
          <w:sz w:val="12"/>
        </w:rPr>
        <w:t>1</w:t>
      </w:r>
    </w:p>
    <w:p>
      <w:pPr>
        <w:pStyle w:val="BodyText"/>
        <w:rPr>
          <w:sz w:val="12"/>
        </w:rPr>
      </w:pPr>
    </w:p>
    <w:p>
      <w:pPr>
        <w:pStyle w:val="BodyText"/>
        <w:rPr>
          <w:sz w:val="12"/>
        </w:rPr>
      </w:pPr>
    </w:p>
    <w:p>
      <w:pPr>
        <w:spacing w:line="124" w:lineRule="exact" w:before="86"/>
        <w:ind w:left="3608" w:right="0" w:firstLine="0"/>
        <w:jc w:val="left"/>
        <w:rPr>
          <w:sz w:val="12"/>
        </w:rPr>
      </w:pPr>
      <w:r>
        <w:rPr/>
        <w:pict>
          <v:shape style="position:absolute;margin-left:50.91pt;margin-top:2.40156pt;width:158pt;height:5.05pt;mso-position-horizontal-relative:page;mso-position-vertical-relative:paragraph;z-index:15825408" coordorigin="1018,48" coordsize="3160,101" path="m3918,48l3918,148m4178,148l4078,148m1018,148l4038,148m1098,108l1098,148m1178,108l1178,148m1258,108l1258,148m1338,108l1338,148m1418,108l1418,148m1498,108l1498,148m1578,108l1578,148m1658,108l1658,148m1738,108l1738,148m1818,108l1818,148m1898,108l1898,148m1978,108l1978,148m2060,108l2060,148m2142,108l2142,148m2223,108l2223,148m2305,108l2305,148m2387,108l2387,148m2468,108l2468,148m2550,108l2550,148m2632,108l2632,148m2713,108l2713,148m2795,108l2795,148m2877,108l2877,148m2958,108l2958,148m3038,108l3038,148m3118,108l3118,148m3198,108l3198,148m3278,108l3278,148m3358,108l3358,148m3438,108l3438,148m3518,108l3518,148m3598,108l3598,148m3678,108l3678,148m3758,108l3758,148m3838,108l3838,148m4018,108l4018,148m1978,48l1978,148m2958,48l2958,148m1018,48l1018,148e" filled="false" stroked="true" strokeweight=".5pt" strokecolor="#000000">
            <v:path arrowok="t"/>
            <v:stroke dashstyle="solid"/>
            <w10:wrap type="none"/>
          </v:shape>
        </w:pict>
      </w:r>
      <w:r>
        <w:rPr/>
        <w:pict>
          <v:line style="position:absolute;mso-position-horizontal-relative:page;mso-position-vertical-relative:paragraph;z-index:15825920" from="46.91pt,7.40256pt" to="42.91pt,7.40256pt" stroked="true" strokeweight=".5pt" strokecolor="#000000">
            <v:stroke dashstyle="solid"/>
            <w10:wrap type="none"/>
          </v:line>
        </w:pict>
      </w:r>
      <w:r>
        <w:rPr>
          <w:sz w:val="12"/>
        </w:rPr>
        <w:t>0</w:t>
      </w:r>
    </w:p>
    <w:p>
      <w:pPr>
        <w:tabs>
          <w:tab w:pos="1788" w:val="left" w:leader="none"/>
          <w:tab w:pos="2728" w:val="left" w:leader="none"/>
          <w:tab w:pos="3308" w:val="left" w:leader="none"/>
        </w:tabs>
        <w:spacing w:line="124" w:lineRule="exact" w:before="0"/>
        <w:ind w:left="748" w:right="0" w:firstLine="0"/>
        <w:jc w:val="left"/>
        <w:rPr>
          <w:sz w:val="12"/>
        </w:rPr>
      </w:pPr>
      <w:r>
        <w:rPr>
          <w:sz w:val="12"/>
        </w:rPr>
        <w:t>1994</w:t>
        <w:tab/>
        <w:t>95</w:t>
        <w:tab/>
        <w:t>96</w:t>
        <w:tab/>
        <w:t>97</w:t>
      </w:r>
    </w:p>
    <w:p>
      <w:pPr>
        <w:pStyle w:val="BodyText"/>
        <w:spacing w:before="9"/>
        <w:rPr>
          <w:sz w:val="11"/>
        </w:rPr>
      </w:pPr>
    </w:p>
    <w:p>
      <w:pPr>
        <w:spacing w:before="0"/>
        <w:ind w:left="182" w:right="2464" w:firstLine="0"/>
        <w:jc w:val="center"/>
        <w:rPr>
          <w:sz w:val="12"/>
        </w:rPr>
      </w:pPr>
      <w:r>
        <w:rPr>
          <w:color w:val="231F20"/>
          <w:sz w:val="12"/>
        </w:rPr>
        <w:t>Source: Bank of England.</w:t>
      </w:r>
    </w:p>
    <w:p>
      <w:pPr>
        <w:pStyle w:val="BodyText"/>
        <w:spacing w:before="1"/>
        <w:rPr>
          <w:sz w:val="10"/>
        </w:rPr>
      </w:pPr>
    </w:p>
    <w:p>
      <w:pPr>
        <w:pStyle w:val="ListParagraph"/>
        <w:numPr>
          <w:ilvl w:val="0"/>
          <w:numId w:val="14"/>
        </w:numPr>
        <w:tabs>
          <w:tab w:pos="429" w:val="left" w:leader="none"/>
        </w:tabs>
        <w:spacing w:line="208" w:lineRule="auto" w:before="0" w:after="0"/>
        <w:ind w:left="428" w:right="38" w:hanging="240"/>
        <w:jc w:val="left"/>
        <w:rPr>
          <w:sz w:val="12"/>
        </w:rPr>
      </w:pPr>
      <w:r>
        <w:rPr>
          <w:color w:val="231F20"/>
          <w:sz w:val="12"/>
        </w:rPr>
        <w:t>Five-day moving average of implied forward six-month annualised </w:t>
      </w:r>
      <w:r>
        <w:rPr>
          <w:color w:val="231F20"/>
          <w:spacing w:val="-4"/>
          <w:sz w:val="12"/>
        </w:rPr>
        <w:t>rate. </w:t>
      </w:r>
      <w:r>
        <w:rPr>
          <w:color w:val="231F20"/>
          <w:sz w:val="12"/>
        </w:rPr>
        <w:t>Final observation is 7 February.</w:t>
      </w:r>
    </w:p>
    <w:p>
      <w:pPr>
        <w:pStyle w:val="BodyText"/>
        <w:spacing w:line="242" w:lineRule="auto" w:before="90"/>
        <w:ind w:left="187"/>
      </w:pPr>
      <w:r>
        <w:rPr/>
        <w:br w:type="column"/>
      </w:r>
      <w:r>
        <w:rPr>
          <w:color w:val="231F20"/>
        </w:rPr>
        <w:t>them was expected to widen further over the next few months. The difference in interest rates expected in June this year—260 basis points—was largely unchanged between this and the November </w:t>
      </w:r>
      <w:r>
        <w:rPr>
          <w:i/>
          <w:color w:val="231F20"/>
        </w:rPr>
        <w:t>Reports</w:t>
      </w:r>
      <w:r>
        <w:rPr>
          <w:color w:val="231F20"/>
        </w:rPr>
        <w:t>.</w:t>
      </w:r>
    </w:p>
    <w:p>
      <w:pPr>
        <w:pStyle w:val="BodyText"/>
        <w:spacing w:before="8"/>
        <w:rPr>
          <w:sz w:val="31"/>
        </w:rPr>
      </w:pPr>
    </w:p>
    <w:p>
      <w:pPr>
        <w:spacing w:before="0"/>
        <w:ind w:left="187" w:right="0" w:firstLine="0"/>
        <w:jc w:val="left"/>
        <w:rPr>
          <w:i/>
          <w:sz w:val="24"/>
        </w:rPr>
      </w:pPr>
      <w:r>
        <w:rPr>
          <w:i/>
          <w:color w:val="009483"/>
          <w:sz w:val="24"/>
        </w:rPr>
        <w:t>Long-term interest rates</w:t>
      </w:r>
    </w:p>
    <w:p>
      <w:pPr>
        <w:pStyle w:val="BodyText"/>
        <w:spacing w:line="242" w:lineRule="auto" w:before="125"/>
        <w:ind w:left="187" w:right="336"/>
      </w:pPr>
      <w:r>
        <w:rPr>
          <w:color w:val="231F20"/>
        </w:rPr>
        <w:t>The yield on ten-year gilts fell by around 60 basis points between the November and February </w:t>
      </w:r>
      <w:r>
        <w:rPr>
          <w:i/>
          <w:color w:val="231F20"/>
        </w:rPr>
        <w:t>Reports</w:t>
      </w:r>
      <w:r>
        <w:rPr>
          <w:color w:val="231F20"/>
        </w:rPr>
        <w:t>.</w:t>
      </w:r>
    </w:p>
    <w:p>
      <w:pPr>
        <w:pStyle w:val="BodyText"/>
        <w:spacing w:line="242" w:lineRule="auto" w:before="2"/>
        <w:ind w:left="186" w:right="180"/>
      </w:pPr>
      <w:r>
        <w:rPr>
          <w:color w:val="231F20"/>
        </w:rPr>
        <w:t>The gap between UK bond yields and the</w:t>
      </w:r>
      <w:r>
        <w:rPr>
          <w:color w:val="231F20"/>
          <w:spacing w:val="-18"/>
        </w:rPr>
        <w:t> </w:t>
      </w:r>
      <w:r>
        <w:rPr>
          <w:color w:val="231F20"/>
        </w:rPr>
        <w:t>trade-weighted average of overseas bond yields fell by around 20 basis points to about 175 basis points. At present, the yield gap largely reflects expectations of different paths for short-term interest rates over the next couple of years, due to different positions in the economic</w:t>
      </w:r>
      <w:r>
        <w:rPr>
          <w:color w:val="231F20"/>
          <w:spacing w:val="-4"/>
        </w:rPr>
        <w:t> </w:t>
      </w:r>
      <w:r>
        <w:rPr>
          <w:color w:val="231F20"/>
        </w:rPr>
        <w:t>cycle.</w:t>
      </w:r>
    </w:p>
    <w:p>
      <w:pPr>
        <w:pStyle w:val="BodyText"/>
        <w:spacing w:line="242" w:lineRule="auto" w:before="8"/>
        <w:ind w:left="186" w:right="336"/>
        <w:rPr>
          <w:sz w:val="16"/>
        </w:rPr>
      </w:pPr>
      <w:r>
        <w:rPr>
          <w:color w:val="231F20"/>
        </w:rPr>
        <w:t>Chart 2.9 shows that in ten years time, short-term nominal interest rates in the United Kingdom and overseas are expected to be much closer than now.</w:t>
      </w:r>
      <w:r>
        <w:rPr>
          <w:color w:val="231F20"/>
          <w:position w:val="5"/>
          <w:sz w:val="16"/>
        </w:rPr>
        <w:t>(1) </w:t>
      </w:r>
      <w:r>
        <w:rPr>
          <w:color w:val="231F20"/>
        </w:rPr>
        <w:t>The expected difference in UK and German nominal interest rates in ten years time was less than 10 basis points on 7 February, compared with a difference of over 300 basis points in current three-month interest rates.</w:t>
      </w:r>
      <w:r>
        <w:rPr>
          <w:color w:val="231F20"/>
          <w:position w:val="5"/>
          <w:sz w:val="16"/>
        </w:rPr>
        <w:t>(2)</w:t>
      </w:r>
    </w:p>
    <w:p>
      <w:pPr>
        <w:pStyle w:val="BodyText"/>
        <w:spacing w:before="7"/>
        <w:rPr>
          <w:sz w:val="28"/>
        </w:rPr>
      </w:pPr>
    </w:p>
    <w:p>
      <w:pPr>
        <w:pStyle w:val="BodyText"/>
        <w:spacing w:line="242" w:lineRule="auto"/>
        <w:ind w:left="186" w:right="180"/>
      </w:pPr>
      <w:r>
        <w:rPr>
          <w:color w:val="231F20"/>
        </w:rPr>
        <w:t>The expected path of short-term nominal interest rates can be used to derive the expected paths for real interest rates and for inflation where—as in the United Kingdom—there is a market for index-linked bonds.</w:t>
      </w:r>
      <w:r>
        <w:rPr>
          <w:color w:val="231F20"/>
          <w:position w:val="5"/>
          <w:sz w:val="16"/>
        </w:rPr>
        <w:t>(3) </w:t>
      </w:r>
      <w:r>
        <w:rPr>
          <w:color w:val="231F20"/>
        </w:rPr>
        <w:t>Real short-term interest rates expected in ten years time are likely to be determined primarily by expected global saving and investment. But over a shorter time horizon, they are more likely to reflect country-specific cyclical factors, and the consequent reaction of monetary policy. Chart 2.10 shows that the real interest rate expected in three years time has risen since the previous </w:t>
      </w:r>
      <w:r>
        <w:rPr>
          <w:i/>
          <w:color w:val="231F20"/>
        </w:rPr>
        <w:t>Report</w:t>
      </w:r>
      <w:r>
        <w:rPr>
          <w:color w:val="231F20"/>
        </w:rPr>
        <w:t>.</w:t>
      </w:r>
    </w:p>
    <w:p>
      <w:pPr>
        <w:pStyle w:val="BodyText"/>
        <w:spacing w:before="1"/>
        <w:rPr>
          <w:sz w:val="29"/>
        </w:rPr>
      </w:pPr>
    </w:p>
    <w:p>
      <w:pPr>
        <w:pStyle w:val="BodyText"/>
        <w:spacing w:line="242" w:lineRule="auto"/>
        <w:ind w:left="186" w:right="182"/>
      </w:pPr>
      <w:r>
        <w:rPr>
          <w:color w:val="231F20"/>
        </w:rPr>
        <w:t>Chart 2.11 shows implied forward inflation rates three and ten years ahead. New information about the current state of the economy can cause the inflation rate expected in three years time to change. But changes in the inflation rate expected ten years from now are likely to be free of such cyclical variations. The implied inflation rates expected in three and ten years have fallen recently, particularly since the middle of last year.</w:t>
      </w:r>
    </w:p>
    <w:p>
      <w:pPr>
        <w:pStyle w:val="BodyText"/>
        <w:spacing w:before="7"/>
        <w:rPr>
          <w:sz w:val="12"/>
        </w:rPr>
      </w:pPr>
      <w:r>
        <w:rPr/>
        <w:pict>
          <v:shape style="position:absolute;margin-left:278.5pt;margin-top:9.346827pt;width:277pt;height:.1pt;mso-position-horizontal-relative:page;mso-position-vertical-relative:paragraph;z-index:-15632384;mso-wrap-distance-left:0;mso-wrap-distance-right:0" coordorigin="5570,187" coordsize="5540,0" path="m5570,187l11110,187e" filled="false" stroked="true" strokeweight=".125pt" strokecolor="#231f20">
            <v:path arrowok="t"/>
            <v:stroke dashstyle="solid"/>
            <w10:wrap type="topAndBottom"/>
          </v:shape>
        </w:pict>
      </w:r>
    </w:p>
    <w:p>
      <w:pPr>
        <w:pStyle w:val="ListParagraph"/>
        <w:numPr>
          <w:ilvl w:val="1"/>
          <w:numId w:val="14"/>
        </w:numPr>
        <w:tabs>
          <w:tab w:pos="427" w:val="left" w:leader="none"/>
        </w:tabs>
        <w:spacing w:line="208" w:lineRule="auto" w:before="0" w:after="0"/>
        <w:ind w:left="426" w:right="731" w:hanging="240"/>
        <w:jc w:val="left"/>
        <w:rPr>
          <w:sz w:val="16"/>
        </w:rPr>
      </w:pPr>
      <w:r>
        <w:rPr>
          <w:color w:val="231F20"/>
          <w:sz w:val="16"/>
        </w:rPr>
        <w:t>By comparing average interest rates expected over the next three years </w:t>
      </w:r>
      <w:r>
        <w:rPr>
          <w:color w:val="231F20"/>
          <w:spacing w:val="-9"/>
          <w:sz w:val="16"/>
        </w:rPr>
        <w:t>to </w:t>
      </w:r>
      <w:r>
        <w:rPr>
          <w:color w:val="231F20"/>
          <w:sz w:val="16"/>
        </w:rPr>
        <w:t>those expected over the next three and half years, it is possible to calculate a six-month annualised interest rate expected in three years’ time. Similar calculations can be done for different points in the future, using the yield curve for bonds.</w:t>
      </w:r>
    </w:p>
    <w:p>
      <w:pPr>
        <w:pStyle w:val="ListParagraph"/>
        <w:numPr>
          <w:ilvl w:val="1"/>
          <w:numId w:val="14"/>
        </w:numPr>
        <w:tabs>
          <w:tab w:pos="427" w:val="left" w:leader="none"/>
        </w:tabs>
        <w:spacing w:line="152" w:lineRule="exact" w:before="0" w:after="0"/>
        <w:ind w:left="426" w:right="0" w:hanging="241"/>
        <w:jc w:val="left"/>
        <w:rPr>
          <w:sz w:val="16"/>
        </w:rPr>
      </w:pPr>
      <w:r>
        <w:rPr>
          <w:color w:val="231F20"/>
          <w:sz w:val="16"/>
        </w:rPr>
        <w:t>See ‘Recent yield curve behaviour—an analysis’ by W A Allen in</w:t>
      </w:r>
      <w:r>
        <w:rPr>
          <w:color w:val="231F20"/>
          <w:spacing w:val="-2"/>
          <w:sz w:val="16"/>
        </w:rPr>
        <w:t> </w:t>
      </w:r>
      <w:r>
        <w:rPr>
          <w:color w:val="231F20"/>
          <w:sz w:val="16"/>
        </w:rPr>
        <w:t>the</w:t>
      </w:r>
    </w:p>
    <w:p>
      <w:pPr>
        <w:spacing w:line="160" w:lineRule="exact" w:before="0"/>
        <w:ind w:left="426" w:right="0" w:firstLine="0"/>
        <w:jc w:val="left"/>
        <w:rPr>
          <w:sz w:val="16"/>
        </w:rPr>
      </w:pPr>
      <w:r>
        <w:rPr>
          <w:i/>
          <w:color w:val="231F20"/>
          <w:sz w:val="16"/>
        </w:rPr>
        <w:t>Quarterly Bulletin, </w:t>
      </w:r>
      <w:r>
        <w:rPr>
          <w:color w:val="231F20"/>
          <w:sz w:val="16"/>
        </w:rPr>
        <w:t>pages 43–8.</w:t>
      </w:r>
    </w:p>
    <w:p>
      <w:pPr>
        <w:pStyle w:val="ListParagraph"/>
        <w:numPr>
          <w:ilvl w:val="1"/>
          <w:numId w:val="14"/>
        </w:numPr>
        <w:tabs>
          <w:tab w:pos="427" w:val="left" w:leader="none"/>
        </w:tabs>
        <w:spacing w:line="208" w:lineRule="auto" w:before="7" w:after="0"/>
        <w:ind w:left="426" w:right="663" w:hanging="240"/>
        <w:jc w:val="left"/>
        <w:rPr>
          <w:sz w:val="16"/>
        </w:rPr>
      </w:pPr>
      <w:r>
        <w:rPr>
          <w:color w:val="231F20"/>
          <w:sz w:val="16"/>
        </w:rPr>
        <w:t>The method used is explained in Breedon, F, ‘Bond prices and market expectations of inflation’, May 1995 </w:t>
      </w:r>
      <w:r>
        <w:rPr>
          <w:i/>
          <w:color w:val="231F20"/>
          <w:sz w:val="16"/>
        </w:rPr>
        <w:t>Quarterly Bulletin</w:t>
      </w:r>
      <w:r>
        <w:rPr>
          <w:color w:val="231F20"/>
          <w:sz w:val="16"/>
        </w:rPr>
        <w:t>; estimates of inflation expectations are biased if, among other reasons, risk premia </w:t>
      </w:r>
      <w:r>
        <w:rPr>
          <w:color w:val="231F20"/>
          <w:spacing w:val="-4"/>
          <w:sz w:val="16"/>
        </w:rPr>
        <w:t>exist </w:t>
      </w:r>
      <w:r>
        <w:rPr>
          <w:color w:val="231F20"/>
          <w:sz w:val="16"/>
        </w:rPr>
        <w:t>in bond yields. That will also affect estimates of real interest rate expectations.</w:t>
      </w:r>
    </w:p>
    <w:p>
      <w:pPr>
        <w:spacing w:after="0" w:line="208" w:lineRule="auto"/>
        <w:jc w:val="left"/>
        <w:rPr>
          <w:sz w:val="16"/>
        </w:rPr>
        <w:sectPr>
          <w:type w:val="continuous"/>
          <w:pgSz w:w="11880" w:h="16840"/>
          <w:pgMar w:top="1040" w:bottom="280" w:left="620" w:right="620"/>
          <w:cols w:num="2" w:equalWidth="0">
            <w:col w:w="3931" w:space="863"/>
            <w:col w:w="5846"/>
          </w:cols>
        </w:sectPr>
      </w:pPr>
    </w:p>
    <w:p>
      <w:pPr>
        <w:pStyle w:val="BodyText"/>
        <w:spacing w:before="2"/>
        <w:rPr>
          <w:sz w:val="26"/>
        </w:rPr>
      </w:pPr>
    </w:p>
    <w:p>
      <w:pPr>
        <w:spacing w:before="93"/>
        <w:ind w:left="0" w:right="172" w:firstLine="0"/>
        <w:jc w:val="right"/>
        <w:rPr>
          <w:sz w:val="16"/>
        </w:rPr>
      </w:pPr>
      <w:r>
        <w:rPr>
          <w:color w:val="231F20"/>
          <w:sz w:val="16"/>
        </w:rPr>
        <w:t>15</w:t>
      </w:r>
    </w:p>
    <w:p>
      <w:pPr>
        <w:spacing w:after="0"/>
        <w:jc w:val="right"/>
        <w:rPr>
          <w:sz w:val="16"/>
        </w:rPr>
        <w:sectPr>
          <w:type w:val="continuous"/>
          <w:pgSz w:w="11880" w:h="16840"/>
          <w:pgMar w:top="1040" w:bottom="280" w:left="620" w:right="620"/>
        </w:sectPr>
      </w:pPr>
    </w:p>
    <w:p>
      <w:pPr>
        <w:spacing w:before="82"/>
        <w:ind w:left="180" w:right="0" w:firstLine="0"/>
        <w:jc w:val="left"/>
        <w:rPr>
          <w:sz w:val="16"/>
        </w:rPr>
      </w:pPr>
      <w:bookmarkStart w:name="The exchange rate" w:id="33"/>
      <w:bookmarkEnd w:id="33"/>
      <w:r>
        <w:rPr/>
      </w:r>
      <w:bookmarkStart w:name="Uncovered interest parity" w:id="34"/>
      <w:bookmarkEnd w:id="34"/>
      <w:r>
        <w:rPr/>
      </w:r>
      <w:bookmarkStart w:name="_bookmark11" w:id="35"/>
      <w:bookmarkEnd w:id="35"/>
      <w:r>
        <w:rPr/>
      </w:r>
      <w:r>
        <w:rPr>
          <w:color w:val="231F20"/>
          <w:sz w:val="16"/>
        </w:rPr>
        <w:t>Inflation Report: February 1997</w:t>
      </w:r>
    </w:p>
    <w:p>
      <w:pPr>
        <w:pStyle w:val="BodyText"/>
        <w:rPr>
          <w:sz w:val="20"/>
        </w:rPr>
      </w:pPr>
    </w:p>
    <w:p>
      <w:pPr>
        <w:pStyle w:val="Heading2"/>
        <w:spacing w:before="89"/>
        <w:ind w:right="3185"/>
        <w:jc w:val="center"/>
        <w:rPr>
          <w:u w:val="none"/>
        </w:rPr>
      </w:pPr>
      <w:r>
        <w:rPr/>
        <w:pict>
          <v:group style="position:absolute;margin-left:39.5pt;margin-top:-11.289685pt;width:517pt;height:308pt;mso-position-horizontal-relative:page;mso-position-vertical-relative:paragraph;z-index:-20763648" coordorigin="790,-226" coordsize="10340,6160">
            <v:shape style="position:absolute;left:810;top:-206;width:10300;height:6120" coordorigin="810,-206" coordsize="10300,6120" path="m11110,-206l5993,-206,5927,-206,810,-206,810,2842,810,2866,810,5914,5926,5914,5993,5914,11110,5914,11110,-206xe" filled="true" fillcolor="#c3e0dc" stroked="false">
              <v:path arrowok="t"/>
              <v:fill type="solid"/>
            </v:shape>
            <v:shape style="position:absolute;left:889;top:-167;width:10141;height:6042" coordorigin="889,-166" coordsize="10141,6042" path="m5960,-166l889,2854,5960,5875,11030,2854,5960,-166xe" filled="true" fillcolor="#c4e1dd" stroked="false">
              <v:path arrowok="t"/>
              <v:fill type="solid"/>
            </v:shape>
            <v:shape style="position:absolute;left:988;top:-108;width:9943;height:5923" coordorigin="989,-107" coordsize="9943,5923" path="m5960,-107l989,2854,5960,5816,10931,2854,5960,-107xe" filled="true" fillcolor="#c5e1dd" stroked="false">
              <v:path arrowok="t"/>
              <v:fill type="solid"/>
            </v:shape>
            <v:shape style="position:absolute;left:1088;top:-48;width:9744;height:5805" coordorigin="1088,-48" coordsize="9744,5805" path="m5960,-48l1088,2854,5960,5757,10832,2854,5960,-48xe" filled="true" fillcolor="#c6e2de" stroked="false">
              <v:path arrowok="t"/>
              <v:fill type="solid"/>
            </v:shape>
            <v:shape style="position:absolute;left:1187;top:11;width:9545;height:5687" coordorigin="1188,11" coordsize="9545,5687" path="m5960,11l1188,2854,5960,5697,10732,2854,5960,11xe" filled="true" fillcolor="#c7e2df" stroked="false">
              <v:path arrowok="t"/>
              <v:fill type="solid"/>
            </v:shape>
            <v:shape style="position:absolute;left:1287;top:70;width:9346;height:5568" coordorigin="1287,70" coordsize="9346,5568" path="m5960,70l1287,2854,5960,5638,10633,2854,5960,70xe" filled="true" fillcolor="#c8e3df" stroked="false">
              <v:path arrowok="t"/>
              <v:fill type="solid"/>
            </v:shape>
            <v:shape style="position:absolute;left:1386;top:129;width:9147;height:5450" coordorigin="1387,130" coordsize="9147,5450" path="m5960,130l1387,2854,5960,5579,10533,2854,5960,130xe" filled="true" fillcolor="#c9e3e0" stroked="false">
              <v:path arrowok="t"/>
              <v:fill type="solid"/>
            </v:shape>
            <v:shape style="position:absolute;left:1485;top:188;width:8948;height:5331" coordorigin="1486,189" coordsize="8948,5331" path="m5960,189l1486,2854,5960,5520,10434,2854,5960,189xe" filled="true" fillcolor="#cae4e0" stroked="false">
              <v:path arrowok="t"/>
              <v:fill type="solid"/>
            </v:shape>
            <v:shape style="position:absolute;left:1585;top:248;width:8750;height:5213" coordorigin="1585,248" coordsize="8750,5213" path="m5960,248l1585,2854,5960,5460,10334,2854,5960,248xe" filled="true" fillcolor="#cbe4e1" stroked="false">
              <v:path arrowok="t"/>
              <v:fill type="solid"/>
            </v:shape>
            <v:shape style="position:absolute;left:1684;top:307;width:8551;height:5094" coordorigin="1685,307" coordsize="8551,5094" path="m5960,307l1685,2854,5960,5401,10235,2854,5960,307xe" filled="true" fillcolor="#cce5e1" stroked="false">
              <v:path arrowok="t"/>
              <v:fill type="solid"/>
            </v:shape>
            <v:shape style="position:absolute;left:1784;top:366;width:8352;height:4976" coordorigin="1784,367" coordsize="8352,4976" path="m5960,367l1784,2854,5960,5342,10136,2854,5960,367xe" filled="true" fillcolor="#cde5e2" stroked="false">
              <v:path arrowok="t"/>
              <v:fill type="solid"/>
            </v:shape>
            <v:shape style="position:absolute;left:1883;top:425;width:8153;height:4857" coordorigin="1884,426" coordsize="8153,4857" path="m5960,426l1884,2854,5960,5283,10036,2854,5960,426xe" filled="true" fillcolor="#cee6e3" stroked="false">
              <v:path arrowok="t"/>
              <v:fill type="solid"/>
            </v:shape>
            <v:shape style="position:absolute;left:1983;top:485;width:7954;height:4739" coordorigin="1983,485" coordsize="7954,4739" path="m5960,485l1983,2854,5960,5223,9937,2854,5960,485xe" filled="true" fillcolor="#cfe6e3" stroked="false">
              <v:path arrowok="t"/>
              <v:fill type="solid"/>
            </v:shape>
            <v:shape style="position:absolute;left:2082;top:544;width:7755;height:4620" coordorigin="2082,544" coordsize="7755,4620" path="m5960,544l2082,2854,5960,5164,9837,2854,5960,544xe" filled="true" fillcolor="#d0e7e4" stroked="false">
              <v:path arrowok="t"/>
              <v:fill type="solid"/>
            </v:shape>
            <v:shape style="position:absolute;left:2181;top:603;width:7557;height:4502" coordorigin="2182,604" coordsize="7557,4502" path="m5960,604l2182,2854,5960,5105,9738,2854,5960,604xe" filled="true" fillcolor="#d1e7e4" stroked="false">
              <v:path arrowok="t"/>
              <v:fill type="solid"/>
            </v:shape>
            <v:shape style="position:absolute;left:2281;top:662;width:7358;height:4383" coordorigin="2281,663" coordsize="7358,4383" path="m5960,663l2281,2854,5960,5046,9639,2854,5960,663xe" filled="true" fillcolor="#d3e8e5" stroked="false">
              <v:path arrowok="t"/>
              <v:fill type="solid"/>
            </v:shape>
            <v:shape style="position:absolute;left:2380;top:722;width:7159;height:4265" coordorigin="2381,722" coordsize="7159,4265" path="m5960,722l2381,2854,5960,4987,9539,2854,5960,722xe" filled="true" fillcolor="#d4e8e5" stroked="false">
              <v:path arrowok="t"/>
              <v:fill type="solid"/>
            </v:shape>
            <v:shape style="position:absolute;left:2480;top:781;width:6960;height:4147" coordorigin="2480,781" coordsize="6960,4147" path="m5960,781l2480,2854,5960,4927,9440,2854,5960,781xe" filled="true" fillcolor="#d5e9e6" stroked="false">
              <v:path arrowok="t"/>
              <v:fill type="solid"/>
            </v:shape>
            <v:shape style="position:absolute;left:2579;top:840;width:6761;height:4028" coordorigin="2580,840" coordsize="6761,4028" path="m5960,840l2580,2854,5960,4868,9340,2854,5960,840xe" filled="true" fillcolor="#d6eae7" stroked="false">
              <v:path arrowok="t"/>
              <v:fill type="solid"/>
            </v:shape>
            <v:shape style="position:absolute;left:2679;top:899;width:6562;height:3910" coordorigin="2679,900" coordsize="6562,3910" path="m5960,900l2679,2854,5960,4809,9241,2854,5960,900xe" filled="true" fillcolor="#d7eae7" stroked="false">
              <v:path arrowok="t"/>
              <v:fill type="solid"/>
            </v:shape>
            <v:shape style="position:absolute;left:2778;top:958;width:6363;height:3791" coordorigin="2778,959" coordsize="6363,3791" path="m5960,959l2778,2854,5960,4750,9141,2854,5960,959xe" filled="true" fillcolor="#d8ebe8" stroked="false">
              <v:path arrowok="t"/>
              <v:fill type="solid"/>
            </v:shape>
            <v:shape style="position:absolute;left:2877;top:1018;width:6165;height:3673" coordorigin="2878,1018" coordsize="6165,3673" path="m5960,1018l2878,2854,5960,4690,9042,2854,5960,1018xe" filled="true" fillcolor="#d9ebe8" stroked="false">
              <v:path arrowok="t"/>
              <v:fill type="solid"/>
            </v:shape>
            <v:shape style="position:absolute;left:2977;top:1077;width:5966;height:3554" coordorigin="2977,1077" coordsize="5966,3554" path="m5960,1077l2977,2854,5960,4631,8943,2854,5960,1077xe" filled="true" fillcolor="#daece9" stroked="false">
              <v:path arrowok="t"/>
              <v:fill type="solid"/>
            </v:shape>
            <v:shape style="position:absolute;left:3076;top:1136;width:5767;height:3436" coordorigin="3077,1137" coordsize="5767,3436" path="m5960,1137l3077,2854,5960,4572,8843,2854,5960,1137xe" filled="true" fillcolor="#dbece9" stroked="false">
              <v:path arrowok="t"/>
              <v:fill type="solid"/>
            </v:shape>
            <v:shape style="position:absolute;left:3176;top:1195;width:5568;height:3317" coordorigin="3176,1196" coordsize="5568,3317" path="m5960,1196l3176,2854,5960,4513,8744,2854,5960,1196xe" filled="true" fillcolor="#dcedea" stroked="false">
              <v:path arrowok="t"/>
              <v:fill type="solid"/>
            </v:shape>
            <v:shape style="position:absolute;left:3275;top:1255;width:5369;height:3199" coordorigin="3276,1255" coordsize="5369,3199" path="m5960,1255l3276,2854,5960,4453,8644,2854,5960,1255xe" filled="true" fillcolor="#ddedeb" stroked="false">
              <v:path arrowok="t"/>
              <v:fill type="solid"/>
            </v:shape>
            <v:shape style="position:absolute;left:3374;top:1314;width:5170;height:3080" coordorigin="3375,1314" coordsize="5170,3080" path="m5960,1314l3375,2854,5960,4394,8545,2854,5960,1314xe" filled="true" fillcolor="#deeeeb" stroked="false">
              <v:path arrowok="t"/>
              <v:fill type="solid"/>
            </v:shape>
            <v:shape style="position:absolute;left:3474;top:1373;width:4972;height:2962" coordorigin="3474,1374" coordsize="4972,2962" path="m5960,1374l3474,2854,5960,4335,8445,2854,5960,1374xe" filled="true" fillcolor="#e0efec" stroked="false">
              <v:path arrowok="t"/>
              <v:fill type="solid"/>
            </v:shape>
            <v:shape style="position:absolute;left:3573;top:1432;width:4773;height:2844" coordorigin="3574,1433" coordsize="4773,2844" path="m5960,1433l3574,2854,5960,4276,8346,2854,5960,1433xe" filled="true" fillcolor="#e1efec" stroked="false">
              <v:path arrowok="t"/>
              <v:fill type="solid"/>
            </v:shape>
            <v:shape style="position:absolute;left:3673;top:1491;width:4574;height:2725" coordorigin="3673,1492" coordsize="4574,2725" path="m5960,1492l3673,2854,5960,4217,8247,2854,5960,1492xe" filled="true" fillcolor="#e2f0ed" stroked="false">
              <v:path arrowok="t"/>
              <v:fill type="solid"/>
            </v:shape>
            <v:shape style="position:absolute;left:3772;top:1551;width:4375;height:2607" coordorigin="3773,1551" coordsize="4375,2607" path="m5960,1551l3773,2854,5960,4157,8147,2854,5960,1551xe" filled="true" fillcolor="#e3f0ee" stroked="false">
              <v:path arrowok="t"/>
              <v:fill type="solid"/>
            </v:shape>
            <v:shape style="position:absolute;left:3872;top:1610;width:4176;height:2488" coordorigin="3872,1610" coordsize="4176,2488" path="m5960,1610l3872,2854,5960,4098,8048,2854,5960,1610xe" filled="true" fillcolor="#e4f1ee" stroked="false">
              <v:path arrowok="t"/>
              <v:fill type="solid"/>
            </v:shape>
            <v:shape style="position:absolute;left:3971;top:1669;width:3977;height:2370" coordorigin="3971,1670" coordsize="3977,2370" path="m5960,1670l3971,2854,5960,4039,7948,2854,5960,1670xe" filled="true" fillcolor="#e5f1ef" stroked="false">
              <v:path arrowok="t"/>
              <v:fill type="solid"/>
            </v:shape>
            <v:shape style="position:absolute;left:4070;top:1728;width:3778;height:2251" coordorigin="4071,1729" coordsize="3778,2251" path="m5960,1729l4071,2854,5960,3980,7849,2854,5960,1729xe" filled="true" fillcolor="#e6f2ef" stroked="false">
              <v:path arrowok="t"/>
              <v:fill type="solid"/>
            </v:shape>
            <v:shape style="position:absolute;left:4170;top:1788;width:3580;height:2133" coordorigin="4170,1788" coordsize="3580,2133" path="m5960,1788l4170,2854,5960,3920,7749,2854,5960,1788xe" filled="true" fillcolor="#e7f3f0" stroked="false">
              <v:path arrowok="t"/>
              <v:fill type="solid"/>
            </v:shape>
            <v:shape style="position:absolute;left:4269;top:1847;width:3381;height:2014" coordorigin="4270,1847" coordsize="3381,2014" path="m5960,1847l4270,2854,5960,3861,7650,2854,5960,1847xe" filled="true" fillcolor="#e9f3f1" stroked="false">
              <v:path arrowok="t"/>
              <v:fill type="solid"/>
            </v:shape>
            <v:shape style="position:absolute;left:4369;top:1906;width:3182;height:1896" coordorigin="4369,1907" coordsize="3182,1896" path="m5960,1907l4369,2854,5960,3802,7551,2854,5960,1907xe" filled="true" fillcolor="#eaf4f2" stroked="false">
              <v:path arrowok="t"/>
              <v:fill type="solid"/>
            </v:shape>
            <v:shape style="position:absolute;left:4468;top:1965;width:2983;height:1777" coordorigin="4469,1966" coordsize="2983,1777" path="m5960,1966l4469,2854,5960,3743,7451,2854,5960,1966xe" filled="true" fillcolor="#ebf4f2" stroked="false">
              <v:path arrowok="t"/>
              <v:fill type="solid"/>
            </v:shape>
            <v:shape style="position:absolute;left:4568;top:2025;width:2784;height:1659" coordorigin="4568,2025" coordsize="2784,1659" path="m5960,2025l4568,2854,5960,3683,7352,2854,5960,2025xe" filled="true" fillcolor="#ecf5f3" stroked="false">
              <v:path arrowok="t"/>
              <v:fill type="solid"/>
            </v:shape>
            <v:shape style="position:absolute;left:4667;top:2084;width:2585;height:1540" coordorigin="4667,2084" coordsize="2585,1540" path="m5960,2084l4667,2854,5960,3624,7252,2854,5960,2084xe" filled="true" fillcolor="#edf6f4" stroked="false">
              <v:path arrowok="t"/>
              <v:fill type="solid"/>
            </v:shape>
            <v:shape style="position:absolute;left:4766;top:2143;width:2387;height:1422" coordorigin="4767,2144" coordsize="2387,1422" path="m5960,2144l4767,2854,5960,3565,7153,2854,5960,2144xe" filled="true" fillcolor="#eff7f5" stroked="false">
              <v:path arrowok="t"/>
              <v:fill type="solid"/>
            </v:shape>
            <v:shape style="position:absolute;left:4866;top:2202;width:2188;height:1304" coordorigin="4866,2203" coordsize="2188,1304" path="m5960,2203l4866,2854,5960,3506,7054,2854,5960,2203xe" filled="true" fillcolor="#f0f7f5" stroked="false">
              <v:path arrowok="t"/>
              <v:fill type="solid"/>
            </v:shape>
            <v:shape style="position:absolute;left:4965;top:2261;width:1989;height:1185" coordorigin="4966,2262" coordsize="1989,1185" path="m5960,2262l4966,2854,5960,3447,6954,2854,5960,2262xe" filled="true" fillcolor="#f1f8f6" stroked="false">
              <v:path arrowok="t"/>
              <v:fill type="solid"/>
            </v:shape>
            <v:shape style="position:absolute;left:5065;top:2321;width:1790;height:1067" coordorigin="5065,2321" coordsize="1790,1067" path="m5960,2321l5065,2854,5960,3387,6855,2854,5960,2321xe" filled="true" fillcolor="#f2f8f7" stroked="false">
              <v:path arrowok="t"/>
              <v:fill type="solid"/>
            </v:shape>
            <v:shape style="position:absolute;left:5164;top:2380;width:1591;height:948" coordorigin="5165,2380" coordsize="1591,948" path="m5960,2380l5165,2854,5960,3328,6755,2854,5960,2380xe" filled="true" fillcolor="#f3f9f8" stroked="false">
              <v:path arrowok="t"/>
              <v:fill type="solid"/>
            </v:shape>
            <v:shape style="position:absolute;left:5263;top:2439;width:1392;height:830" coordorigin="5264,2440" coordsize="1392,830" path="m5960,2440l5264,2854,5960,3269,6656,2854,5960,2440xe" filled="true" fillcolor="#f5f9f8" stroked="false">
              <v:path arrowok="t"/>
              <v:fill type="solid"/>
            </v:shape>
            <v:shape style="position:absolute;left:5363;top:2498;width:1194;height:711" coordorigin="5363,2499" coordsize="1194,711" path="m5960,2499l5363,2854,5960,3210,6556,2854,5960,2499xe" filled="true" fillcolor="#f6faf9" stroked="false">
              <v:path arrowok="t"/>
              <v:fill type="solid"/>
            </v:shape>
            <v:shape style="position:absolute;left:5462;top:2558;width:995;height:593" coordorigin="5463,2558" coordsize="995,593" path="m5960,2558l5463,2854,5960,3150,6457,2854,5960,2558xe" filled="true" fillcolor="#f8fbfa" stroked="false">
              <v:path arrowok="t"/>
              <v:fill type="solid"/>
            </v:shape>
            <v:shape style="position:absolute;left:5562;top:2617;width:796;height:474" coordorigin="5562,2617" coordsize="796,474" path="m5960,2617l5562,2854,5960,3091,6358,2854,5960,2617xe" filled="true" fillcolor="#f9fcfc" stroked="false">
              <v:path arrowok="t"/>
              <v:fill type="solid"/>
            </v:shape>
            <v:shape style="position:absolute;left:5661;top:2676;width:597;height:356" coordorigin="5662,2677" coordsize="597,356" path="m5960,2677l5662,2854,5960,3032,6258,2854,5960,2677xe" filled="true" fillcolor="#fbfdfd" stroked="false">
              <v:path arrowok="t"/>
              <v:fill type="solid"/>
            </v:shape>
            <v:shape style="position:absolute;left:5761;top:2735;width:398;height:237" type="#_x0000_t75" stroked="false">
              <v:imagedata r:id="rId11" o:title=""/>
            </v:shape>
            <v:rect style="position:absolute;left:800;top:-216;width:10320;height:6140" filled="false" stroked="true" strokeweight="1pt" strokecolor="#009483">
              <v:stroke dashstyle="solid"/>
            </v:rect>
            <w10:wrap type="none"/>
          </v:group>
        </w:pict>
      </w:r>
      <w:r>
        <w:rPr>
          <w:color w:val="009483"/>
          <w:u w:val="none"/>
        </w:rPr>
        <w:t>Uncovered interest parity</w:t>
      </w:r>
    </w:p>
    <w:p>
      <w:pPr>
        <w:pStyle w:val="BodyText"/>
        <w:spacing w:before="7"/>
        <w:rPr>
          <w:b/>
          <w:sz w:val="17"/>
        </w:rPr>
      </w:pPr>
    </w:p>
    <w:p>
      <w:pPr>
        <w:spacing w:after="0"/>
        <w:rPr>
          <w:sz w:val="17"/>
        </w:rPr>
        <w:sectPr>
          <w:pgSz w:w="11880" w:h="16840"/>
          <w:pgMar w:top="500" w:bottom="280" w:left="620" w:right="620"/>
        </w:sectPr>
      </w:pPr>
    </w:p>
    <w:p>
      <w:pPr>
        <w:spacing w:line="249" w:lineRule="auto" w:before="92"/>
        <w:ind w:left="432" w:right="31" w:firstLine="0"/>
        <w:jc w:val="left"/>
        <w:rPr>
          <w:sz w:val="20"/>
        </w:rPr>
      </w:pPr>
      <w:r>
        <w:rPr>
          <w:color w:val="231F20"/>
          <w:sz w:val="20"/>
        </w:rPr>
        <w:t>The uncovered interest parity condition (UIP) is based on the premise that market forces equilibrate the return investors expect to earn on assets denominated in different currencies. Such assets must have similar risk and liquidity characteristics, without which there would be a divergence of expected returns. Government bonds in different countries have broadly similar characteristics; so do short-term monetary assets. So, by comparing UK interest rates at different maturities to those overseas, it is possible to calculate the path the exchange rate must follow if expected returns are to be equalised.</w:t>
      </w:r>
    </w:p>
    <w:p>
      <w:pPr>
        <w:pStyle w:val="BodyText"/>
        <w:spacing w:before="8"/>
        <w:rPr>
          <w:sz w:val="21"/>
        </w:rPr>
      </w:pPr>
    </w:p>
    <w:p>
      <w:pPr>
        <w:spacing w:line="249" w:lineRule="auto" w:before="0"/>
        <w:ind w:left="432" w:right="0" w:firstLine="0"/>
        <w:jc w:val="left"/>
        <w:rPr>
          <w:sz w:val="20"/>
        </w:rPr>
      </w:pPr>
      <w:r>
        <w:rPr>
          <w:color w:val="231F20"/>
          <w:sz w:val="20"/>
        </w:rPr>
        <w:t>Chart 2.14 shows that implied exchange rate path over </w:t>
      </w:r>
      <w:r>
        <w:rPr>
          <w:color w:val="231F20"/>
          <w:spacing w:val="-7"/>
          <w:sz w:val="20"/>
        </w:rPr>
        <w:t>the </w:t>
      </w:r>
      <w:r>
        <w:rPr>
          <w:color w:val="231F20"/>
          <w:sz w:val="20"/>
        </w:rPr>
        <w:t>next ten years, derived using a combination of</w:t>
      </w:r>
    </w:p>
    <w:p>
      <w:pPr>
        <w:spacing w:line="249" w:lineRule="auto" w:before="1"/>
        <w:ind w:left="432" w:right="0" w:firstLine="0"/>
        <w:jc w:val="left"/>
        <w:rPr>
          <w:sz w:val="20"/>
        </w:rPr>
      </w:pPr>
      <w:r>
        <w:rPr>
          <w:color w:val="231F20"/>
          <w:sz w:val="20"/>
        </w:rPr>
        <w:t>money-market interest rates and government bond yields. UK interest rates are higher than the trade-weighted average of those overseas, implying that sterling is expected to depreciate. What would happen under UIP if, relative to overseas interest rates, UK interest rates were unexpectedly raised, or if expectations of the future path for UK interest rates were raised? For expected returns to</w:t>
      </w:r>
    </w:p>
    <w:p>
      <w:pPr>
        <w:spacing w:line="249" w:lineRule="auto" w:before="92"/>
        <w:ind w:left="432" w:right="409" w:firstLine="0"/>
        <w:jc w:val="left"/>
        <w:rPr>
          <w:sz w:val="20"/>
        </w:rPr>
      </w:pPr>
      <w:r>
        <w:rPr/>
        <w:br w:type="column"/>
      </w:r>
      <w:r>
        <w:rPr>
          <w:color w:val="231F20"/>
          <w:sz w:val="20"/>
        </w:rPr>
        <w:t>remain equal, sterling would have to depreciate at a faster rate: the slope of the curve in Chart 2.14 would become steeper.</w:t>
      </w:r>
    </w:p>
    <w:p>
      <w:pPr>
        <w:pStyle w:val="BodyText"/>
        <w:spacing w:before="1"/>
        <w:rPr>
          <w:sz w:val="21"/>
        </w:rPr>
      </w:pPr>
    </w:p>
    <w:p>
      <w:pPr>
        <w:spacing w:line="249" w:lineRule="auto" w:before="0"/>
        <w:ind w:left="432" w:right="827" w:firstLine="0"/>
        <w:jc w:val="left"/>
        <w:rPr>
          <w:sz w:val="20"/>
        </w:rPr>
      </w:pPr>
      <w:r>
        <w:rPr>
          <w:color w:val="231F20"/>
          <w:sz w:val="20"/>
        </w:rPr>
        <w:t>UIP relates the expected change in the exchange </w:t>
      </w:r>
      <w:r>
        <w:rPr>
          <w:color w:val="231F20"/>
          <w:spacing w:val="-5"/>
          <w:sz w:val="20"/>
        </w:rPr>
        <w:t>rate </w:t>
      </w:r>
      <w:r>
        <w:rPr>
          <w:color w:val="231F20"/>
          <w:sz w:val="20"/>
        </w:rPr>
        <w:t>to interest rates. It does not determine the level of the exchange rate. That is related to other factors, both monetary and real. For example, a shift in a</w:t>
      </w:r>
    </w:p>
    <w:p>
      <w:pPr>
        <w:spacing w:line="249" w:lineRule="auto" w:before="3"/>
        <w:ind w:left="432" w:right="576" w:firstLine="0"/>
        <w:jc w:val="left"/>
        <w:rPr>
          <w:sz w:val="20"/>
        </w:rPr>
      </w:pPr>
      <w:r>
        <w:rPr>
          <w:color w:val="231F20"/>
          <w:sz w:val="20"/>
        </w:rPr>
        <w:t>country’s terms of trade would be expected to affect </w:t>
      </w:r>
      <w:r>
        <w:rPr>
          <w:color w:val="231F20"/>
          <w:spacing w:val="-6"/>
          <w:sz w:val="20"/>
        </w:rPr>
        <w:t>the </w:t>
      </w:r>
      <w:r>
        <w:rPr>
          <w:color w:val="231F20"/>
          <w:sz w:val="20"/>
        </w:rPr>
        <w:t>exchange rate now and in the future.  The curve in Chart 2.14 would shift up or down in parallel to its previous position.</w:t>
      </w:r>
    </w:p>
    <w:p>
      <w:pPr>
        <w:pStyle w:val="BodyText"/>
        <w:spacing w:before="2"/>
        <w:rPr>
          <w:sz w:val="21"/>
        </w:rPr>
      </w:pPr>
    </w:p>
    <w:p>
      <w:pPr>
        <w:spacing w:line="249" w:lineRule="auto" w:before="0"/>
        <w:ind w:left="432" w:right="409" w:firstLine="0"/>
        <w:jc w:val="left"/>
        <w:rPr>
          <w:sz w:val="20"/>
        </w:rPr>
      </w:pPr>
      <w:r>
        <w:rPr>
          <w:color w:val="231F20"/>
          <w:sz w:val="20"/>
        </w:rPr>
        <w:t>The exchange rate will react to ‘news’ about the real economy or monetary policy here and abroad. So the expected path for the exchange rate mapped out in</w:t>
      </w:r>
    </w:p>
    <w:p>
      <w:pPr>
        <w:spacing w:line="249" w:lineRule="auto" w:before="3"/>
        <w:ind w:left="432" w:right="276" w:firstLine="0"/>
        <w:jc w:val="left"/>
        <w:rPr>
          <w:sz w:val="20"/>
        </w:rPr>
      </w:pPr>
      <w:r>
        <w:rPr>
          <w:color w:val="231F20"/>
          <w:sz w:val="20"/>
        </w:rPr>
        <w:t>Chart 2.14 is unlikely to materialise. But, by using UIP to compare expected paths for the exchange rate at different dates, it possible to distinguish changes in the spot exchange rate driven purely by interest rates from other influences.</w:t>
      </w:r>
    </w:p>
    <w:p>
      <w:pPr>
        <w:spacing w:after="0" w:line="249" w:lineRule="auto"/>
        <w:jc w:val="left"/>
        <w:rPr>
          <w:sz w:val="20"/>
        </w:rPr>
        <w:sectPr>
          <w:type w:val="continuous"/>
          <w:pgSz w:w="11880" w:h="16840"/>
          <w:pgMar w:top="1040" w:bottom="280" w:left="620" w:right="620"/>
          <w:cols w:num="2" w:equalWidth="0">
            <w:col w:w="5087" w:space="71"/>
            <w:col w:w="5482"/>
          </w:cols>
        </w:sectPr>
      </w:pPr>
    </w:p>
    <w:p>
      <w:pPr>
        <w:pStyle w:val="BodyText"/>
        <w:rPr>
          <w:sz w:val="27"/>
        </w:rPr>
      </w:pPr>
    </w:p>
    <w:p>
      <w:pPr>
        <w:spacing w:after="0"/>
        <w:rPr>
          <w:sz w:val="27"/>
        </w:rPr>
        <w:sectPr>
          <w:type w:val="continuous"/>
          <w:pgSz w:w="11880" w:h="16840"/>
          <w:pgMar w:top="1040" w:bottom="280" w:left="620" w:right="620"/>
        </w:sectPr>
      </w:pPr>
    </w:p>
    <w:p>
      <w:pPr>
        <w:spacing w:before="91"/>
        <w:ind w:left="210" w:right="0" w:firstLine="0"/>
        <w:jc w:val="left"/>
        <w:rPr>
          <w:b/>
          <w:sz w:val="20"/>
        </w:rPr>
      </w:pPr>
      <w:r>
        <w:rPr>
          <w:b/>
          <w:color w:val="0093C1"/>
          <w:sz w:val="20"/>
        </w:rPr>
        <w:t>Chart 2.12</w:t>
      </w:r>
    </w:p>
    <w:p>
      <w:pPr>
        <w:spacing w:before="10"/>
        <w:ind w:left="210" w:right="0" w:firstLine="0"/>
        <w:jc w:val="left"/>
        <w:rPr>
          <w:b/>
          <w:sz w:val="20"/>
        </w:rPr>
      </w:pPr>
      <w:r>
        <w:rPr>
          <w:b/>
          <w:color w:val="0093C1"/>
          <w:sz w:val="20"/>
        </w:rPr>
        <w:t>Sterling effective exchange rate</w:t>
      </w:r>
    </w:p>
    <w:p>
      <w:pPr>
        <w:spacing w:before="26"/>
        <w:ind w:left="0" w:right="0" w:firstLine="0"/>
        <w:jc w:val="right"/>
        <w:rPr>
          <w:sz w:val="12"/>
        </w:rPr>
      </w:pPr>
      <w:r>
        <w:rPr/>
        <w:pict>
          <v:line style="position:absolute;mso-position-horizontal-relative:page;mso-position-vertical-relative:paragraph;z-index:15851008" from="48.25pt,85.40155pt" to="43.25pt,85.40155pt" stroked="true" strokeweight=".5pt" strokecolor="#000000">
            <v:stroke dashstyle="solid"/>
            <w10:wrap type="none"/>
          </v:line>
        </w:pict>
      </w:r>
      <w:r>
        <w:rPr/>
        <w:pict>
          <v:line style="position:absolute;mso-position-horizontal-relative:page;mso-position-vertical-relative:paragraph;z-index:15851520" from="48.25pt,73.40155pt" to="43.25pt,73.40155pt" stroked="true" strokeweight=".5pt" strokecolor="#000000">
            <v:stroke dashstyle="solid"/>
            <w10:wrap type="none"/>
          </v:line>
        </w:pict>
      </w:r>
      <w:r>
        <w:rPr/>
        <w:pict>
          <v:line style="position:absolute;mso-position-horizontal-relative:page;mso-position-vertical-relative:paragraph;z-index:15852032" from="48.25pt,60.40155pt" to="43.25pt,60.40155pt" stroked="true" strokeweight=".5pt" strokecolor="#000000">
            <v:stroke dashstyle="solid"/>
            <w10:wrap type="none"/>
          </v:line>
        </w:pict>
      </w:r>
      <w:r>
        <w:rPr/>
        <w:pict>
          <v:line style="position:absolute;mso-position-horizontal-relative:page;mso-position-vertical-relative:paragraph;z-index:15852544" from="48.25pt,23.40155pt" to="43.25pt,23.40155pt" stroked="true" strokeweight=".5pt" strokecolor="#000000">
            <v:stroke dashstyle="solid"/>
            <w10:wrap type="none"/>
          </v:line>
        </w:pict>
      </w:r>
      <w:r>
        <w:rPr>
          <w:sz w:val="12"/>
        </w:rPr>
        <w:t>1990 = 100</w:t>
      </w:r>
    </w:p>
    <w:p>
      <w:pPr>
        <w:pStyle w:val="BodyText"/>
        <w:spacing w:before="4"/>
        <w:rPr>
          <w:sz w:val="3"/>
        </w:rPr>
      </w:pPr>
    </w:p>
    <w:p>
      <w:pPr>
        <w:tabs>
          <w:tab w:pos="3440" w:val="left" w:leader="none"/>
        </w:tabs>
        <w:spacing w:line="20" w:lineRule="exact"/>
        <w:ind w:left="240" w:right="-58"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4"/>
        <w:rPr>
          <w:sz w:val="15"/>
        </w:rPr>
      </w:pPr>
      <w:r>
        <w:rPr/>
        <w:pict>
          <v:group style="position:absolute;margin-left:43.25pt;margin-top:10.795306pt;width:165pt;height:126.75pt;mso-position-horizontal-relative:page;mso-position-vertical-relative:paragraph;z-index:-15613952;mso-wrap-distance-left:0;mso-wrap-distance-right:0" coordorigin="865,216" coordsize="3300,2535">
            <v:shape style="position:absolute;left:865;top:485;width:100;height:260" coordorigin="865,486" coordsize="100,260" path="m965,746l865,746m965,486l865,486e" filled="false" stroked="true" strokeweight=".5pt" strokecolor="#000000">
              <v:path arrowok="t"/>
              <v:stroke dashstyle="solid"/>
            </v:shape>
            <v:shape style="position:absolute;left:1005;top:225;width:640;height:2100" coordorigin="1005,226" coordsize="640,2100" path="m1005,446l1005,466,1005,446,1025,466,1025,626,1025,606,1025,666,1025,586,1045,566,1045,546,1045,566,1045,526,1045,566,1045,546,1065,506m1065,506l1065,526,1065,466,1085,506,1085,546,1085,526,1085,566,1105,566,1105,546m1105,546l1105,526,1105,626,1125,646,1125,606,1125,686,1125,606,1145,666,1145,626m1145,626l1145,646,1145,626,1165,626,1165,666,1165,486,1185,426,1185,386,1185,426m1185,426l1185,326,1205,306,1205,326,1205,306,1205,346,1205,266,1225,266,1225,246,1225,286,1225,266m1225,266l1245,266,1245,226m1245,226l1245,306,1245,266,1245,306,1265,326,1265,286,1265,306,1265,266,1285,286,1285,246,1285,266m1285,266l1285,226,1305,266,1305,226,1305,306,1325,326,1325,306,1325,386,1325,326m1325,326l1325,426,1345,446,1345,366,1345,386,1345,366,1365,406,1365,446,1365,406,1365,426m1365,426l1365,466,1385,446,1385,466,1385,386,1385,406,1405,406,1405,446,1405,386,1425,446,1425,426m1425,426l1425,506,1425,466,1425,1566,1445,1526,1445,1666,1445,1546,1445,1666,1465,1886,1465,1966,1465,1766m1465,1766l1465,1546m1465,1546l1465,1666,1485,1786,1485,2086,1485,1986,1485,2066,1485,1926,1485,2106,1505,2186,1505,2126,1505,2286,1505,2186,1505,2206,1505,2146,1525,2246m1525,2246l1525,2286,1525,2266,1525,2306,1525,2206,1525,2286,1525,2226,1545,2206,1545,2166,1545,2206,1545,2066,1565,1926,1565,1886m1565,1886l1565,1806,1565,1966,1585,1946,1585,1906,1585,2066,1585,2046,1605,2126,1605,1806m1605,1806l1605,1666,1625,1726,1625,1846,1625,1766,1625,2006,1645,2026,1645,1946,1645,2326e" filled="false" stroked="true" strokeweight="1pt" strokecolor="#008256">
              <v:path arrowok="t"/>
              <v:stroke dashstyle="solid"/>
            </v:shape>
            <v:shape style="position:absolute;left:1635;top:1735;width:260;height:780" type="#_x0000_t75" stroked="false">
              <v:imagedata r:id="rId12" o:title=""/>
            </v:shape>
            <v:shape style="position:absolute;left:1885;top:1585;width:40;height:400" coordorigin="1885,1586" coordsize="40,400" path="m1885,1986l1885,1786,1885,1806,1885,1706,1905,1706,1905,1806,1905,1646,1925,1686,1925,1746,1925,1586e" filled="false" stroked="true" strokeweight="1pt" strokecolor="#008256">
              <v:path arrowok="t"/>
              <v:stroke dashstyle="solid"/>
            </v:shape>
            <v:line style="position:absolute" from="1915,1606" to="1935,1606" stroked="true" strokeweight="4pt" strokecolor="#008256">
              <v:stroke dashstyle="solid"/>
            </v:line>
            <v:shape style="position:absolute;left:1925;top:1425;width:460;height:540" coordorigin="1925,1426" coordsize="460,540" path="m1925,1646l1945,1706,1945,1626,1945,1646,1945,1606,1945,1686,1965,1726,1965,1846,1965,1646,1965,1666,1985,1666m1985,1666l1985,1846,1985,1766,1985,1806,1985,1726,1985,1806,2005,1706,2005,1786,2005,1666,2005,1726,2025,1826,2025,1786m2025,1786l2025,1846,2045,1866,2045,1926,2045,1746,2045,1766,2065,1766,2065,1846m2065,1846l2065,1926,2065,1846,2085,1886,2085,1806,2085,1826,2085,1726,2105,1746,2105,1846,2105,1786m2105,1786l2105,1766,2125,1686,2125,1726,2125,1626,2145,1706,2145,1566,2145,1626,2145,1606m2145,1606l2165,1626,2165,1646,2165,1606m2165,1606l2165,1646,2185,1666,2185,1586,2185,1626,2185,1546,2205,1526,2205,1426m2205,1426l2205,1466,2225,1526,2225,1466,2225,1546,2245,1526,2245,1506,2245,1606,2245,1566,2245,1726m2245,1726l2245,1726,2265,1706,2265,1786,2265,1746,2265,1786,2265,1746,2265,1766,2285,1726,2285,1766,2285,1666,2305,1686,2305,1706m2305,1706l2305,1786,2325,1766,2325,1806,2325,1786,2325,1846,2325,1826,2325,1946,2345,1966,2345,1866m2345,1866l2345,1846,2345,1886,2345,1826,2345,1846,2365,1866,2365,1846,2365,1866,2365,1786,2365,1866,2365,1786,2385,1786,2385,1926e" filled="false" stroked="true" strokeweight="1pt" strokecolor="#008256">
              <v:path arrowok="t"/>
              <v:stroke dashstyle="solid"/>
            </v:shape>
            <v:line style="position:absolute" from="2375,1916" to="2395,1916" stroked="true" strokeweight="3pt" strokecolor="#008256">
              <v:stroke dashstyle="solid"/>
            </v:line>
            <v:shape style="position:absolute;left:2385;top:1745;width:1160;height:980" coordorigin="2385,1746" coordsize="1160,980" path="m2385,1926l2405,1906,2405,1786,2405,1926,2425,1886,2425,1866,2425,1906,2425,1826,2445,1826,2445,1786m2445,1786l2445,1866,2465,1866,2465,1926,2465,1866,2465,1926,2485,1946,2485,1926,2485,1946,2485,1926m2485,1926l2485,2006,2505,2026,2505,2086,2505,1986,2505,2006,2505,1966,2505,2026,2525,2006,2525,2086,2525,1966m2525,1966l2525,2026,2525,1966,2525,1986,2545,1986,2545,1966,2545,1986,2545,1966,2545,2066,2565,2066,2565,2146,2565,2046m2565,2046l2565,2046,2585,2026,2585,2006,2585,2066,2585,2046,2585,2106,2585,2066,2585,2086,2605,2006,2605,1926,2605,1946,2605,1926m2605,1926l2625,1926,2625,1906,2625,1926m2625,1926l2625,1866,2645,1886,2645,1866,2645,1946,2665,1926,2665,1806m2665,1806l2665,1826,2665,1786,2685,1806,2685,1766,2685,1786,2685,1746,2685,1826,2705,1826,2705,1926,2705,1906m2705,1906l2725,1906,2725,1946,2725,1826,2725,1846,2745,1866,2745,1806,2745,1846,2745,1826,2745,1846,2765,1846m2765,1846l2765,1826,2765,1946,2785,1946,2785,1886,2785,1986,2785,1966,2805,1966,2805,1986m2805,1986l2805,1946,2805,1966,2805,1886,2825,1866,2825,1926,2825,1906,2825,2006,2845,2026,2845,2086,2845,2066m2845,2066l2845,2146,2845,2106,2865,2106m2865,2106l2865,2146,2865,2066,2865,2166,2885,2106,2885,2006,2885,2366,2885,2346,2905,2326,2905,2426m2905,2426l2905,2446,2905,2306,2925,2326,2925,2346,2925,2306,2925,2406,2945,2426,2945,2466,2945,2426,2945,2466m2945,2466l2945,2446,2945,2506,2965,2446,2965,2486,2965,2406,2965,2426,2965,2366,2965,2446,2985,2426,2985,2666,2985,2406m2985,2406l2985,2486,2985,2446,3005,2426,3005,2366,3005,2486,3025,2506,3025,2386,3025,2506,3025,2466,3025,2486,3025,2446,3025,2486m3025,2486l3045,2466,3045,2406,3045,2446,3045,2406,3045,2486,3065,2506,3065,2626,3065,2566,3065,2586,3065,2566,3065,2586,3085,2586,3085,2546m3085,2546l3085,2486m3085,2486l3085,2526,3085,2506,3105,2526,3105,2586,3105,2566,3105,2586,3105,2566,3125,2586,3125,2426m3125,2426l3145,2426,3145,2446,3145,2386,3145,2486,3165,2446,3165,2426,3185,2406m3185,2406l3185,2386,3185,2426,3185,2306,3205,2346,3205,2446,3205,2406,3205,2466,3225,2426,3225,2346m3225,2346l3225,2446,3245,2446,3245,2486,3245,2446,3245,2566,3265,2566,3265,2526m3265,2526l3265,2466,3285,2446,3285,2486,3285,2466,3285,2606,3285,2586,3305,2686,3305,2666,3305,2726,3305,2626m3305,2606l3305,2626,3305,2606,3325,2646,3325,2706m3325,2706l3325,2626,3325,2686,3325,2646,3345,2646,3345,2626,3345,2686,3345,2626,3345,2646,3365,2646,3365,2566m3365,2566l3365,2626,3365,2566,3365,2586,3365,2506,3365,2566,3385,2566,3385,2626,3385,2566,3385,2626,3405,2666,3405,2606m3405,2606l3405,2606,3425,2586,3425,2446,3425,2526,3445,2486,3445,2466,3445,2546,3445,2506,3445,2526m3445,2526l3445,2586,3465,2606,3465,2546,3465,2566,3465,2546,3485,2546,3485,2606,3485,2546,3505,2546m3505,2546l3505,2486,3505,2606,3505,2566,3505,2586,3505,2566,3525,2546,3525,2566,3525,2506,3525,2546,3545,2546e" filled="false" stroked="true" strokeweight="1pt" strokecolor="#008256">
              <v:path arrowok="t"/>
              <v:stroke dashstyle="solid"/>
            </v:shape>
            <v:line style="position:absolute" from="3535,2526" to="3555,2526" stroked="true" strokeweight="2pt" strokecolor="#008256">
              <v:stroke dashstyle="solid"/>
            </v:line>
            <v:shape style="position:absolute;left:3545;top:845;width:480;height:1720" coordorigin="3545,846" coordsize="480,1720" path="m3545,2506l3545,2466,3565,2486,3565,2566,3565,2446,3585,2426,3585,2446,3585,2426,3585,2466,3585,2406m3585,2406l3585,2426,3605,2406,3605,2206,3605,2226,3605,2186,3625,2206,3625,2286,3625,2246,3625,2306,3625,2266,3645,2306m3645,2306l3645,2246,3645,2266,3645,2206,3665,2186,3665,2146,3665,2206,3665,2186,3685,2206,3685,2226m3685,2226l3685,2426,3705,2386,3705,2366,3705,2386,3705,2366,3705,2486,3725,2466,3725,2506,3725,2406,3725,2426m3725,2426l3725,2386,3745,2366,3745,2426,3745,2366,3745,2406,3745,2366,3765,2366,3765,2266,3765,2306,3765,2266,3765,2286m3765,2286l3765,2306,3765,2246,3785,2246,3785,2226m3785,2226l3785,2266,3785,2226,3805,2226,3805,2086,3825,2086,3825,2126,3825,2106m3825,2106l3825,1926,3845,1906,3845,1846,3845,1886,3845,1846,3845,1926,3845,1846,3865,1806,3865,1846,3865,1566m3865,1566l3865,1626,3885,1646,3885,1686,3885,1466,3885,1486,3905,1386,3905,1446,3905,1186m3905,1186l3905,1286,3925,1406,3925,1526,3925,1346,3925,1386,3925,1346,3945,1286,3945,1206,3945,1246,3945,1046,3965,986m3965,986l3965,1126,3965,926,3965,1046,3985,1006,3985,966,3985,986,3985,846,4005,1026,4005,1086m4005,1086l4005,1046,4005,1206,4005,1086m4005,1086l4025,1026,4025,846e" filled="false" stroked="true" strokeweight="1pt" strokecolor="#008256">
              <v:path arrowok="t"/>
              <v:stroke dashstyle="solid"/>
            </v:shape>
            <v:shape style="position:absolute;left:4065;top:245;width:100;height:2500" coordorigin="4065,246" coordsize="100,2500" path="m4165,2746l4065,2746m4165,2506l4065,2506m4165,2246l4065,2246m4165,2006l4065,2006m4165,1746l4065,1746m4165,1486l4065,1486m4165,1246l4065,1246m4165,986l4065,986m4165,746l4065,746m4165,486l4065,486m4165,246l4065,246e" filled="false" stroked="true" strokeweight=".5pt" strokecolor="#000000">
              <v:path arrowok="t"/>
              <v:stroke dashstyle="solid"/>
            </v:shape>
            <w10:wrap type="topAndBottom"/>
          </v:group>
        </w:pict>
      </w:r>
      <w:r>
        <w:rPr/>
        <w:pict>
          <v:shape style="position:absolute;margin-left:43.25pt;margin-top:146.2323pt;width:165pt;height:4.1pt;mso-position-horizontal-relative:page;mso-position-vertical-relative:paragraph;z-index:-15613440;mso-wrap-distance-left:0;mso-wrap-distance-right:0" coordorigin="865,2925" coordsize="3300,82" path="m965,3006l865,3006m1022,3006l4025,3006m2185,3006l2185,2926m2785,3006l2785,2926m3365,3006l3365,2926m3965,3006l3965,2926m4165,3006l4065,3006m1024,3005l1024,2925m1604,3005l1604,2925e" filled="false" stroked="true" strokeweight=".5pt" strokecolor="#000000">
            <v:path arrowok="t"/>
            <v:stroke dashstyle="solid"/>
            <w10:wrap type="topAndBottom"/>
          </v:shape>
        </w:pict>
      </w:r>
    </w:p>
    <w:p>
      <w:pPr>
        <w:pStyle w:val="BodyText"/>
        <w:spacing w:before="8"/>
        <w:rPr>
          <w:sz w:val="8"/>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0"/>
        <w:rPr>
          <w:sz w:val="12"/>
        </w:rPr>
      </w:pPr>
    </w:p>
    <w:p>
      <w:pPr>
        <w:spacing w:before="0"/>
        <w:ind w:left="-22" w:right="0" w:firstLine="0"/>
        <w:jc w:val="left"/>
        <w:rPr>
          <w:sz w:val="12"/>
        </w:rPr>
      </w:pPr>
      <w:r>
        <w:rPr>
          <w:sz w:val="12"/>
        </w:rPr>
        <w:t>104</w:t>
      </w:r>
    </w:p>
    <w:p>
      <w:pPr>
        <w:spacing w:before="102"/>
        <w:ind w:left="-22" w:right="0" w:firstLine="0"/>
        <w:jc w:val="left"/>
        <w:rPr>
          <w:sz w:val="12"/>
        </w:rPr>
      </w:pPr>
      <w:r>
        <w:rPr>
          <w:sz w:val="12"/>
        </w:rPr>
        <w:t>102</w:t>
      </w:r>
    </w:p>
    <w:p>
      <w:pPr>
        <w:pStyle w:val="BodyText"/>
        <w:spacing w:before="7"/>
        <w:rPr>
          <w:sz w:val="10"/>
        </w:rPr>
      </w:pPr>
    </w:p>
    <w:p>
      <w:pPr>
        <w:spacing w:before="0"/>
        <w:ind w:left="-22" w:right="0" w:firstLine="0"/>
        <w:jc w:val="left"/>
        <w:rPr>
          <w:sz w:val="12"/>
        </w:rPr>
      </w:pPr>
      <w:r>
        <w:rPr>
          <w:sz w:val="12"/>
        </w:rPr>
        <w:t>100</w:t>
      </w:r>
    </w:p>
    <w:p>
      <w:pPr>
        <w:spacing w:before="102"/>
        <w:ind w:left="38" w:right="0" w:firstLine="0"/>
        <w:jc w:val="left"/>
        <w:rPr>
          <w:sz w:val="12"/>
        </w:rPr>
      </w:pPr>
      <w:r>
        <w:rPr>
          <w:sz w:val="12"/>
        </w:rPr>
        <w:t>98</w:t>
      </w:r>
    </w:p>
    <w:p>
      <w:pPr>
        <w:pStyle w:val="BodyText"/>
        <w:spacing w:before="7"/>
        <w:rPr>
          <w:sz w:val="10"/>
        </w:rPr>
      </w:pPr>
    </w:p>
    <w:p>
      <w:pPr>
        <w:spacing w:before="0"/>
        <w:ind w:left="38" w:right="0" w:firstLine="0"/>
        <w:jc w:val="left"/>
        <w:rPr>
          <w:sz w:val="12"/>
        </w:rPr>
      </w:pPr>
      <w:r>
        <w:rPr>
          <w:sz w:val="12"/>
        </w:rPr>
        <w:t>96</w:t>
      </w:r>
    </w:p>
    <w:p>
      <w:pPr>
        <w:spacing w:before="102"/>
        <w:ind w:left="38" w:right="0" w:firstLine="0"/>
        <w:jc w:val="left"/>
        <w:rPr>
          <w:sz w:val="12"/>
        </w:rPr>
      </w:pPr>
      <w:r>
        <w:rPr>
          <w:sz w:val="12"/>
        </w:rPr>
        <w:t>94</w:t>
      </w:r>
    </w:p>
    <w:p>
      <w:pPr>
        <w:pStyle w:val="BodyText"/>
        <w:spacing w:before="7"/>
        <w:rPr>
          <w:sz w:val="10"/>
        </w:rPr>
      </w:pPr>
    </w:p>
    <w:p>
      <w:pPr>
        <w:spacing w:before="0"/>
        <w:ind w:left="38" w:right="0" w:firstLine="0"/>
        <w:jc w:val="left"/>
        <w:rPr>
          <w:sz w:val="12"/>
        </w:rPr>
      </w:pPr>
      <w:r>
        <w:rPr>
          <w:sz w:val="12"/>
        </w:rPr>
        <w:t>92</w:t>
      </w:r>
    </w:p>
    <w:p>
      <w:pPr>
        <w:pStyle w:val="BodyText"/>
        <w:spacing w:before="7"/>
        <w:rPr>
          <w:sz w:val="10"/>
        </w:rPr>
      </w:pPr>
    </w:p>
    <w:p>
      <w:pPr>
        <w:spacing w:before="1"/>
        <w:ind w:left="38" w:right="0" w:firstLine="0"/>
        <w:jc w:val="left"/>
        <w:rPr>
          <w:sz w:val="12"/>
        </w:rPr>
      </w:pPr>
      <w:r>
        <w:rPr>
          <w:sz w:val="12"/>
        </w:rPr>
        <w:t>90</w:t>
      </w:r>
    </w:p>
    <w:p>
      <w:pPr>
        <w:spacing w:before="102"/>
        <w:ind w:left="38" w:right="0" w:firstLine="0"/>
        <w:jc w:val="left"/>
        <w:rPr>
          <w:sz w:val="12"/>
        </w:rPr>
      </w:pPr>
      <w:r>
        <w:rPr>
          <w:sz w:val="12"/>
        </w:rPr>
        <w:t>88</w:t>
      </w:r>
    </w:p>
    <w:p>
      <w:pPr>
        <w:pStyle w:val="BodyText"/>
        <w:spacing w:before="6"/>
        <w:rPr>
          <w:sz w:val="10"/>
        </w:rPr>
      </w:pPr>
    </w:p>
    <w:p>
      <w:pPr>
        <w:spacing w:before="1"/>
        <w:ind w:left="38" w:right="0" w:firstLine="0"/>
        <w:jc w:val="left"/>
        <w:rPr>
          <w:sz w:val="12"/>
        </w:rPr>
      </w:pPr>
      <w:r>
        <w:rPr>
          <w:sz w:val="12"/>
        </w:rPr>
        <w:t>86</w:t>
      </w:r>
    </w:p>
    <w:p>
      <w:pPr>
        <w:spacing w:before="102"/>
        <w:ind w:left="38" w:right="0" w:firstLine="0"/>
        <w:jc w:val="left"/>
        <w:rPr>
          <w:sz w:val="12"/>
        </w:rPr>
      </w:pPr>
      <w:r>
        <w:rPr>
          <w:sz w:val="12"/>
        </w:rPr>
        <w:t>84</w:t>
      </w:r>
    </w:p>
    <w:p>
      <w:pPr>
        <w:pStyle w:val="BodyText"/>
        <w:spacing w:before="6"/>
        <w:rPr>
          <w:sz w:val="10"/>
        </w:rPr>
      </w:pPr>
    </w:p>
    <w:p>
      <w:pPr>
        <w:spacing w:before="1"/>
        <w:ind w:left="38" w:right="0" w:firstLine="0"/>
        <w:jc w:val="left"/>
        <w:rPr>
          <w:sz w:val="12"/>
        </w:rPr>
      </w:pPr>
      <w:r>
        <w:rPr>
          <w:sz w:val="12"/>
        </w:rPr>
        <w:t>82</w:t>
      </w:r>
    </w:p>
    <w:p>
      <w:pPr>
        <w:spacing w:line="112" w:lineRule="exact" w:before="102"/>
        <w:ind w:left="38" w:right="0" w:firstLine="0"/>
        <w:jc w:val="left"/>
        <w:rPr>
          <w:sz w:val="12"/>
        </w:rPr>
      </w:pPr>
      <w:r>
        <w:rPr>
          <w:sz w:val="12"/>
        </w:rPr>
        <w:t>80</w:t>
      </w:r>
    </w:p>
    <w:p>
      <w:pPr>
        <w:spacing w:before="114"/>
        <w:ind w:left="210" w:right="0" w:firstLine="0"/>
        <w:jc w:val="left"/>
        <w:rPr>
          <w:i/>
          <w:sz w:val="24"/>
        </w:rPr>
      </w:pPr>
      <w:r>
        <w:rPr/>
        <w:br w:type="column"/>
      </w:r>
      <w:r>
        <w:rPr>
          <w:i/>
          <w:color w:val="009483"/>
          <w:sz w:val="24"/>
        </w:rPr>
        <w:t>The exchange rate</w:t>
      </w:r>
    </w:p>
    <w:p>
      <w:pPr>
        <w:pStyle w:val="BodyText"/>
        <w:spacing w:line="242" w:lineRule="auto" w:before="124"/>
        <w:ind w:left="210" w:right="179"/>
      </w:pPr>
      <w:r>
        <w:rPr>
          <w:color w:val="231F20"/>
        </w:rPr>
        <w:t>The recent appreciation of sterling started at the beginning of August last year. On 7 February, when it closed at 97.2, it was 16% higher than at the beginning of August, and around 7% higher than on 1 November when data for the previous </w:t>
      </w:r>
      <w:r>
        <w:rPr>
          <w:i/>
          <w:color w:val="231F20"/>
        </w:rPr>
        <w:t>Report </w:t>
      </w:r>
      <w:r>
        <w:rPr>
          <w:color w:val="231F20"/>
        </w:rPr>
        <w:t>were finalised.</w:t>
      </w:r>
    </w:p>
    <w:p>
      <w:pPr>
        <w:pStyle w:val="BodyText"/>
        <w:spacing w:line="242" w:lineRule="auto" w:before="7"/>
        <w:ind w:left="210" w:right="179"/>
      </w:pPr>
      <w:r>
        <w:rPr>
          <w:color w:val="231F20"/>
        </w:rPr>
        <w:t>Chart 2.12 shows that sterling, in effective terms, was higher in January this year than at any time since September 1992, before the United Kingdom left the ERM. Sterling’s recent appreciation has been more pronounced against some currencies than others: between 2 August and 7 February, sterling appreciated by 5</w:t>
      </w:r>
      <w:r>
        <w:rPr>
          <w:color w:val="231F20"/>
          <w:position w:val="8"/>
          <w:sz w:val="12"/>
        </w:rPr>
        <w:t>1</w:t>
      </w:r>
      <w:r>
        <w:rPr>
          <w:color w:val="231F20"/>
        </w:rPr>
        <w:t>/</w:t>
      </w:r>
      <w:r>
        <w:rPr>
          <w:color w:val="231F20"/>
          <w:sz w:val="12"/>
        </w:rPr>
        <w:t>4</w:t>
      </w:r>
      <w:r>
        <w:rPr>
          <w:color w:val="231F20"/>
        </w:rPr>
        <w:t>% against the US dollar, but by 19% and 22</w:t>
      </w:r>
      <w:r>
        <w:rPr>
          <w:color w:val="231F20"/>
          <w:position w:val="8"/>
          <w:sz w:val="12"/>
        </w:rPr>
        <w:t>1</w:t>
      </w:r>
      <w:r>
        <w:rPr>
          <w:color w:val="231F20"/>
        </w:rPr>
        <w:t>/</w:t>
      </w:r>
      <w:r>
        <w:rPr>
          <w:color w:val="231F20"/>
          <w:sz w:val="12"/>
        </w:rPr>
        <w:t>2</w:t>
      </w:r>
      <w:r>
        <w:rPr>
          <w:color w:val="231F20"/>
        </w:rPr>
        <w:t>%</w:t>
      </w:r>
    </w:p>
    <w:p>
      <w:pPr>
        <w:spacing w:after="0" w:line="242" w:lineRule="auto"/>
        <w:sectPr>
          <w:type w:val="continuous"/>
          <w:pgSz w:w="11880" w:h="16840"/>
          <w:pgMar w:top="1040" w:bottom="280" w:left="620" w:right="620"/>
          <w:cols w:num="3" w:equalWidth="0">
            <w:col w:w="3557" w:space="40"/>
            <w:col w:w="199" w:space="1009"/>
            <w:col w:w="5835"/>
          </w:cols>
        </w:sectPr>
      </w:pPr>
    </w:p>
    <w:p>
      <w:pPr>
        <w:tabs>
          <w:tab w:pos="1254" w:val="left" w:leader="none"/>
          <w:tab w:pos="1814" w:val="left" w:leader="none"/>
          <w:tab w:pos="2414" w:val="left" w:leader="none"/>
          <w:tab w:pos="3014" w:val="left" w:leader="none"/>
        </w:tabs>
        <w:spacing w:line="79" w:lineRule="exact" w:before="0"/>
        <w:ind w:left="554" w:right="0" w:firstLine="0"/>
        <w:jc w:val="left"/>
        <w:rPr>
          <w:sz w:val="12"/>
        </w:rPr>
      </w:pPr>
      <w:r>
        <w:rPr/>
        <w:pict>
          <v:line style="position:absolute;mso-position-horizontal-relative:page;mso-position-vertical-relative:paragraph;z-index:15848448" from="48.25pt,-16.823004pt" to="43.25pt,-16.823004pt" stroked="true" strokeweight=".5pt" strokecolor="#000000">
            <v:stroke dashstyle="solid"/>
            <w10:wrap type="none"/>
          </v:line>
        </w:pict>
      </w:r>
      <w:r>
        <w:rPr/>
        <w:pict>
          <v:line style="position:absolute;mso-position-horizontal-relative:page;mso-position-vertical-relative:paragraph;z-index:15848960" from="48.25pt,-28.823004pt" to="43.25pt,-28.823004pt" stroked="true" strokeweight=".5pt" strokecolor="#000000">
            <v:stroke dashstyle="solid"/>
            <w10:wrap type="none"/>
          </v:line>
        </w:pict>
      </w:r>
      <w:r>
        <w:rPr/>
        <w:pict>
          <v:line style="position:absolute;mso-position-horizontal-relative:page;mso-position-vertical-relative:paragraph;z-index:15849472" from="48.25pt,-41.823006pt" to="43.25pt,-41.823006pt" stroked="true" strokeweight=".5pt" strokecolor="#000000">
            <v:stroke dashstyle="solid"/>
            <w10:wrap type="none"/>
          </v:line>
        </w:pict>
      </w:r>
      <w:r>
        <w:rPr/>
        <w:pict>
          <v:line style="position:absolute;mso-position-horizontal-relative:page;mso-position-vertical-relative:paragraph;z-index:15849984" from="48.25pt,-53.823006pt" to="43.25pt,-53.823006pt" stroked="true" strokeweight=".5pt" strokecolor="#000000">
            <v:stroke dashstyle="solid"/>
            <w10:wrap type="none"/>
          </v:line>
        </w:pict>
      </w:r>
      <w:r>
        <w:rPr/>
        <w:pict>
          <v:line style="position:absolute;mso-position-horizontal-relative:page;mso-position-vertical-relative:paragraph;z-index:15850496" from="48.25pt,-66.823006pt" to="43.25pt,-66.823006pt" stroked="true" strokeweight=".5pt" strokecolor="#000000">
            <v:stroke dashstyle="solid"/>
            <w10:wrap type="none"/>
          </v:line>
        </w:pict>
      </w:r>
      <w:r>
        <w:rPr>
          <w:sz w:val="12"/>
        </w:rPr>
        <w:t>1992</w:t>
        <w:tab/>
        <w:t>93</w:t>
        <w:tab/>
        <w:t>94</w:t>
        <w:tab/>
        <w:t>95</w:t>
        <w:tab/>
        <w:t>96</w:t>
      </w:r>
      <w:r>
        <w:rPr>
          <w:spacing w:val="20"/>
          <w:sz w:val="12"/>
        </w:rPr>
        <w:t> </w:t>
      </w:r>
      <w:r>
        <w:rPr>
          <w:sz w:val="12"/>
        </w:rPr>
        <w:t>97</w:t>
      </w:r>
    </w:p>
    <w:p>
      <w:pPr>
        <w:spacing w:before="14"/>
        <w:ind w:left="210" w:right="0" w:firstLine="0"/>
        <w:jc w:val="left"/>
        <w:rPr>
          <w:sz w:val="12"/>
        </w:rPr>
      </w:pPr>
      <w:r>
        <w:rPr>
          <w:color w:val="231F20"/>
          <w:sz w:val="12"/>
        </w:rPr>
        <w:t>Note: Daily data. Final observation is 7 February.</w:t>
      </w:r>
    </w:p>
    <w:p>
      <w:pPr>
        <w:spacing w:before="102"/>
        <w:ind w:left="210" w:right="0" w:firstLine="0"/>
        <w:jc w:val="left"/>
        <w:rPr>
          <w:sz w:val="12"/>
        </w:rPr>
      </w:pPr>
      <w:r>
        <w:rPr>
          <w:color w:val="231F20"/>
          <w:sz w:val="12"/>
        </w:rPr>
        <w:t>Source: Bank of England.</w:t>
      </w:r>
    </w:p>
    <w:p>
      <w:pPr>
        <w:spacing w:before="20"/>
        <w:ind w:left="190" w:right="0" w:firstLine="0"/>
        <w:jc w:val="left"/>
        <w:rPr>
          <w:b/>
          <w:sz w:val="20"/>
        </w:rPr>
      </w:pPr>
      <w:r>
        <w:rPr>
          <w:b/>
          <w:color w:val="0093C1"/>
          <w:sz w:val="20"/>
        </w:rPr>
        <w:t>Chart 2.13</w:t>
      </w:r>
    </w:p>
    <w:p>
      <w:pPr>
        <w:spacing w:before="10"/>
        <w:ind w:left="190" w:right="0" w:firstLine="0"/>
        <w:jc w:val="left"/>
        <w:rPr>
          <w:b/>
          <w:sz w:val="20"/>
        </w:rPr>
      </w:pPr>
      <w:r>
        <w:rPr>
          <w:b/>
          <w:color w:val="0093C1"/>
          <w:sz w:val="20"/>
        </w:rPr>
        <w:t>Sterling bilateral exchange rates</w:t>
      </w:r>
    </w:p>
    <w:p>
      <w:pPr>
        <w:spacing w:before="37"/>
        <w:ind w:left="0" w:right="0" w:firstLine="0"/>
        <w:jc w:val="right"/>
        <w:rPr>
          <w:sz w:val="12"/>
        </w:rPr>
      </w:pPr>
      <w:r>
        <w:rPr>
          <w:sz w:val="12"/>
        </w:rPr>
        <w:t>2 January 1996 = 100</w:t>
      </w:r>
    </w:p>
    <w:p>
      <w:pPr>
        <w:pStyle w:val="BodyText"/>
        <w:spacing w:before="5"/>
        <w:rPr>
          <w:sz w:val="3"/>
        </w:rPr>
      </w:pPr>
    </w:p>
    <w:p>
      <w:pPr>
        <w:tabs>
          <w:tab w:pos="3418" w:val="left" w:leader="none"/>
        </w:tabs>
        <w:spacing w:line="20" w:lineRule="exact"/>
        <w:ind w:left="198"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6"/>
        <w:rPr>
          <w:sz w:val="6"/>
        </w:rPr>
      </w:pPr>
    </w:p>
    <w:p>
      <w:pPr>
        <w:pStyle w:val="BodyText"/>
        <w:ind w:left="198" w:right="-72"/>
        <w:rPr>
          <w:sz w:val="20"/>
        </w:rPr>
      </w:pPr>
      <w:r>
        <w:rPr>
          <w:sz w:val="20"/>
        </w:rPr>
        <w:pict>
          <v:group style="width:166pt;height:136.75pt;mso-position-horizontal-relative:char;mso-position-vertical-relative:line" coordorigin="0,0" coordsize="3320,2735">
            <v:shape style="position:absolute;left:0;top:90;width:100;height:1880" coordorigin="0,90" coordsize="100,1880" path="m100,1970l0,1970m100,1790l0,1790m100,1590l0,1590m100,1410l0,1410m100,1210l0,1210m100,1030l0,1030m100,830l0,830m100,650l0,650m100,470l0,470m100,270l0,270m100,90l0,90e" filled="false" stroked="true" strokeweight=".5pt" strokecolor="#000000">
              <v:path arrowok="t"/>
              <v:stroke dashstyle="solid"/>
            </v:shape>
            <v:shape style="position:absolute;left:0;top:0;width:3190;height:2735" type="#_x0000_t75" stroked="false">
              <v:imagedata r:id="rId13" o:title=""/>
            </v:shape>
            <v:shape style="position:absolute;left:3220;top:90;width:100;height:2640" coordorigin="3220,90" coordsize="100,2640" path="m3320,2530l3220,2530m3320,2730l3220,2730m3320,2350l3220,2350m3320,2150l3220,2150m3320,1970l3220,1970m3320,1790l3220,1790m3320,1590l3220,1590m3320,1410l3220,1410m3320,1210l3220,1210m3320,1030l3220,1030m3320,830l3220,830m3320,650l3220,650m3320,470l3220,470m3320,270l3220,270m3320,90l3220,90e" filled="false" stroked="true" strokeweight=".5pt" strokecolor="#000000">
              <v:path arrowok="t"/>
              <v:stroke dashstyle="solid"/>
            </v:shape>
            <v:shape style="position:absolute;left:2329;top:667;width:174;height:133" type="#_x0000_t202" filled="false" stroked="false">
              <v:textbox inset="0,0,0,0">
                <w:txbxContent>
                  <w:p>
                    <w:pPr>
                      <w:spacing w:line="133" w:lineRule="exact" w:before="0"/>
                      <w:ind w:left="0" w:right="0" w:firstLine="0"/>
                      <w:jc w:val="left"/>
                      <w:rPr>
                        <w:sz w:val="12"/>
                      </w:rPr>
                    </w:pPr>
                    <w:r>
                      <w:rPr>
                        <w:sz w:val="12"/>
                      </w:rPr>
                      <w:t>¥/£</w:t>
                    </w:r>
                  </w:p>
                </w:txbxContent>
              </v:textbox>
              <w10:wrap type="none"/>
            </v:shape>
            <v:shape style="position:absolute;left:909;top:1753;width:307;height:133" type="#_x0000_t202" filled="false" stroked="false">
              <v:textbox inset="0,0,0,0">
                <w:txbxContent>
                  <w:p>
                    <w:pPr>
                      <w:spacing w:line="133" w:lineRule="exact" w:before="0"/>
                      <w:ind w:left="0" w:right="0" w:firstLine="0"/>
                      <w:jc w:val="left"/>
                      <w:rPr>
                        <w:sz w:val="12"/>
                      </w:rPr>
                    </w:pPr>
                    <w:r>
                      <w:rPr>
                        <w:sz w:val="12"/>
                      </w:rPr>
                      <w:t>DM/£</w:t>
                    </w:r>
                  </w:p>
                </w:txbxContent>
              </v:textbox>
              <w10:wrap type="none"/>
            </v:shape>
            <v:shape style="position:absolute;left:2329;top:2233;width:327;height:133" type="#_x0000_t202" filled="false" stroked="false">
              <v:textbox inset="0,0,0,0">
                <w:txbxContent>
                  <w:p>
                    <w:pPr>
                      <w:spacing w:line="133" w:lineRule="exact" w:before="0"/>
                      <w:ind w:left="0" w:right="0" w:firstLine="0"/>
                      <w:jc w:val="left"/>
                      <w:rPr>
                        <w:sz w:val="12"/>
                      </w:rPr>
                    </w:pPr>
                    <w:r>
                      <w:rPr>
                        <w:sz w:val="12"/>
                      </w:rPr>
                      <w:t>US$/£</w:t>
                    </w:r>
                  </w:p>
                </w:txbxContent>
              </v:textbox>
              <w10:wrap type="none"/>
            </v:shape>
          </v:group>
        </w:pict>
      </w:r>
      <w:r>
        <w:rPr>
          <w:sz w:val="20"/>
        </w:rPr>
      </w:r>
    </w:p>
    <w:p>
      <w:pPr>
        <w:pStyle w:val="BodyText"/>
        <w:spacing w:before="9"/>
        <w:rPr>
          <w:sz w:val="4"/>
        </w:rPr>
      </w:pPr>
    </w:p>
    <w:p>
      <w:pPr>
        <w:pStyle w:val="BodyText"/>
        <w:spacing w:line="90" w:lineRule="exact"/>
        <w:ind w:left="198" w:right="-72"/>
        <w:rPr>
          <w:sz w:val="9"/>
        </w:rPr>
      </w:pPr>
      <w:r>
        <w:rPr>
          <w:position w:val="-1"/>
          <w:sz w:val="9"/>
        </w:rPr>
        <w:pict>
          <v:group style="width:166pt;height:4.25pt;mso-position-horizontal-relative:char;mso-position-vertical-relative:line" coordorigin="0,0" coordsize="3320,85">
            <v:shape style="position:absolute;left:0;top:0;width:3320;height:80" coordorigin="0,0" coordsize="3320,80" path="m160,80l3180,80m100,80l0,80m3320,80l3220,80m160,0l160,80m380,40l380,80m620,40l620,80m860,40l860,80m1060,40l1060,80m1300,40l1300,80m1520,40l1520,80m1740,40l1740,80m1980,40l1980,80m2200,40l2200,80m2460,40l2460,80m2680,40l2680,80m2880,40l2880,80m3120,40l3120,80m2880,0l2880,80e" filled="false" stroked="true" strokeweight=".5pt" strokecolor="#000000">
              <v:path arrowok="t"/>
              <v:stroke dashstyle="solid"/>
            </v:shape>
          </v:group>
        </w:pict>
      </w:r>
      <w:r>
        <w:rPr>
          <w:position w:val="-1"/>
          <w:sz w:val="9"/>
        </w:rPr>
      </w:r>
    </w:p>
    <w:p>
      <w:pPr>
        <w:tabs>
          <w:tab w:pos="3172" w:val="left" w:leader="none"/>
        </w:tabs>
        <w:spacing w:before="33"/>
        <w:ind w:left="1532" w:right="0" w:firstLine="0"/>
        <w:jc w:val="left"/>
        <w:rPr>
          <w:sz w:val="12"/>
        </w:rPr>
      </w:pPr>
      <w:r>
        <w:rPr>
          <w:sz w:val="12"/>
        </w:rPr>
        <w:t>1996</w:t>
        <w:tab/>
        <w:t>97</w:t>
      </w:r>
    </w:p>
    <w:p>
      <w:pPr>
        <w:spacing w:line="381" w:lineRule="auto" w:before="2"/>
        <w:ind w:left="190" w:right="604" w:firstLine="0"/>
        <w:jc w:val="left"/>
        <w:rPr>
          <w:sz w:val="12"/>
        </w:rPr>
      </w:pPr>
      <w:r>
        <w:rPr>
          <w:color w:val="231F20"/>
          <w:sz w:val="12"/>
        </w:rPr>
        <w:t>Note: Daily data. Final observation is 7 February. Source: Bank of England.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spacing w:before="0"/>
        <w:ind w:left="-16" w:right="0" w:firstLine="0"/>
        <w:jc w:val="left"/>
        <w:rPr>
          <w:sz w:val="12"/>
        </w:rPr>
      </w:pPr>
      <w:r>
        <w:rPr>
          <w:sz w:val="12"/>
        </w:rPr>
        <w:t>126</w:t>
      </w:r>
    </w:p>
    <w:p>
      <w:pPr>
        <w:spacing w:before="47"/>
        <w:ind w:left="-16" w:right="0" w:firstLine="0"/>
        <w:jc w:val="left"/>
        <w:rPr>
          <w:sz w:val="12"/>
        </w:rPr>
      </w:pPr>
      <w:r>
        <w:rPr>
          <w:sz w:val="12"/>
        </w:rPr>
        <w:t>124</w:t>
      </w:r>
    </w:p>
    <w:p>
      <w:pPr>
        <w:spacing w:before="42"/>
        <w:ind w:left="-16" w:right="0" w:firstLine="0"/>
        <w:jc w:val="left"/>
        <w:rPr>
          <w:sz w:val="12"/>
        </w:rPr>
      </w:pPr>
      <w:r>
        <w:rPr>
          <w:sz w:val="12"/>
        </w:rPr>
        <w:t>122</w:t>
      </w:r>
    </w:p>
    <w:p>
      <w:pPr>
        <w:spacing w:before="62"/>
        <w:ind w:left="-16" w:right="0" w:firstLine="0"/>
        <w:jc w:val="left"/>
        <w:rPr>
          <w:sz w:val="12"/>
        </w:rPr>
      </w:pPr>
      <w:r>
        <w:rPr>
          <w:sz w:val="12"/>
        </w:rPr>
        <w:t>120</w:t>
      </w:r>
    </w:p>
    <w:p>
      <w:pPr>
        <w:spacing w:before="42"/>
        <w:ind w:left="-16" w:right="0" w:firstLine="0"/>
        <w:jc w:val="left"/>
        <w:rPr>
          <w:sz w:val="12"/>
        </w:rPr>
      </w:pPr>
      <w:r>
        <w:rPr>
          <w:sz w:val="12"/>
        </w:rPr>
        <w:t>118</w:t>
      </w:r>
    </w:p>
    <w:p>
      <w:pPr>
        <w:spacing w:before="42"/>
        <w:ind w:left="-16" w:right="0" w:firstLine="0"/>
        <w:jc w:val="left"/>
        <w:rPr>
          <w:sz w:val="12"/>
        </w:rPr>
      </w:pPr>
      <w:r>
        <w:rPr>
          <w:sz w:val="12"/>
        </w:rPr>
        <w:t>116</w:t>
      </w:r>
    </w:p>
    <w:p>
      <w:pPr>
        <w:spacing w:before="62"/>
        <w:ind w:left="-16" w:right="0" w:firstLine="0"/>
        <w:jc w:val="left"/>
        <w:rPr>
          <w:sz w:val="12"/>
        </w:rPr>
      </w:pPr>
      <w:r>
        <w:rPr>
          <w:sz w:val="12"/>
        </w:rPr>
        <w:t>114</w:t>
      </w:r>
    </w:p>
    <w:p>
      <w:pPr>
        <w:spacing w:before="42"/>
        <w:ind w:left="-16" w:right="0" w:firstLine="0"/>
        <w:jc w:val="left"/>
        <w:rPr>
          <w:sz w:val="12"/>
        </w:rPr>
      </w:pPr>
      <w:r>
        <w:rPr>
          <w:sz w:val="12"/>
        </w:rPr>
        <w:t>112</w:t>
      </w:r>
    </w:p>
    <w:p>
      <w:pPr>
        <w:spacing w:before="42"/>
        <w:ind w:left="-16" w:right="0" w:firstLine="0"/>
        <w:jc w:val="left"/>
        <w:rPr>
          <w:sz w:val="12"/>
        </w:rPr>
      </w:pPr>
      <w:r>
        <w:rPr>
          <w:sz w:val="12"/>
        </w:rPr>
        <w:t>110</w:t>
      </w:r>
    </w:p>
    <w:p>
      <w:pPr>
        <w:spacing w:before="62"/>
        <w:ind w:left="-16" w:right="0" w:firstLine="0"/>
        <w:jc w:val="left"/>
        <w:rPr>
          <w:sz w:val="12"/>
        </w:rPr>
      </w:pPr>
      <w:r>
        <w:rPr>
          <w:sz w:val="12"/>
        </w:rPr>
        <w:t>108</w:t>
      </w:r>
    </w:p>
    <w:p>
      <w:pPr>
        <w:spacing w:before="62"/>
        <w:ind w:left="-16" w:right="0" w:firstLine="0"/>
        <w:jc w:val="left"/>
        <w:rPr>
          <w:sz w:val="12"/>
        </w:rPr>
      </w:pPr>
      <w:r>
        <w:rPr>
          <w:sz w:val="12"/>
        </w:rPr>
        <w:t>106</w:t>
      </w:r>
    </w:p>
    <w:p>
      <w:pPr>
        <w:spacing w:before="42"/>
        <w:ind w:left="-16" w:right="0" w:firstLine="0"/>
        <w:jc w:val="left"/>
        <w:rPr>
          <w:sz w:val="12"/>
        </w:rPr>
      </w:pPr>
      <w:r>
        <w:rPr>
          <w:sz w:val="12"/>
        </w:rPr>
        <w:t>104</w:t>
      </w:r>
    </w:p>
    <w:p>
      <w:pPr>
        <w:spacing w:before="42"/>
        <w:ind w:left="-16" w:right="0" w:firstLine="0"/>
        <w:jc w:val="left"/>
        <w:rPr>
          <w:sz w:val="12"/>
        </w:rPr>
      </w:pPr>
      <w:r>
        <w:rPr>
          <w:sz w:val="12"/>
        </w:rPr>
        <w:t>102</w:t>
      </w:r>
    </w:p>
    <w:p>
      <w:pPr>
        <w:spacing w:before="62"/>
        <w:ind w:left="-16" w:right="0" w:firstLine="0"/>
        <w:jc w:val="left"/>
        <w:rPr>
          <w:sz w:val="12"/>
        </w:rPr>
      </w:pPr>
      <w:r>
        <w:rPr>
          <w:sz w:val="12"/>
        </w:rPr>
        <w:t>100</w:t>
      </w:r>
    </w:p>
    <w:p>
      <w:pPr>
        <w:spacing w:before="42"/>
        <w:ind w:left="44" w:right="0" w:firstLine="0"/>
        <w:jc w:val="left"/>
        <w:rPr>
          <w:sz w:val="12"/>
        </w:rPr>
      </w:pPr>
      <w:r>
        <w:rPr>
          <w:sz w:val="12"/>
        </w:rPr>
        <w:t>98</w:t>
      </w:r>
    </w:p>
    <w:p>
      <w:pPr>
        <w:spacing w:before="42"/>
        <w:ind w:left="44" w:right="0" w:firstLine="0"/>
        <w:jc w:val="left"/>
        <w:rPr>
          <w:sz w:val="12"/>
        </w:rPr>
      </w:pPr>
      <w:r>
        <w:rPr>
          <w:sz w:val="12"/>
        </w:rPr>
        <w:t>96</w:t>
      </w:r>
    </w:p>
    <w:p>
      <w:pPr>
        <w:spacing w:before="62"/>
        <w:ind w:left="44" w:right="0" w:firstLine="0"/>
        <w:jc w:val="left"/>
        <w:rPr>
          <w:sz w:val="12"/>
        </w:rPr>
      </w:pPr>
      <w:r>
        <w:rPr>
          <w:sz w:val="12"/>
        </w:rPr>
        <w:t>94</w:t>
      </w:r>
    </w:p>
    <w:p>
      <w:pPr>
        <w:pStyle w:val="BodyText"/>
        <w:spacing w:line="242" w:lineRule="auto" w:before="8"/>
        <w:ind w:left="190" w:right="1313"/>
      </w:pPr>
      <w:r>
        <w:rPr/>
        <w:br w:type="column"/>
      </w:r>
      <w:r>
        <w:rPr>
          <w:color w:val="231F20"/>
        </w:rPr>
        <w:t>against the Deutsche Mark and Japanese yen respectively (see Chart 2.13).</w:t>
      </w:r>
    </w:p>
    <w:p>
      <w:pPr>
        <w:pStyle w:val="BodyText"/>
        <w:spacing w:before="7"/>
      </w:pPr>
    </w:p>
    <w:p>
      <w:pPr>
        <w:pStyle w:val="BodyText"/>
        <w:spacing w:line="242" w:lineRule="auto"/>
        <w:ind w:left="190" w:right="164"/>
      </w:pPr>
      <w:r>
        <w:rPr>
          <w:color w:val="231F20"/>
        </w:rPr>
        <w:t>There are many reasons why an exchange rate might rise </w:t>
      </w:r>
      <w:r>
        <w:rPr>
          <w:color w:val="231F20"/>
          <w:spacing w:val="-3"/>
        </w:rPr>
        <w:t>sharply. </w:t>
      </w:r>
      <w:r>
        <w:rPr>
          <w:color w:val="231F20"/>
        </w:rPr>
        <w:t>Section 6 explores several of those relevant to the recent British episode. Chart 2.14 shows the path </w:t>
      </w:r>
      <w:r>
        <w:rPr>
          <w:color w:val="231F20"/>
          <w:spacing w:val="-6"/>
        </w:rPr>
        <w:t>for </w:t>
      </w:r>
      <w:r>
        <w:rPr>
          <w:color w:val="231F20"/>
        </w:rPr>
        <w:t>sterling implied by uncovered interest parity (UIP), which is explained in the box above. The implied exchange rate expected in ten years time has risen since August by less than the spot exchange rate. Over the next </w:t>
      </w:r>
      <w:r>
        <w:rPr>
          <w:color w:val="231F20"/>
          <w:spacing w:val="-4"/>
        </w:rPr>
        <w:t>five </w:t>
      </w:r>
      <w:r>
        <w:rPr>
          <w:color w:val="231F20"/>
        </w:rPr>
        <w:t>years, UK interest rates relative to overseas rates are expected to be higher than in August, implying the rate of depreciation of sterling expected over that period is now greater. But further out the implied rate of depreciation is unchanged. That suggests there has been no change in expectations about the relative stance of UK monetary policy in the long</w:t>
      </w:r>
      <w:r>
        <w:rPr>
          <w:color w:val="231F20"/>
          <w:spacing w:val="-1"/>
        </w:rPr>
        <w:t> </w:t>
      </w:r>
      <w:r>
        <w:rPr>
          <w:color w:val="231F20"/>
        </w:rPr>
        <w:t>run.</w:t>
      </w:r>
    </w:p>
    <w:p>
      <w:pPr>
        <w:spacing w:after="0" w:line="242" w:lineRule="auto"/>
        <w:sectPr>
          <w:type w:val="continuous"/>
          <w:pgSz w:w="11880" w:h="16840"/>
          <w:pgMar w:top="1040" w:bottom="280" w:left="620" w:right="620"/>
          <w:cols w:num="3" w:equalWidth="0">
            <w:col w:w="3524" w:space="40"/>
            <w:col w:w="205" w:space="1056"/>
            <w:col w:w="5815"/>
          </w:cols>
        </w:sectPr>
      </w:pPr>
    </w:p>
    <w:p>
      <w:pPr>
        <w:pStyle w:val="BodyText"/>
        <w:spacing w:before="1"/>
        <w:rPr>
          <w:sz w:val="20"/>
        </w:rPr>
      </w:pPr>
    </w:p>
    <w:p>
      <w:pPr>
        <w:spacing w:before="93"/>
        <w:ind w:left="200" w:right="0" w:firstLine="0"/>
        <w:jc w:val="left"/>
        <w:rPr>
          <w:sz w:val="16"/>
        </w:rPr>
      </w:pPr>
      <w:r>
        <w:rPr>
          <w:color w:val="231F20"/>
          <w:sz w:val="16"/>
        </w:rPr>
        <w:t>16</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Summary" w:id="36"/>
      <w:bookmarkEnd w:id="36"/>
      <w:r>
        <w:rPr/>
      </w:r>
      <w:bookmarkStart w:name="_bookmark12" w:id="37"/>
      <w:bookmarkEnd w:id="37"/>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7"/>
        <w:rPr>
          <w:i/>
          <w:sz w:val="29"/>
        </w:rPr>
      </w:pPr>
    </w:p>
    <w:p>
      <w:pPr>
        <w:spacing w:after="0"/>
        <w:rPr>
          <w:sz w:val="29"/>
        </w:rPr>
        <w:sectPr>
          <w:pgSz w:w="11880" w:h="16840"/>
          <w:pgMar w:top="500" w:bottom="280" w:left="620" w:right="620"/>
        </w:sectPr>
      </w:pPr>
    </w:p>
    <w:p>
      <w:pPr>
        <w:spacing w:before="98"/>
        <w:ind w:left="195" w:right="0" w:firstLine="0"/>
        <w:jc w:val="left"/>
        <w:rPr>
          <w:b/>
          <w:sz w:val="20"/>
        </w:rPr>
      </w:pPr>
      <w:r>
        <w:rPr>
          <w:b/>
          <w:color w:val="0093C1"/>
          <w:sz w:val="20"/>
        </w:rPr>
        <w:t>Chart 2.14</w:t>
      </w:r>
    </w:p>
    <w:p>
      <w:pPr>
        <w:spacing w:before="10"/>
        <w:ind w:left="195" w:right="0" w:firstLine="0"/>
        <w:jc w:val="left"/>
        <w:rPr>
          <w:sz w:val="12"/>
        </w:rPr>
      </w:pPr>
      <w:r>
        <w:rPr>
          <w:b/>
          <w:color w:val="0093C1"/>
          <w:sz w:val="20"/>
        </w:rPr>
        <w:t>UK effective exchange rate profiles</w:t>
      </w:r>
      <w:r>
        <w:rPr>
          <w:color w:val="231F20"/>
          <w:position w:val="4"/>
          <w:sz w:val="12"/>
        </w:rPr>
        <w:t>(a)</w:t>
      </w:r>
    </w:p>
    <w:p>
      <w:pPr>
        <w:spacing w:before="89"/>
        <w:ind w:left="215" w:right="0" w:firstLine="0"/>
        <w:jc w:val="left"/>
        <w:rPr>
          <w:sz w:val="12"/>
        </w:rPr>
      </w:pPr>
      <w:r>
        <w:rPr>
          <w:sz w:val="12"/>
        </w:rPr>
        <w:t>ERI implied:</w:t>
      </w:r>
    </w:p>
    <w:p>
      <w:pPr>
        <w:pStyle w:val="BodyText"/>
        <w:spacing w:before="5"/>
        <w:rPr>
          <w:sz w:val="4"/>
        </w:rPr>
      </w:pPr>
    </w:p>
    <w:p>
      <w:pPr>
        <w:pStyle w:val="BodyText"/>
        <w:spacing w:line="110" w:lineRule="exact"/>
        <w:ind w:left="2490"/>
        <w:rPr>
          <w:sz w:val="11"/>
        </w:rPr>
      </w:pPr>
      <w:r>
        <w:rPr>
          <w:position w:val="-1"/>
          <w:sz w:val="11"/>
        </w:rPr>
        <w:pict>
          <v:group style="width:5.5pt;height:5.5pt;mso-position-horizontal-relative:char;mso-position-vertical-relative:line" coordorigin="0,0" coordsize="110,110">
            <v:rect style="position:absolute;left:5;top:5;width:100;height:100" filled="true" fillcolor="#edc5dd" stroked="false">
              <v:fill type="solid"/>
            </v:rect>
            <v:rect style="position:absolute;left:5;top:5;width:100;height:100" filled="false" stroked="true" strokeweight=".5pt" strokecolor="#000000">
              <v:stroke dashstyle="solid"/>
            </v:rect>
          </v:group>
        </w:pict>
      </w:r>
      <w:r>
        <w:rPr>
          <w:position w:val="-1"/>
          <w:sz w:val="11"/>
        </w:rPr>
      </w:r>
    </w:p>
    <w:p>
      <w:pPr>
        <w:pStyle w:val="Heading2"/>
        <w:numPr>
          <w:ilvl w:val="1"/>
          <w:numId w:val="7"/>
        </w:numPr>
        <w:tabs>
          <w:tab w:pos="4293" w:val="left" w:leader="none"/>
          <w:tab w:pos="4294" w:val="left" w:leader="none"/>
        </w:tabs>
        <w:spacing w:line="240" w:lineRule="auto" w:before="88" w:after="0"/>
        <w:ind w:left="4293" w:right="0" w:hanging="4099"/>
        <w:jc w:val="left"/>
        <w:rPr>
          <w:color w:val="009483"/>
          <w:u w:val="none"/>
        </w:rPr>
      </w:pPr>
      <w:r>
        <w:rPr>
          <w:color w:val="009483"/>
          <w:u w:val="thick" w:color="0093C1"/>
        </w:rPr>
        <w:br w:type="column"/>
        <w:t>Summary</w:t>
      </w:r>
      <w:r>
        <w:rPr>
          <w:color w:val="009483"/>
          <w:spacing w:val="-11"/>
          <w:u w:val="thick" w:color="0093C1"/>
        </w:rPr>
        <w:t> </w:t>
      </w:r>
    </w:p>
    <w:p>
      <w:pPr>
        <w:pStyle w:val="BodyText"/>
        <w:spacing w:before="11"/>
        <w:rPr>
          <w:b/>
          <w:sz w:val="23"/>
        </w:rPr>
      </w:pPr>
    </w:p>
    <w:p>
      <w:pPr>
        <w:pStyle w:val="BodyText"/>
        <w:spacing w:line="149" w:lineRule="exact"/>
        <w:ind w:left="195"/>
      </w:pPr>
      <w:r>
        <w:rPr/>
        <w:pict>
          <v:group style="position:absolute;margin-left:40.493999pt;margin-top:8.700128pt;width:7.6pt;height:13.45pt;mso-position-horizontal-relative:page;mso-position-vertical-relative:paragraph;z-index:15856128" coordorigin="810,174" coordsize="152,269">
            <v:shape style="position:absolute;left:814;top:179;width:142;height:71" coordorigin="815,179" coordsize="142,71" path="m956,179l815,179,886,250,956,179xe" filled="true" fillcolor="#b5e1e1" stroked="false">
              <v:path arrowok="t"/>
              <v:fill type="solid"/>
            </v:shape>
            <v:shape style="position:absolute;left:814;top:179;width:142;height:71" coordorigin="815,179" coordsize="142,71" path="m956,179l886,250,815,179,956,179xe" filled="false" stroked="true" strokeweight=".5pt" strokecolor="#000000">
              <v:path arrowok="t"/>
              <v:stroke dashstyle="solid"/>
            </v:shape>
            <v:shape style="position:absolute;left:812;top:309;width:133;height:133" type="#_x0000_t75" stroked="false">
              <v:imagedata r:id="rId14" o:title=""/>
            </v:shape>
            <w10:wrap type="none"/>
          </v:group>
        </w:pict>
      </w:r>
      <w:r>
        <w:rPr/>
        <w:pict>
          <v:group style="position:absolute;margin-left:99.828003pt;margin-top:6.984128pt;width:7.6pt;height:13.85pt;mso-position-horizontal-relative:page;mso-position-vertical-relative:paragraph;z-index:-20754944" coordorigin="1997,140" coordsize="152,277">
            <v:shape style="position:absolute;left:2039;top:340;width:70;height:70" coordorigin="2040,341" coordsize="70,70" path="m2040,341l2110,411e" filled="true" fillcolor="#000000" stroked="false">
              <v:path arrowok="t"/>
              <v:fill type="solid"/>
            </v:shape>
            <v:line style="position:absolute" from="2040,341" to="2110,411" stroked="true" strokeweight=".5pt" strokecolor="#ed1b2d">
              <v:stroke dashstyle="solid"/>
            </v:line>
            <v:shape style="position:absolute;left:2039;top:340;width:70;height:70" coordorigin="2040,341" coordsize="70,70" path="m2110,341l2040,411e" filled="true" fillcolor="#000000" stroked="false">
              <v:path arrowok="t"/>
              <v:fill type="solid"/>
            </v:shape>
            <v:line style="position:absolute" from="2110,341" to="2040,411" stroked="true" strokeweight=".5pt" strokecolor="#ed1b2d">
              <v:stroke dashstyle="solid"/>
            </v:line>
            <v:shape style="position:absolute;left:1996;top:139;width:152;height:152" type="#_x0000_t75" stroked="false">
              <v:imagedata r:id="rId15" o:title=""/>
            </v:shape>
            <w10:wrap type="none"/>
          </v:group>
        </w:pict>
      </w:r>
      <w:r>
        <w:rPr>
          <w:color w:val="231F20"/>
        </w:rPr>
        <w:t>Broad money growth is high. It continues to signal fast</w:t>
      </w:r>
    </w:p>
    <w:p>
      <w:pPr>
        <w:spacing w:after="0" w:line="149" w:lineRule="exact"/>
        <w:sectPr>
          <w:type w:val="continuous"/>
          <w:pgSz w:w="11880" w:h="16840"/>
          <w:pgMar w:top="1040" w:bottom="280" w:left="620" w:right="620"/>
          <w:cols w:num="2" w:equalWidth="0">
            <w:col w:w="3356" w:space="1444"/>
            <w:col w:w="5840"/>
          </w:cols>
        </w:sectPr>
      </w:pPr>
    </w:p>
    <w:p>
      <w:pPr>
        <w:tabs>
          <w:tab w:pos="1548" w:val="left" w:leader="none"/>
          <w:tab w:pos="2668" w:val="left" w:leader="none"/>
        </w:tabs>
        <w:spacing w:line="12" w:lineRule="exact" w:before="0"/>
        <w:ind w:left="368" w:right="0" w:firstLine="0"/>
        <w:jc w:val="left"/>
        <w:rPr>
          <w:sz w:val="12"/>
        </w:rPr>
      </w:pPr>
      <w:r>
        <w:rPr>
          <w:sz w:val="12"/>
        </w:rPr>
        <w:t>Three months ahead</w:t>
        <w:tab/>
        <w:t>Six months ahead</w:t>
        <w:tab/>
        <w:t>Twelve months ahead</w:t>
      </w:r>
    </w:p>
    <w:p>
      <w:pPr>
        <w:spacing w:after="0" w:line="12" w:lineRule="exact"/>
        <w:jc w:val="left"/>
        <w:rPr>
          <w:sz w:val="12"/>
        </w:rPr>
        <w:sectPr>
          <w:type w:val="continuous"/>
          <w:pgSz w:w="11880" w:h="16840"/>
          <w:pgMar w:top="1040" w:bottom="280" w:left="620" w:right="620"/>
        </w:sectPr>
      </w:pPr>
    </w:p>
    <w:p>
      <w:pPr>
        <w:spacing w:before="22"/>
        <w:ind w:left="368" w:right="0" w:firstLine="0"/>
        <w:jc w:val="left"/>
        <w:rPr>
          <w:sz w:val="12"/>
        </w:rPr>
      </w:pPr>
      <w:r>
        <w:rPr>
          <w:sz w:val="12"/>
        </w:rPr>
        <w:t>Five years ahead</w:t>
      </w:r>
    </w:p>
    <w:p>
      <w:pPr>
        <w:spacing w:before="22"/>
        <w:ind w:left="333" w:right="0" w:firstLine="0"/>
        <w:jc w:val="left"/>
        <w:rPr>
          <w:sz w:val="12"/>
        </w:rPr>
      </w:pPr>
      <w:r>
        <w:rPr/>
        <w:br w:type="column"/>
      </w:r>
      <w:r>
        <w:rPr>
          <w:sz w:val="12"/>
        </w:rPr>
        <w:t>Ten years ahead</w:t>
      </w:r>
    </w:p>
    <w:p>
      <w:pPr>
        <w:pStyle w:val="BodyText"/>
        <w:spacing w:before="5"/>
        <w:rPr>
          <w:sz w:val="10"/>
        </w:rPr>
      </w:pPr>
      <w:r>
        <w:rPr/>
        <w:br w:type="column"/>
      </w:r>
      <w:r>
        <w:rPr>
          <w:sz w:val="10"/>
        </w:rPr>
      </w:r>
    </w:p>
    <w:p>
      <w:pPr>
        <w:spacing w:line="132" w:lineRule="exact" w:before="0"/>
        <w:ind w:left="368" w:right="0" w:firstLine="0"/>
        <w:jc w:val="left"/>
        <w:rPr>
          <w:sz w:val="12"/>
        </w:rPr>
      </w:pPr>
      <w:r>
        <w:rPr>
          <w:sz w:val="12"/>
        </w:rPr>
        <w:t>1990 = 100</w:t>
      </w:r>
    </w:p>
    <w:p>
      <w:pPr>
        <w:spacing w:line="132" w:lineRule="exact" w:before="0"/>
        <w:ind w:left="988" w:right="0" w:firstLine="0"/>
        <w:jc w:val="left"/>
        <w:rPr>
          <w:sz w:val="12"/>
        </w:rPr>
      </w:pPr>
      <w:r>
        <w:rPr/>
        <w:pict>
          <v:group style="position:absolute;margin-left:41.696999pt;margin-top:3.234858pt;width:161pt;height:139.5pt;mso-position-horizontal-relative:page;mso-position-vertical-relative:paragraph;z-index:15855616" coordorigin="834,65" coordsize="3220,2790">
            <v:shape style="position:absolute;left:1093;top:149;width:2860;height:1480" coordorigin="1094,150" coordsize="2860,1480" path="m1094,150l1174,230,1234,310,1374,450,2534,1210,3954,1630e" filled="false" stroked="true" strokeweight="1pt" strokecolor="#ed1b2d">
              <v:path arrowok="t"/>
              <v:stroke dashstyle="solid"/>
            </v:shape>
            <v:shape style="position:absolute;left:1033;top:889;width:2860;height:1540" coordorigin="1034,890" coordsize="2860,1540" path="m1034,890l1094,950,1174,1010,1314,1130,2454,1910,3894,2430e" filled="false" stroked="true" strokeweight="1pt" strokecolor="#0066a5">
              <v:path arrowok="t"/>
              <v:stroke dashstyle="solid"/>
            </v:shape>
            <v:shape style="position:absolute;left:953;top:1669;width:2860;height:1120" coordorigin="954,1670" coordsize="2860,1120" path="m954,1670l1034,1710,1094,1750,1234,1810,2394,2350,3814,2790e" filled="false" stroked="true" strokeweight="1pt" strokecolor="#faab54">
              <v:path arrowok="t"/>
              <v:stroke dashstyle="solid"/>
            </v:shape>
            <v:shape style="position:absolute;left:2339;top:2289;width:133;height:133" type="#_x0000_t75" stroked="false">
              <v:imagedata r:id="rId16" o:title=""/>
            </v:shape>
            <v:shape style="position:absolute;left:2385;top:1842;width:133;height:133" type="#_x0000_t75" stroked="false">
              <v:imagedata r:id="rId17" o:title=""/>
            </v:shape>
            <v:shape style="position:absolute;left:2459;top:1135;width:133;height:133" type="#_x0000_t75" stroked="false">
              <v:imagedata r:id="rId17" o:title=""/>
            </v:shape>
            <v:shape style="position:absolute;left:3783;top:2753;width:70;height:70" coordorigin="3784,2754" coordsize="70,70" path="m3784,2754l3854,2824e" filled="true" fillcolor="#000000" stroked="false">
              <v:path arrowok="t"/>
              <v:fill type="solid"/>
            </v:shape>
            <v:line style="position:absolute" from="3784,2754" to="3854,2824" stroked="true" strokeweight=".5pt" strokecolor="#ed1b2d">
              <v:stroke dashstyle="solid"/>
            </v:line>
            <v:shape style="position:absolute;left:3783;top:2753;width:70;height:70" coordorigin="3784,2754" coordsize="70,70" path="m3854,2754l3784,2824e" filled="true" fillcolor="#000000" stroked="false">
              <v:path arrowok="t"/>
              <v:fill type="solid"/>
            </v:shape>
            <v:line style="position:absolute" from="3854,2754" to="3784,2824" stroked="true" strokeweight=".5pt" strokecolor="#ed1b2d">
              <v:stroke dashstyle="solid"/>
            </v:line>
            <v:shape style="position:absolute;left:3870;top:2393;width:70;height:70" coordorigin="3871,2394" coordsize="70,70" path="m3871,2394l3941,2464e" filled="true" fillcolor="#000000" stroked="false">
              <v:path arrowok="t"/>
              <v:fill type="solid"/>
            </v:shape>
            <v:line style="position:absolute" from="3871,2394" to="3941,2464" stroked="true" strokeweight=".5pt" strokecolor="#ed1b2d">
              <v:stroke dashstyle="solid"/>
            </v:line>
            <v:shape style="position:absolute;left:3870;top:2393;width:70;height:70" coordorigin="3871,2394" coordsize="70,70" path="m3941,2394l3871,2464e" filled="true" fillcolor="#000000" stroked="false">
              <v:path arrowok="t"/>
              <v:fill type="solid"/>
            </v:shape>
            <v:line style="position:absolute" from="3941,2394" to="3871,2464" stroked="true" strokeweight=".5pt" strokecolor="#ed1b2d">
              <v:stroke dashstyle="solid"/>
            </v:line>
            <v:shape style="position:absolute;left:3917;top:1600;width:70;height:70" coordorigin="3917,1601" coordsize="70,70" path="m3917,1601l3987,1671e" filled="true" fillcolor="#000000" stroked="false">
              <v:path arrowok="t"/>
              <v:fill type="solid"/>
            </v:shape>
            <v:line style="position:absolute" from="3917,1601" to="3987,1671" stroked="true" strokeweight=".5pt" strokecolor="#ed1b2d">
              <v:stroke dashstyle="solid"/>
            </v:line>
            <v:shape style="position:absolute;left:3917;top:1600;width:70;height:70" coordorigin="3917,1601" coordsize="70,70" path="m3987,1601l3917,1671e" filled="true" fillcolor="#000000" stroked="false">
              <v:path arrowok="t"/>
              <v:fill type="solid"/>
            </v:shape>
            <v:line style="position:absolute" from="3987,1601" to="3917,1671" stroked="true" strokeweight=".5pt" strokecolor="#ed1b2d">
              <v:stroke dashstyle="solid"/>
            </v:line>
            <v:rect style="position:absolute;left:1182;top:1758;width:100;height:100" filled="true" fillcolor="#edc5dd" stroked="false">
              <v:fill type="solid"/>
            </v:rect>
            <v:rect style="position:absolute;left:1182;top:1758;width:100;height:100" filled="false" stroked="true" strokeweight=".5pt" strokecolor="#000000">
              <v:stroke dashstyle="solid"/>
            </v:rect>
            <v:rect style="position:absolute;left:1268;top:1072;width:100;height:100" filled="true" fillcolor="#edc5dd" stroked="false">
              <v:fill type="solid"/>
            </v:rect>
            <v:rect style="position:absolute;left:1268;top:1072;width:100;height:100" filled="false" stroked="true" strokeweight=".5pt" strokecolor="#000000">
              <v:stroke dashstyle="solid"/>
            </v:rect>
            <v:rect style="position:absolute;left:1335;top:398;width:100;height:100" filled="true" fillcolor="#edc5dd" stroked="false">
              <v:fill type="solid"/>
            </v:rect>
            <v:rect style="position:absolute;left:1335;top:398;width:100;height:100" filled="false" stroked="true" strokeweight=".5pt" strokecolor="#000000">
              <v:stroke dashstyle="solid"/>
            </v:rect>
            <v:shape style="position:absolute;left:1021;top:1684;width:142;height:142" coordorigin="1022,1685" coordsize="142,142" path="m1092,1685l1022,1756,1092,1826,1163,1756,1092,1685xe" filled="true" fillcolor="#ac6e90" stroked="false">
              <v:path arrowok="t"/>
              <v:fill type="solid"/>
            </v:shape>
            <v:shape style="position:absolute;left:1021;top:1684;width:142;height:142" coordorigin="1022,1685" coordsize="142,142" path="m1092,1826l1163,1756,1092,1685,1022,1756,1092,1826xe" filled="false" stroked="true" strokeweight=".5pt" strokecolor="#000000">
              <v:path arrowok="t"/>
              <v:stroke dashstyle="solid"/>
            </v:shape>
            <v:shape style="position:absolute;left:1108;top:931;width:142;height:142" coordorigin="1108,932" coordsize="142,142" path="m1179,932l1108,1002,1179,1073,1250,1002,1179,932xe" filled="true" fillcolor="#ac6e90" stroked="false">
              <v:path arrowok="t"/>
              <v:fill type="solid"/>
            </v:shape>
            <v:shape style="position:absolute;left:1108;top:931;width:142;height:142" coordorigin="1108,932" coordsize="142,142" path="m1179,1073l1250,1002,1179,932,1108,1002,1179,1073xe" filled="false" stroked="true" strokeweight=".5pt" strokecolor="#000000">
              <v:path arrowok="t"/>
              <v:stroke dashstyle="solid"/>
            </v:shape>
            <v:shape style="position:absolute;left:1161;top:238;width:142;height:142" coordorigin="1162,238" coordsize="142,142" path="m1232,238l1162,309,1232,380,1303,309,1232,238xe" filled="true" fillcolor="#ac6e90" stroked="false">
              <v:path arrowok="t"/>
              <v:fill type="solid"/>
            </v:shape>
            <v:shape style="position:absolute;left:1161;top:238;width:142;height:142" coordorigin="1162,238" coordsize="142,142" path="m1232,380l1303,309,1232,238,1162,309,1232,380xe" filled="false" stroked="true" strokeweight=".5pt" strokecolor="#000000">
              <v:path arrowok="t"/>
              <v:stroke dashstyle="solid"/>
            </v:shape>
            <v:shape style="position:absolute;left:954;top:1673;width:142;height:71" coordorigin="955,1674" coordsize="142,71" path="m1096,1674l955,1674,1026,1744,1096,1674xe" filled="true" fillcolor="#b5e1e1" stroked="false">
              <v:path arrowok="t"/>
              <v:fill type="solid"/>
            </v:shape>
            <v:shape style="position:absolute;left:954;top:1673;width:142;height:71" coordorigin="955,1674" coordsize="142,71" path="m1096,1674l1026,1744,955,1674,1096,1674xe" filled="false" stroked="true" strokeweight=".5pt" strokecolor="#000000">
              <v:path arrowok="t"/>
              <v:stroke dashstyle="solid"/>
            </v:shape>
            <v:shape style="position:absolute;left:1028;top:906;width:142;height:71" coordorigin="1028,907" coordsize="142,71" path="m1170,907l1028,907,1099,978,1170,907xe" filled="true" fillcolor="#b5e1e1" stroked="false">
              <v:path arrowok="t"/>
              <v:fill type="solid"/>
            </v:shape>
            <v:shape style="position:absolute;left:1028;top:906;width:142;height:71" coordorigin="1028,907" coordsize="142,71" path="m1170,907l1099,978,1028,907,1170,907xe" filled="false" stroked="true" strokeweight=".5pt" strokecolor="#000000">
              <v:path arrowok="t"/>
              <v:stroke dashstyle="solid"/>
            </v:shape>
            <v:shape style="position:absolute;left:1094;top:186;width:142;height:71" coordorigin="1095,187" coordsize="142,71" path="m1236,187l1095,187,1166,258,1236,187xe" filled="true" fillcolor="#b5e1e1" stroked="false">
              <v:path arrowok="t"/>
              <v:fill type="solid"/>
            </v:shape>
            <v:shape style="position:absolute;left:1094;top:186;width:142;height:71" coordorigin="1095,187" coordsize="142,71" path="m1236,187l1166,258,1095,187,1236,187xe" filled="false" stroked="true" strokeweight=".5pt" strokecolor="#000000">
              <v:path arrowok="t"/>
              <v:stroke dashstyle="solid"/>
            </v:shape>
            <v:shape style="position:absolute;left:833;top:69;width:3220;height:2780" coordorigin="834,70" coordsize="3220,2780" path="m834,70l894,70m834,290l894,290m834,530l894,530m834,750l894,750m834,990l894,990m834,1230l894,1230m834,1450l894,1450m834,1690l894,1690m834,1910l894,1910m834,2150l894,2150m834,2390l894,2390m834,2610l894,2610m834,2850l894,2850m4014,70l4054,70m4014,290l4054,290m4014,530l4054,530m4014,750l4054,750m4014,990l4054,990m4014,1230l4054,1230m4014,1450l4054,1450m4014,1690l4054,1690m4014,1910l4054,1910m4014,2150l4054,2150m4014,2390l4054,2390m4014,2610l4054,2610m4014,2850l4054,2850e" filled="false" stroked="true" strokeweight=".5pt" strokecolor="#000000">
              <v:path arrowok="t"/>
              <v:stroke dashstyle="solid"/>
            </v:shape>
            <v:shape style="position:absolute;left:1723;top:492;width:814;height:133" type="#_x0000_t202" filled="false" stroked="false">
              <v:textbox inset="0,0,0,0">
                <w:txbxContent>
                  <w:p>
                    <w:pPr>
                      <w:spacing w:line="133" w:lineRule="exact" w:before="0"/>
                      <w:ind w:left="0" w:right="0" w:firstLine="0"/>
                      <w:jc w:val="left"/>
                      <w:rPr>
                        <w:sz w:val="12"/>
                      </w:rPr>
                    </w:pPr>
                    <w:r>
                      <w:rPr>
                        <w:sz w:val="12"/>
                      </w:rPr>
                      <w:t>7 February 1997</w:t>
                    </w:r>
                  </w:p>
                </w:txbxContent>
              </v:textbox>
              <w10:wrap type="none"/>
            </v:shape>
            <v:shape style="position:absolute;left:1543;top:1712;width:617;height:133" type="#_x0000_t202" filled="false" stroked="false">
              <v:textbox inset="0,0,0,0">
                <w:txbxContent>
                  <w:p>
                    <w:pPr>
                      <w:spacing w:line="133" w:lineRule="exact" w:before="0"/>
                      <w:ind w:left="0" w:right="0" w:firstLine="0"/>
                      <w:jc w:val="left"/>
                      <w:rPr>
                        <w:sz w:val="12"/>
                      </w:rPr>
                    </w:pPr>
                    <w:r>
                      <w:rPr>
                        <w:sz w:val="12"/>
                      </w:rPr>
                      <w:t>1 November</w:t>
                    </w:r>
                  </w:p>
                </w:txbxContent>
              </v:textbox>
              <w10:wrap type="none"/>
            </v:shape>
            <v:shape style="position:absolute;left:2403;top:2492;width:457;height:133" type="#_x0000_t202" filled="false" stroked="false">
              <v:textbox inset="0,0,0,0">
                <w:txbxContent>
                  <w:p>
                    <w:pPr>
                      <w:spacing w:line="133" w:lineRule="exact" w:before="0"/>
                      <w:ind w:left="0" w:right="0" w:firstLine="0"/>
                      <w:jc w:val="left"/>
                      <w:rPr>
                        <w:sz w:val="12"/>
                      </w:rPr>
                    </w:pPr>
                    <w:r>
                      <w:rPr>
                        <w:sz w:val="12"/>
                      </w:rPr>
                      <w:t>2 August</w:t>
                    </w:r>
                  </w:p>
                </w:txbxContent>
              </v:textbox>
              <w10:wrap type="none"/>
            </v:shape>
            <w10:wrap type="none"/>
          </v:group>
        </w:pict>
      </w:r>
      <w:r>
        <w:rPr>
          <w:sz w:val="12"/>
        </w:rPr>
        <w:t>98</w:t>
      </w:r>
    </w:p>
    <w:p>
      <w:pPr>
        <w:spacing w:before="102"/>
        <w:ind w:left="0" w:right="38" w:firstLine="0"/>
        <w:jc w:val="right"/>
        <w:rPr>
          <w:sz w:val="12"/>
        </w:rPr>
      </w:pPr>
      <w:r>
        <w:rPr>
          <w:sz w:val="12"/>
        </w:rPr>
        <w:t>96</w:t>
      </w:r>
    </w:p>
    <w:p>
      <w:pPr>
        <w:spacing w:before="82"/>
        <w:ind w:left="0" w:right="38" w:firstLine="0"/>
        <w:jc w:val="right"/>
        <w:rPr>
          <w:sz w:val="12"/>
        </w:rPr>
      </w:pPr>
      <w:r>
        <w:rPr>
          <w:sz w:val="12"/>
        </w:rPr>
        <w:t>94</w:t>
      </w:r>
    </w:p>
    <w:p>
      <w:pPr>
        <w:spacing w:before="102"/>
        <w:ind w:left="0" w:right="38" w:firstLine="0"/>
        <w:jc w:val="right"/>
        <w:rPr>
          <w:sz w:val="12"/>
        </w:rPr>
      </w:pPr>
      <w:r>
        <w:rPr>
          <w:sz w:val="12"/>
        </w:rPr>
        <w:t>92</w:t>
      </w:r>
    </w:p>
    <w:p>
      <w:pPr>
        <w:spacing w:before="82"/>
        <w:ind w:left="0" w:right="38" w:firstLine="0"/>
        <w:jc w:val="right"/>
        <w:rPr>
          <w:sz w:val="12"/>
        </w:rPr>
      </w:pPr>
      <w:r>
        <w:rPr>
          <w:sz w:val="12"/>
        </w:rPr>
        <w:t>90</w:t>
      </w:r>
    </w:p>
    <w:p>
      <w:pPr>
        <w:spacing w:before="102"/>
        <w:ind w:left="0" w:right="38" w:firstLine="0"/>
        <w:jc w:val="right"/>
        <w:rPr>
          <w:sz w:val="12"/>
        </w:rPr>
      </w:pPr>
      <w:r>
        <w:rPr>
          <w:sz w:val="12"/>
        </w:rPr>
        <w:t>88</w:t>
      </w:r>
    </w:p>
    <w:p>
      <w:pPr>
        <w:spacing w:before="102"/>
        <w:ind w:left="0" w:right="38" w:firstLine="0"/>
        <w:jc w:val="right"/>
        <w:rPr>
          <w:sz w:val="12"/>
        </w:rPr>
      </w:pPr>
      <w:r>
        <w:rPr>
          <w:sz w:val="12"/>
        </w:rPr>
        <w:t>86</w:t>
      </w:r>
    </w:p>
    <w:p>
      <w:pPr>
        <w:spacing w:before="82"/>
        <w:ind w:left="0" w:right="38" w:firstLine="0"/>
        <w:jc w:val="right"/>
        <w:rPr>
          <w:sz w:val="12"/>
        </w:rPr>
      </w:pPr>
      <w:r>
        <w:rPr>
          <w:sz w:val="12"/>
        </w:rPr>
        <w:t>84</w:t>
      </w:r>
    </w:p>
    <w:p>
      <w:pPr>
        <w:spacing w:before="102"/>
        <w:ind w:left="0" w:right="38" w:firstLine="0"/>
        <w:jc w:val="right"/>
        <w:rPr>
          <w:sz w:val="12"/>
        </w:rPr>
      </w:pPr>
      <w:r>
        <w:rPr>
          <w:sz w:val="12"/>
        </w:rPr>
        <w:t>82</w:t>
      </w:r>
    </w:p>
    <w:p>
      <w:pPr>
        <w:spacing w:before="82"/>
        <w:ind w:left="0" w:right="38" w:firstLine="0"/>
        <w:jc w:val="right"/>
        <w:rPr>
          <w:sz w:val="12"/>
        </w:rPr>
      </w:pPr>
      <w:r>
        <w:rPr>
          <w:sz w:val="12"/>
        </w:rPr>
        <w:t>80</w:t>
      </w:r>
    </w:p>
    <w:p>
      <w:pPr>
        <w:spacing w:before="102"/>
        <w:ind w:left="0" w:right="38" w:firstLine="0"/>
        <w:jc w:val="right"/>
        <w:rPr>
          <w:sz w:val="12"/>
        </w:rPr>
      </w:pPr>
      <w:r>
        <w:rPr>
          <w:sz w:val="12"/>
        </w:rPr>
        <w:t>78</w:t>
      </w:r>
    </w:p>
    <w:p>
      <w:pPr>
        <w:spacing w:before="102"/>
        <w:ind w:left="0" w:right="38" w:firstLine="0"/>
        <w:jc w:val="right"/>
        <w:rPr>
          <w:sz w:val="12"/>
        </w:rPr>
      </w:pPr>
      <w:r>
        <w:rPr>
          <w:sz w:val="12"/>
        </w:rPr>
        <w:t>76</w:t>
      </w:r>
    </w:p>
    <w:p>
      <w:pPr>
        <w:spacing w:before="82"/>
        <w:ind w:left="0" w:right="38" w:firstLine="0"/>
        <w:jc w:val="right"/>
        <w:rPr>
          <w:sz w:val="12"/>
        </w:rPr>
      </w:pPr>
      <w:r>
        <w:rPr>
          <w:sz w:val="12"/>
        </w:rPr>
        <w:t>74</w:t>
      </w:r>
    </w:p>
    <w:p>
      <w:pPr>
        <w:spacing w:line="102" w:lineRule="exact" w:before="102"/>
        <w:ind w:left="988" w:right="0" w:firstLine="0"/>
        <w:jc w:val="left"/>
        <w:rPr>
          <w:sz w:val="12"/>
        </w:rPr>
      </w:pPr>
      <w:r>
        <w:rPr/>
        <w:pict>
          <v:shape style="position:absolute;margin-left:41.696999pt;margin-top:2.86858pt;width:161pt;height:5pt;mso-position-horizontal-relative:page;mso-position-vertical-relative:paragraph;z-index:15857152" coordorigin="834,57" coordsize="3220,100" path="m834,157l894,157m954,157l954,117m1024,157l1024,117m1094,157l1094,117m1164,157l1164,117m1234,157l1234,117m1309,157l1309,117m1384,157l1384,117m1459,157l1459,117m1534,157l1534,117m1604,157l1604,117m1674,157l1674,117m1744,157l1744,117m1814,157l1814,117m1884,157l1884,117m1954,157l1954,117m2024,157l2024,117m2094,157l2094,117m2169,157l2169,117m2244,157l2244,117m2319,157l2319,117m2394,157l2394,117m2464,157l2464,117m2534,157l2534,117m2604,157l2604,117m2674,157l2674,117m2744,157l2744,117m2814,157l2814,117m2884,157l2884,117m2954,157l2954,117m3029,157l3029,117m3104,157l3104,117m3179,157l3179,117m3324,157l3324,117m3394,157l3394,117m3464,157l3464,117m3534,157l3534,117m3604,157l3604,117m3674,157l3674,117m3744,157l3744,117m3814,157l3814,117m954,157l3894,157m954,57l954,157m1234,57l1234,157m1534,57l1534,157m1814,57l1814,157m2094,57l2094,157m2394,57l2394,157m2674,57l2674,157m2954,57l2954,157m3254,57l3254,157m3534,57l3534,157m3814,57l3814,157m3884,157l3884,117m4014,157l4054,157m3954,157l3954,117m954,157l3954,157e" filled="false" stroked="true" strokeweight=".5pt" strokecolor="#000000">
            <v:path arrowok="t"/>
            <v:stroke dashstyle="solid"/>
            <w10:wrap type="none"/>
          </v:shape>
        </w:pict>
      </w:r>
      <w:r>
        <w:rPr>
          <w:sz w:val="12"/>
        </w:rPr>
        <w:t>72</w:t>
      </w:r>
    </w:p>
    <w:p>
      <w:pPr>
        <w:pStyle w:val="BodyText"/>
        <w:spacing w:line="242" w:lineRule="auto"/>
        <w:ind w:left="368" w:right="113"/>
      </w:pPr>
      <w:r>
        <w:rPr/>
        <w:br w:type="column"/>
      </w:r>
      <w:r>
        <w:rPr>
          <w:color w:val="231F20"/>
        </w:rPr>
        <w:t>nominal domestic demand growth over the next year or so, and is likely to prove incompatible with the inflation target in the medium term. The growth rates of individuals’ and ICCs’ broad money holdings suggest consumption and investment growth should be strong, and OFIs’ money holdings have been associated with rising asset prices.</w:t>
      </w:r>
    </w:p>
    <w:p>
      <w:pPr>
        <w:pStyle w:val="BodyText"/>
        <w:spacing w:before="11"/>
      </w:pPr>
    </w:p>
    <w:p>
      <w:pPr>
        <w:pStyle w:val="BodyText"/>
        <w:spacing w:line="242" w:lineRule="auto"/>
        <w:ind w:left="368" w:right="113"/>
      </w:pPr>
      <w:r>
        <w:rPr>
          <w:color w:val="231F20"/>
        </w:rPr>
        <w:t>Official interest rates were unchanged between the November and February </w:t>
      </w:r>
      <w:r>
        <w:rPr>
          <w:i/>
          <w:color w:val="231F20"/>
        </w:rPr>
        <w:t>Reports</w:t>
      </w:r>
      <w:r>
        <w:rPr>
          <w:color w:val="231F20"/>
        </w:rPr>
        <w:t>. But the market continues to expect short-term interest rates to rise over the next twelve months. The exchange rate has</w:t>
      </w:r>
    </w:p>
    <w:p>
      <w:pPr>
        <w:spacing w:after="0" w:line="242" w:lineRule="auto"/>
        <w:sectPr>
          <w:type w:val="continuous"/>
          <w:pgSz w:w="11880" w:h="16840"/>
          <w:pgMar w:top="1040" w:bottom="280" w:left="620" w:right="620"/>
          <w:cols w:num="4" w:equalWidth="0">
            <w:col w:w="1176" w:space="40"/>
            <w:col w:w="1154" w:space="125"/>
            <w:col w:w="1149" w:space="982"/>
            <w:col w:w="6014"/>
          </w:cols>
        </w:sectPr>
      </w:pPr>
    </w:p>
    <w:p>
      <w:pPr>
        <w:tabs>
          <w:tab w:pos="603" w:val="left" w:leader="none"/>
          <w:tab w:pos="883" w:val="left" w:leader="none"/>
        </w:tabs>
        <w:spacing w:before="11"/>
        <w:ind w:left="303" w:right="0" w:firstLine="0"/>
        <w:jc w:val="left"/>
        <w:rPr>
          <w:sz w:val="12"/>
        </w:rPr>
      </w:pPr>
      <w:r>
        <w:rPr>
          <w:sz w:val="12"/>
        </w:rPr>
        <w:t>1</w:t>
        <w:tab/>
        <w:t>5</w:t>
        <w:tab/>
        <w:t>9 13 17 21 25 29 33</w:t>
      </w:r>
      <w:r>
        <w:rPr>
          <w:spacing w:val="17"/>
          <w:sz w:val="12"/>
        </w:rPr>
        <w:t> </w:t>
      </w:r>
      <w:r>
        <w:rPr>
          <w:sz w:val="12"/>
        </w:rPr>
        <w:t>37 41</w:t>
      </w:r>
    </w:p>
    <w:p>
      <w:pPr>
        <w:pStyle w:val="BodyText"/>
        <w:spacing w:line="217" w:lineRule="exact"/>
        <w:ind w:left="303"/>
      </w:pPr>
      <w:r>
        <w:rPr/>
        <w:br w:type="column"/>
      </w:r>
      <w:r>
        <w:rPr>
          <w:color w:val="231F20"/>
        </w:rPr>
        <w:t>appreciated further.</w:t>
      </w:r>
    </w:p>
    <w:p>
      <w:pPr>
        <w:spacing w:after="0" w:line="217" w:lineRule="exact"/>
        <w:sectPr>
          <w:type w:val="continuous"/>
          <w:pgSz w:w="11880" w:h="16840"/>
          <w:pgMar w:top="1040" w:bottom="280" w:left="620" w:right="620"/>
          <w:cols w:num="2" w:equalWidth="0">
            <w:col w:w="3284" w:space="1407"/>
            <w:col w:w="5949"/>
          </w:cols>
        </w:sectPr>
      </w:pPr>
    </w:p>
    <w:p>
      <w:pPr>
        <w:spacing w:line="133" w:lineRule="exact" w:before="0"/>
        <w:ind w:left="1363" w:right="0" w:firstLine="0"/>
        <w:jc w:val="left"/>
        <w:rPr>
          <w:sz w:val="12"/>
        </w:rPr>
      </w:pPr>
      <w:r>
        <w:rPr>
          <w:sz w:val="12"/>
        </w:rPr>
        <w:t>Number of quarters</w:t>
      </w:r>
    </w:p>
    <w:p>
      <w:pPr>
        <w:spacing w:before="98"/>
        <w:ind w:left="195" w:right="0" w:firstLine="0"/>
        <w:jc w:val="left"/>
        <w:rPr>
          <w:sz w:val="12"/>
        </w:rPr>
      </w:pPr>
      <w:r>
        <w:rPr>
          <w:color w:val="231F20"/>
          <w:sz w:val="12"/>
        </w:rPr>
        <w:t>Sources: Bank for International Settlements, Datastream and Bank of England.</w:t>
      </w:r>
    </w:p>
    <w:p>
      <w:pPr>
        <w:spacing w:before="102"/>
        <w:ind w:left="195" w:right="0" w:firstLine="0"/>
        <w:jc w:val="left"/>
        <w:rPr>
          <w:sz w:val="12"/>
        </w:rPr>
      </w:pPr>
      <w:r>
        <w:rPr>
          <w:color w:val="231F20"/>
          <w:sz w:val="12"/>
        </w:rPr>
        <w:t>(a) Assuming uncovered interest parity.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spacing w:before="94"/>
        <w:ind w:left="0" w:right="172" w:firstLine="0"/>
        <w:jc w:val="right"/>
        <w:rPr>
          <w:sz w:val="16"/>
        </w:rPr>
      </w:pPr>
      <w:r>
        <w:rPr>
          <w:color w:val="231F20"/>
          <w:sz w:val="16"/>
        </w:rPr>
        <w:t>17</w:t>
      </w:r>
    </w:p>
    <w:p>
      <w:pPr>
        <w:spacing w:after="0"/>
        <w:jc w:val="right"/>
        <w:rPr>
          <w:sz w:val="16"/>
        </w:rPr>
        <w:sectPr>
          <w:type w:val="continuous"/>
          <w:pgSz w:w="11880" w:h="16840"/>
          <w:pgMar w:top="1040" w:bottom="280" w:left="620" w:right="6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40.090pt;margin-top:12.000977pt;width:516pt;height:48pt;mso-position-horizontal-relative:page;mso-position-vertical-relative:paragraph;z-index:-15599104;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8"/>
                  <w:bookmarkEnd w:id="38"/>
                  <w:r>
                    <w:rPr/>
                  </w:r>
                  <w:bookmarkStart w:name="Domestic demand" w:id="39"/>
                  <w:bookmarkEnd w:id="39"/>
                  <w:r>
                    <w:rPr/>
                  </w:r>
                  <w:bookmarkStart w:name="_bookmark13" w:id="40"/>
                  <w:bookmarkEnd w:id="40"/>
                  <w:r>
                    <w:rPr/>
                  </w:r>
                  <w:r>
                    <w:rPr>
                      <w:b/>
                      <w:color w:val="009483"/>
                      <w:sz w:val="72"/>
                    </w:rPr>
                    <w:t>3</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pgSz w:w="11880" w:h="16840"/>
          <w:pgMar w:top="780" w:bottom="280" w:left="620" w:right="6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220" w:right="0" w:firstLine="0"/>
        <w:jc w:val="left"/>
        <w:rPr>
          <w:b/>
          <w:sz w:val="20"/>
        </w:rPr>
      </w:pPr>
      <w:r>
        <w:rPr>
          <w:b/>
          <w:color w:val="0093C1"/>
          <w:sz w:val="20"/>
        </w:rPr>
        <w:t>Chart 3.1</w:t>
      </w:r>
    </w:p>
    <w:p>
      <w:pPr>
        <w:spacing w:line="249" w:lineRule="auto" w:before="10"/>
        <w:ind w:left="220" w:right="684" w:firstLine="0"/>
        <w:jc w:val="left"/>
        <w:rPr>
          <w:b/>
          <w:sz w:val="20"/>
        </w:rPr>
      </w:pPr>
      <w:r>
        <w:rPr>
          <w:b/>
          <w:color w:val="0093C1"/>
          <w:sz w:val="20"/>
        </w:rPr>
        <w:t>Quarterly growth in GDP and final domestic demand</w:t>
      </w:r>
    </w:p>
    <w:p>
      <w:pPr>
        <w:spacing w:before="61"/>
        <w:ind w:left="1775" w:right="0" w:firstLine="0"/>
        <w:jc w:val="left"/>
        <w:rPr>
          <w:sz w:val="12"/>
        </w:rPr>
      </w:pPr>
      <w:r>
        <w:rPr/>
        <w:pict>
          <v:line style="position:absolute;mso-position-horizontal-relative:page;mso-position-vertical-relative:paragraph;z-index:15859712" from="49.5pt,11.401563pt" to="44.5pt,11.401563pt" stroked="true" strokeweight=".5pt" strokecolor="#000000">
            <v:stroke dashstyle="solid"/>
            <w10:wrap type="none"/>
          </v:line>
        </w:pict>
      </w:r>
      <w:r>
        <w:rPr/>
        <w:pict>
          <v:line style="position:absolute;mso-position-horizontal-relative:page;mso-position-vertical-relative:paragraph;z-index:-20750336" from="213.5pt,11.401563pt" to="208.5pt,11.401563pt" stroked="true" strokeweight=".5pt" strokecolor="#000000">
            <v:stroke dashstyle="solid"/>
            <w10:wrap type="none"/>
          </v:line>
        </w:pict>
      </w:r>
      <w:r>
        <w:rPr>
          <w:sz w:val="12"/>
        </w:rPr>
        <w:t>Percentage changes on a quarter earlier </w:t>
      </w:r>
      <w:r>
        <w:rPr>
          <w:position w:val="-8"/>
          <w:sz w:val="12"/>
        </w:rPr>
        <w:t>1.50</w:t>
      </w:r>
    </w:p>
    <w:p>
      <w:pPr>
        <w:pStyle w:val="BodyText"/>
        <w:spacing w:line="242" w:lineRule="auto" w:before="218"/>
        <w:ind w:left="220"/>
      </w:pPr>
      <w:r>
        <w:rPr/>
        <w:br w:type="column"/>
      </w:r>
      <w:r>
        <w:rPr>
          <w:color w:val="231F20"/>
        </w:rPr>
        <w:t>Real GDP accelerated last year; it is estimated to have risen by 0.8% in the final quarter of 1996, above the average growth rate of the past 40 years of 0.57%.</w:t>
      </w:r>
    </w:p>
    <w:p>
      <w:pPr>
        <w:pStyle w:val="BodyText"/>
        <w:spacing w:line="242" w:lineRule="auto" w:before="5"/>
        <w:ind w:left="220"/>
      </w:pPr>
      <w:r>
        <w:rPr>
          <w:color w:val="231F20"/>
        </w:rPr>
        <w:t>Growth in real final domestic demand (that is, domestic demand excluding stockbuilding) was more volatile but also rose; its average quarterly growth rate over the first three quarters of 1996 was 0.7%, compared with an average rate of 0.2% over 1995 (see Chart 3.1).</w:t>
      </w:r>
    </w:p>
    <w:p>
      <w:pPr>
        <w:pStyle w:val="BodyText"/>
        <w:spacing w:before="6"/>
        <w:ind w:left="220"/>
      </w:pPr>
      <w:r>
        <w:rPr>
          <w:color w:val="231F20"/>
        </w:rPr>
        <w:t>Consumption continued to grow above trend. The fall in</w:t>
      </w:r>
    </w:p>
    <w:p>
      <w:pPr>
        <w:spacing w:after="0"/>
        <w:sectPr>
          <w:type w:val="continuous"/>
          <w:pgSz w:w="11880" w:h="16840"/>
          <w:pgMar w:top="1040" w:bottom="280" w:left="620" w:right="620"/>
          <w:cols w:num="2" w:equalWidth="0">
            <w:col w:w="3941" w:space="839"/>
            <w:col w:w="5860"/>
          </w:cols>
        </w:sectPr>
      </w:pPr>
    </w:p>
    <w:p>
      <w:pPr>
        <w:pStyle w:val="BodyText"/>
        <w:rPr>
          <w:sz w:val="12"/>
        </w:rPr>
      </w:pPr>
    </w:p>
    <w:p>
      <w:pPr>
        <w:spacing w:before="0"/>
        <w:ind w:left="0" w:right="38" w:firstLine="0"/>
        <w:jc w:val="right"/>
        <w:rPr>
          <w:sz w:val="12"/>
        </w:rPr>
      </w:pPr>
      <w:r>
        <w:rPr/>
        <w:pict>
          <v:group style="position:absolute;margin-left:44.5pt;margin-top:.601563pt;width:169pt;height:123pt;mso-position-horizontal-relative:page;mso-position-vertical-relative:paragraph;z-index:-20752896" coordorigin="890,12" coordsize="3380,2460">
            <v:shape style="position:absolute;left:890;top:62;width:100;height:2400" coordorigin="890,62" coordsize="100,2400" path="m990,1862l890,1862m990,2162l890,2162m990,2462l890,2462m990,1562l890,1562m990,1262l890,1262m990,962l890,962m990,662l890,662m990,362l890,362m990,62l890,62e" filled="false" stroked="true" strokeweight=".5pt" strokecolor="#000000">
              <v:path arrowok="t"/>
              <v:stroke dashstyle="solid"/>
            </v:shape>
            <v:shape style="position:absolute;left:1070;top:22;width:3020;height:2440" coordorigin="1070,22" coordsize="3020,2440" path="m1070,2462l1230,1342,1390,922,1550,1142,1710,862,1870,982,2030,382,2170,702,2330,222,2490,22,2650,382,2810,622,2970,1062,3130,1082,3290,902,3450,922,3610,862,3770,902,3930,782,4090,602e" filled="false" stroked="true" strokeweight="1pt" strokecolor="#df6f1d">
              <v:path arrowok="t"/>
              <v:stroke dashstyle="solid"/>
            </v:shape>
            <v:shape style="position:absolute;left:1070;top:322;width:2860;height:1660" coordorigin="1070,322" coordsize="2860,1660" path="m1070,1522l1230,1782,1390,1282,1550,1342,1710,362,1870,1982,2030,382,2190,802,2330,322,2490,1702,2650,742,2810,442,2970,1442,3130,1142,3290,1762,3450,922,3610,362,3770,622,3930,1062e" filled="false" stroked="true" strokeweight="1pt" strokecolor="#0066a5">
              <v:path arrowok="t"/>
              <v:stroke dashstyle="solid"/>
            </v:shape>
            <v:shape style="position:absolute;left:4170;top:62;width:100;height:2400" coordorigin="4170,62" coordsize="100,2400" path="m4270,1862l4170,1862m4270,2162l4170,2162m4270,2462l4170,2462m4270,1262l4170,1262m4270,962l4170,962m4270,662l4170,662m4270,362l4170,362m4270,62l4170,62e" filled="false" stroked="true" strokeweight=".5pt" strokecolor="#000000">
              <v:path arrowok="t"/>
              <v:stroke dashstyle="solid"/>
            </v:shape>
            <w10:wrap type="none"/>
          </v:group>
        </w:pict>
      </w:r>
      <w:r>
        <w:rPr>
          <w:sz w:val="12"/>
        </w:rPr>
        <w:t>Real GDP</w:t>
      </w:r>
    </w:p>
    <w:p>
      <w:pPr>
        <w:pStyle w:val="BodyText"/>
        <w:spacing w:before="3"/>
        <w:rPr>
          <w:sz w:val="10"/>
        </w:rPr>
      </w:pPr>
      <w:r>
        <w:rPr/>
        <w:br w:type="column"/>
      </w:r>
      <w:r>
        <w:rPr>
          <w:sz w:val="10"/>
        </w:rPr>
      </w:r>
    </w:p>
    <w:p>
      <w:pPr>
        <w:spacing w:before="0"/>
        <w:ind w:left="0" w:right="0" w:firstLine="0"/>
        <w:jc w:val="right"/>
        <w:rPr>
          <w:sz w:val="12"/>
        </w:rPr>
      </w:pPr>
      <w:r>
        <w:rPr>
          <w:sz w:val="12"/>
        </w:rPr>
        <w:t>1.25</w:t>
      </w:r>
    </w:p>
    <w:p>
      <w:pPr>
        <w:pStyle w:val="BodyText"/>
        <w:spacing w:before="1"/>
        <w:rPr>
          <w:sz w:val="14"/>
        </w:rPr>
      </w:pPr>
    </w:p>
    <w:p>
      <w:pPr>
        <w:spacing w:before="0"/>
        <w:ind w:left="0" w:right="0" w:firstLine="0"/>
        <w:jc w:val="right"/>
        <w:rPr>
          <w:sz w:val="12"/>
        </w:rPr>
      </w:pPr>
      <w:r>
        <w:rPr>
          <w:sz w:val="12"/>
        </w:rPr>
        <w:t>1.00</w:t>
      </w:r>
    </w:p>
    <w:p>
      <w:pPr>
        <w:pStyle w:val="BodyText"/>
        <w:spacing w:before="1"/>
        <w:rPr>
          <w:sz w:val="14"/>
        </w:rPr>
      </w:pPr>
    </w:p>
    <w:p>
      <w:pPr>
        <w:spacing w:before="0"/>
        <w:ind w:left="0" w:right="0" w:firstLine="0"/>
        <w:jc w:val="right"/>
        <w:rPr>
          <w:sz w:val="12"/>
        </w:rPr>
      </w:pPr>
      <w:r>
        <w:rPr>
          <w:sz w:val="12"/>
        </w:rPr>
        <w:t>0.75</w:t>
      </w:r>
    </w:p>
    <w:p>
      <w:pPr>
        <w:pStyle w:val="BodyText"/>
        <w:spacing w:before="1"/>
        <w:rPr>
          <w:sz w:val="14"/>
        </w:rPr>
      </w:pPr>
    </w:p>
    <w:p>
      <w:pPr>
        <w:spacing w:before="0"/>
        <w:ind w:left="0" w:right="0" w:firstLine="0"/>
        <w:jc w:val="right"/>
        <w:rPr>
          <w:sz w:val="12"/>
        </w:rPr>
      </w:pPr>
      <w:r>
        <w:rPr>
          <w:sz w:val="12"/>
        </w:rPr>
        <w:t>0.50</w:t>
      </w:r>
    </w:p>
    <w:p>
      <w:pPr>
        <w:pStyle w:val="BodyText"/>
        <w:spacing w:line="242" w:lineRule="auto" w:before="4"/>
        <w:ind w:left="1059" w:right="535"/>
      </w:pPr>
      <w:r>
        <w:rPr/>
        <w:br w:type="column"/>
      </w:r>
      <w:r>
        <w:rPr>
          <w:color w:val="231F20"/>
        </w:rPr>
        <w:t>stockbuilding since the beginning of the year— especially in the manufacturing sector—continued in Q3, and net external trade made a small negative contribution to GDP growth.</w:t>
      </w:r>
    </w:p>
    <w:p>
      <w:pPr>
        <w:spacing w:after="0" w:line="242" w:lineRule="auto"/>
        <w:sectPr>
          <w:type w:val="continuous"/>
          <w:pgSz w:w="11880" w:h="16840"/>
          <w:pgMar w:top="1040" w:bottom="280" w:left="620" w:right="620"/>
          <w:cols w:num="3" w:equalWidth="0">
            <w:col w:w="1810" w:space="600"/>
            <w:col w:w="1491" w:space="40"/>
            <w:col w:w="6699"/>
          </w:cols>
        </w:sectPr>
      </w:pPr>
    </w:p>
    <w:p>
      <w:pPr>
        <w:pStyle w:val="BodyText"/>
        <w:spacing w:before="1"/>
        <w:rPr>
          <w:sz w:val="14"/>
        </w:rPr>
      </w:pPr>
    </w:p>
    <w:p>
      <w:pPr>
        <w:spacing w:line="120" w:lineRule="exact" w:before="0"/>
        <w:ind w:left="3690" w:right="0" w:firstLine="0"/>
        <w:jc w:val="left"/>
        <w:rPr>
          <w:sz w:val="12"/>
        </w:rPr>
      </w:pPr>
      <w:r>
        <w:rPr>
          <w:sz w:val="12"/>
        </w:rPr>
        <w:t>0.25</w:t>
      </w:r>
    </w:p>
    <w:p>
      <w:pPr>
        <w:tabs>
          <w:tab w:pos="3449" w:val="left" w:leader="none"/>
        </w:tabs>
        <w:spacing w:line="166" w:lineRule="exact" w:before="0"/>
        <w:ind w:left="450" w:right="0" w:firstLine="0"/>
        <w:jc w:val="left"/>
        <w:rPr>
          <w:sz w:val="16"/>
        </w:rPr>
      </w:pPr>
      <w:r>
        <w:rPr>
          <w:sz w:val="16"/>
          <w:u w:val="single"/>
        </w:rPr>
        <w:t> </w:t>
        <w:tab/>
      </w:r>
      <w:r>
        <w:rPr>
          <w:sz w:val="16"/>
        </w:rPr>
        <w:t>  </w:t>
      </w:r>
      <w:r>
        <w:rPr>
          <w:spacing w:val="-20"/>
          <w:sz w:val="16"/>
        </w:rPr>
        <w:t> </w:t>
      </w:r>
      <w:r>
        <w:rPr>
          <w:sz w:val="16"/>
          <w:u w:val="single"/>
        </w:rPr>
        <w:t> </w:t>
      </w:r>
      <w:r>
        <w:rPr>
          <w:spacing w:val="-3"/>
          <w:sz w:val="16"/>
          <w:u w:val="single"/>
        </w:rPr>
        <w:t> </w:t>
      </w:r>
      <w:r>
        <w:rPr>
          <w:sz w:val="16"/>
        </w:rPr>
        <w:t>+</w:t>
      </w:r>
    </w:p>
    <w:p>
      <w:pPr>
        <w:spacing w:before="13"/>
        <w:ind w:left="3632" w:right="0" w:firstLine="0"/>
        <w:jc w:val="left"/>
        <w:rPr>
          <w:sz w:val="12"/>
        </w:rPr>
      </w:pPr>
      <w:r>
        <w:rPr>
          <w:spacing w:val="-5"/>
          <w:position w:val="-9"/>
          <w:sz w:val="16"/>
        </w:rPr>
        <w:t>_</w:t>
      </w:r>
      <w:r>
        <w:rPr>
          <w:spacing w:val="-5"/>
          <w:sz w:val="12"/>
        </w:rPr>
        <w:t>0.00</w:t>
      </w:r>
    </w:p>
    <w:p>
      <w:pPr>
        <w:spacing w:before="54"/>
        <w:ind w:left="3690" w:right="0" w:firstLine="0"/>
        <w:jc w:val="left"/>
        <w:rPr>
          <w:sz w:val="12"/>
        </w:rPr>
      </w:pPr>
      <w:r>
        <w:rPr>
          <w:sz w:val="12"/>
        </w:rPr>
        <w:t>0.25</w:t>
      </w:r>
    </w:p>
    <w:p>
      <w:pPr>
        <w:spacing w:before="7"/>
        <w:ind w:left="1280" w:right="0" w:firstLine="0"/>
        <w:jc w:val="left"/>
        <w:rPr>
          <w:sz w:val="12"/>
        </w:rPr>
      </w:pPr>
      <w:r>
        <w:rPr>
          <w:sz w:val="12"/>
        </w:rPr>
        <w:t>Final domestic demand</w:t>
      </w:r>
    </w:p>
    <w:p>
      <w:pPr>
        <w:spacing w:before="17"/>
        <w:ind w:left="3690" w:right="0" w:firstLine="0"/>
        <w:jc w:val="left"/>
        <w:rPr>
          <w:sz w:val="12"/>
        </w:rPr>
      </w:pPr>
      <w:r>
        <w:rPr>
          <w:sz w:val="12"/>
        </w:rPr>
        <w:t>0.50</w:t>
      </w:r>
    </w:p>
    <w:p>
      <w:pPr>
        <w:pStyle w:val="BodyText"/>
        <w:spacing w:before="1"/>
        <w:rPr>
          <w:sz w:val="14"/>
        </w:rPr>
      </w:pPr>
    </w:p>
    <w:p>
      <w:pPr>
        <w:spacing w:before="0"/>
        <w:ind w:left="3690" w:right="0" w:firstLine="0"/>
        <w:jc w:val="left"/>
        <w:rPr>
          <w:sz w:val="12"/>
        </w:rPr>
      </w:pPr>
      <w:r>
        <w:rPr>
          <w:sz w:val="12"/>
        </w:rPr>
        <w:t>0.75</w:t>
      </w:r>
    </w:p>
    <w:p>
      <w:pPr>
        <w:pStyle w:val="BodyText"/>
        <w:spacing w:before="1"/>
        <w:rPr>
          <w:sz w:val="14"/>
        </w:rPr>
      </w:pPr>
    </w:p>
    <w:p>
      <w:pPr>
        <w:spacing w:line="119" w:lineRule="exact" w:before="0"/>
        <w:ind w:left="3690" w:right="0" w:firstLine="0"/>
        <w:jc w:val="left"/>
        <w:rPr>
          <w:sz w:val="12"/>
        </w:rPr>
      </w:pPr>
      <w:r>
        <w:rPr/>
        <w:pict>
          <v:line style="position:absolute;mso-position-horizontal-relative:page;mso-position-vertical-relative:paragraph;z-index:15859200" from="49.5pt,4.101563pt" to="44.5pt,4.101563pt" stroked="true" strokeweight=".5pt" strokecolor="#000000">
            <v:stroke dashstyle="solid"/>
            <w10:wrap type="none"/>
          </v:line>
        </w:pict>
      </w:r>
      <w:r>
        <w:rPr/>
        <w:pict>
          <v:shape style="position:absolute;margin-left:53.5pt;margin-top:.101563pt;width:150pt;height:4pt;mso-position-horizontal-relative:page;mso-position-vertical-relative:paragraph;z-index:15860224" coordorigin="1070,2" coordsize="3000,80" path="m1070,82l4070,82m1070,82l1070,42m1230,82l1230,42m1390,82l1390,42m1550,82l1550,42m1710,82l1710,42m1870,82l1870,42m2030,82l2030,42m2170,82l2170,42m2330,82l2330,42m2490,82l2490,42m2650,82l2650,42m2810,82l2810,42m2970,82l2970,42m3130,82l3130,42m3290,82l3290,42m3450,82l3450,42m3610,82l3610,42m3770,82l3770,42m3930,82l3930,42m4070,82l4070,42m1070,82l1070,2m1710,82l1710,2m2330,82l2330,2m2970,82l2970,2m3610,82l3610,2e" filled="false" stroked="true" strokeweight=".5pt" strokecolor="#000000">
            <v:path arrowok="t"/>
            <v:stroke dashstyle="solid"/>
            <w10:wrap type="none"/>
          </v:shape>
        </w:pict>
      </w:r>
      <w:r>
        <w:rPr/>
        <w:pict>
          <v:line style="position:absolute;mso-position-horizontal-relative:page;mso-position-vertical-relative:paragraph;z-index:15860736" from="213.5pt,4.101563pt" to="208.5pt,4.101563pt" stroked="true" strokeweight=".5pt" strokecolor="#000000">
            <v:stroke dashstyle="solid"/>
            <w10:wrap type="none"/>
          </v:line>
        </w:pict>
      </w:r>
      <w:r>
        <w:rPr>
          <w:sz w:val="12"/>
        </w:rPr>
        <w:t>1.00</w:t>
      </w:r>
    </w:p>
    <w:p>
      <w:pPr>
        <w:tabs>
          <w:tab w:pos="1284" w:val="left" w:leader="none"/>
          <w:tab w:pos="1904" w:val="left" w:leader="none"/>
          <w:tab w:pos="2544" w:val="left" w:leader="none"/>
          <w:tab w:pos="3159" w:val="left" w:leader="none"/>
        </w:tabs>
        <w:spacing w:line="119" w:lineRule="exact" w:before="0"/>
        <w:ind w:left="585" w:right="0" w:firstLine="0"/>
        <w:jc w:val="left"/>
        <w:rPr>
          <w:sz w:val="12"/>
        </w:rPr>
      </w:pPr>
      <w:r>
        <w:rPr>
          <w:sz w:val="12"/>
        </w:rPr>
        <w:t>1992</w:t>
        <w:tab/>
        <w:t>93</w:t>
        <w:tab/>
        <w:t>94</w:t>
        <w:tab/>
        <w:t>95</w:t>
        <w:tab/>
        <w:t>96</w:t>
      </w:r>
    </w:p>
    <w:p>
      <w:pPr>
        <w:pStyle w:val="BodyText"/>
        <w:spacing w:before="1"/>
        <w:rPr>
          <w:sz w:val="25"/>
        </w:rPr>
      </w:pPr>
      <w:r>
        <w:rPr/>
        <w:br w:type="column"/>
      </w:r>
      <w:r>
        <w:rPr>
          <w:sz w:val="25"/>
        </w:rPr>
      </w:r>
    </w:p>
    <w:p>
      <w:pPr>
        <w:pStyle w:val="BodyText"/>
        <w:spacing w:line="242" w:lineRule="auto"/>
        <w:ind w:left="450" w:right="174"/>
      </w:pPr>
      <w:r>
        <w:rPr>
          <w:color w:val="231F20"/>
        </w:rPr>
        <w:t>It is likely that there will be upward revisions to some of the expenditure components of GDP: since mid-1995, large statistical adjustments have had to be made to the expenditure-based estimate of GDP to align it with the income and output-based estimates. And output-based estimates may themselves be revised upwards, if previous experience in upswings is repeated.</w:t>
      </w:r>
    </w:p>
    <w:p>
      <w:pPr>
        <w:pStyle w:val="BodyText"/>
        <w:spacing w:before="7"/>
        <w:rPr>
          <w:sz w:val="28"/>
        </w:rPr>
      </w:pPr>
    </w:p>
    <w:p>
      <w:pPr>
        <w:pStyle w:val="BodyText"/>
        <w:spacing w:line="242" w:lineRule="auto" w:before="1"/>
        <w:ind w:left="450" w:right="234"/>
      </w:pPr>
      <w:r>
        <w:rPr>
          <w:color w:val="231F20"/>
        </w:rPr>
        <w:t>Nominal GDP growth picked up to an average annualised rate of just under 6</w:t>
      </w:r>
      <w:r>
        <w:rPr>
          <w:color w:val="231F20"/>
          <w:position w:val="8"/>
          <w:sz w:val="12"/>
        </w:rPr>
        <w:t>1</w:t>
      </w:r>
      <w:r>
        <w:rPr>
          <w:color w:val="231F20"/>
        </w:rPr>
        <w:t>/</w:t>
      </w:r>
      <w:r>
        <w:rPr>
          <w:color w:val="231F20"/>
          <w:sz w:val="12"/>
        </w:rPr>
        <w:t>4</w:t>
      </w:r>
      <w:r>
        <w:rPr>
          <w:color w:val="231F20"/>
        </w:rPr>
        <w:t>% over the first three quarters of 1996 from just under 4</w:t>
      </w:r>
      <w:r>
        <w:rPr>
          <w:color w:val="231F20"/>
          <w:position w:val="8"/>
          <w:sz w:val="12"/>
        </w:rPr>
        <w:t>1</w:t>
      </w:r>
      <w:r>
        <w:rPr>
          <w:color w:val="231F20"/>
        </w:rPr>
        <w:t>/</w:t>
      </w:r>
      <w:r>
        <w:rPr>
          <w:color w:val="231F20"/>
          <w:sz w:val="12"/>
        </w:rPr>
        <w:t>2</w:t>
      </w:r>
      <w:r>
        <w:rPr>
          <w:color w:val="231F20"/>
        </w:rPr>
        <w:t>% in 1995. Such a rate of nominal increase—if continued—is unlikely to be compatible with the Government’s inflation target of 2</w:t>
      </w:r>
      <w:r>
        <w:rPr>
          <w:color w:val="231F20"/>
          <w:position w:val="8"/>
          <w:sz w:val="12"/>
        </w:rPr>
        <w:t>1</w:t>
      </w:r>
      <w:r>
        <w:rPr>
          <w:color w:val="231F20"/>
        </w:rPr>
        <w:t>/</w:t>
      </w:r>
      <w:r>
        <w:rPr>
          <w:color w:val="231F20"/>
          <w:sz w:val="12"/>
        </w:rPr>
        <w:t>2</w:t>
      </w:r>
      <w:r>
        <w:rPr>
          <w:color w:val="231F20"/>
        </w:rPr>
        <w:t>% or less.</w:t>
      </w:r>
    </w:p>
    <w:p>
      <w:pPr>
        <w:spacing w:after="0" w:line="242" w:lineRule="auto"/>
        <w:sectPr>
          <w:type w:val="continuous"/>
          <w:pgSz w:w="11880" w:h="16840"/>
          <w:pgMar w:top="1040" w:bottom="280" w:left="620" w:right="620"/>
          <w:cols w:num="2" w:equalWidth="0">
            <w:col w:w="3941" w:space="609"/>
            <w:col w:w="6090"/>
          </w:cols>
        </w:sectPr>
      </w:pPr>
    </w:p>
    <w:p>
      <w:pPr>
        <w:pStyle w:val="BodyText"/>
        <w:spacing w:before="1"/>
        <w:rPr>
          <w:sz w:val="26"/>
        </w:rPr>
      </w:pPr>
    </w:p>
    <w:p>
      <w:pPr>
        <w:spacing w:after="0"/>
        <w:rPr>
          <w:sz w:val="26"/>
        </w:rPr>
        <w:sectPr>
          <w:type w:val="continuous"/>
          <w:pgSz w:w="11880" w:h="16840"/>
          <w:pgMar w:top="1040" w:bottom="280" w:left="620" w:right="620"/>
        </w:sectPr>
      </w:pPr>
    </w:p>
    <w:p>
      <w:pPr>
        <w:pStyle w:val="BodyText"/>
        <w:rPr>
          <w:sz w:val="22"/>
        </w:rPr>
      </w:pPr>
    </w:p>
    <w:p>
      <w:pPr>
        <w:pStyle w:val="BodyText"/>
        <w:rPr>
          <w:sz w:val="22"/>
        </w:rPr>
      </w:pPr>
    </w:p>
    <w:p>
      <w:pPr>
        <w:pStyle w:val="BodyText"/>
        <w:spacing w:before="7"/>
        <w:rPr>
          <w:sz w:val="21"/>
        </w:rPr>
      </w:pPr>
    </w:p>
    <w:p>
      <w:pPr>
        <w:spacing w:before="1"/>
        <w:ind w:left="190" w:right="0" w:firstLine="0"/>
        <w:jc w:val="left"/>
        <w:rPr>
          <w:b/>
          <w:sz w:val="20"/>
        </w:rPr>
      </w:pPr>
      <w:r>
        <w:rPr>
          <w:b/>
          <w:color w:val="0093C1"/>
          <w:sz w:val="20"/>
        </w:rPr>
        <w:t>Table 3.A</w:t>
      </w:r>
    </w:p>
    <w:p>
      <w:pPr>
        <w:spacing w:before="10"/>
        <w:ind w:left="190" w:right="0" w:firstLine="0"/>
        <w:jc w:val="left"/>
        <w:rPr>
          <w:b/>
          <w:sz w:val="20"/>
        </w:rPr>
      </w:pPr>
      <w:r>
        <w:rPr>
          <w:b/>
          <w:color w:val="0093C1"/>
          <w:sz w:val="20"/>
        </w:rPr>
        <w:t>Contributions to GDP growth</w:t>
      </w:r>
    </w:p>
    <w:p>
      <w:pPr>
        <w:spacing w:before="106"/>
        <w:ind w:left="190" w:right="0" w:firstLine="0"/>
        <w:jc w:val="left"/>
        <w:rPr>
          <w:sz w:val="14"/>
        </w:rPr>
      </w:pPr>
      <w:r>
        <w:rPr/>
        <w:pict>
          <v:shape style="position:absolute;margin-left:38pt;margin-top:19.597359pt;width:202.55pt;height:107.8pt;mso-position-horizontal-relative:page;mso-position-vertical-relative:paragraph;z-index:158617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494"/>
                    <w:gridCol w:w="601"/>
                    <w:gridCol w:w="621"/>
                    <w:gridCol w:w="496"/>
                  </w:tblGrid>
                  <w:tr>
                    <w:trPr>
                      <w:trHeight w:val="155" w:hRule="atLeast"/>
                    </w:trPr>
                    <w:tc>
                      <w:tcPr>
                        <w:tcW w:w="2334" w:type="dxa"/>
                        <w:gridSpan w:val="2"/>
                      </w:tcPr>
                      <w:p>
                        <w:pPr>
                          <w:pStyle w:val="TableParagraph"/>
                          <w:spacing w:line="135" w:lineRule="exact"/>
                          <w:ind w:right="161"/>
                          <w:jc w:val="right"/>
                          <w:rPr>
                            <w:sz w:val="14"/>
                          </w:rPr>
                        </w:pPr>
                        <w:r>
                          <w:rPr>
                            <w:color w:val="231F20"/>
                            <w:sz w:val="14"/>
                            <w:u w:val="single" w:color="231F20"/>
                          </w:rPr>
                          <w:t>1995</w:t>
                        </w:r>
                      </w:p>
                    </w:tc>
                    <w:tc>
                      <w:tcPr>
                        <w:tcW w:w="1718" w:type="dxa"/>
                        <w:gridSpan w:val="3"/>
                      </w:tcPr>
                      <w:p>
                        <w:pPr>
                          <w:pStyle w:val="TableParagraph"/>
                          <w:tabs>
                            <w:tab w:pos="1655" w:val="left" w:leader="none"/>
                          </w:tabs>
                          <w:spacing w:line="135" w:lineRule="exact"/>
                          <w:ind w:left="146"/>
                          <w:rPr>
                            <w:sz w:val="14"/>
                          </w:rPr>
                        </w:pPr>
                        <w:r>
                          <w:rPr>
                            <w:color w:val="231F20"/>
                            <w:spacing w:val="-5"/>
                            <w:sz w:val="14"/>
                            <w:u w:val="single" w:color="231F20"/>
                          </w:rPr>
                          <w:t> </w:t>
                        </w:r>
                        <w:r>
                          <w:rPr>
                            <w:color w:val="231F20"/>
                            <w:sz w:val="14"/>
                            <w:u w:val="single" w:color="231F20"/>
                          </w:rPr>
                          <w:t>1996</w:t>
                          <w:tab/>
                        </w:r>
                      </w:p>
                    </w:tc>
                  </w:tr>
                  <w:tr>
                    <w:trPr>
                      <w:trHeight w:val="242" w:hRule="atLeast"/>
                    </w:trPr>
                    <w:tc>
                      <w:tcPr>
                        <w:tcW w:w="1840" w:type="dxa"/>
                      </w:tcPr>
                      <w:p>
                        <w:pPr>
                          <w:pStyle w:val="TableParagraph"/>
                          <w:rPr>
                            <w:sz w:val="16"/>
                          </w:rPr>
                        </w:pPr>
                      </w:p>
                    </w:tc>
                    <w:tc>
                      <w:tcPr>
                        <w:tcW w:w="494" w:type="dxa"/>
                      </w:tcPr>
                      <w:p>
                        <w:pPr>
                          <w:pStyle w:val="TableParagraph"/>
                          <w:spacing w:before="19"/>
                          <w:ind w:right="132"/>
                          <w:jc w:val="right"/>
                          <w:rPr>
                            <w:sz w:val="14"/>
                          </w:rPr>
                        </w:pPr>
                        <w:r>
                          <w:rPr>
                            <w:color w:val="231F20"/>
                            <w:sz w:val="14"/>
                            <w:u w:val="single" w:color="231F20"/>
                          </w:rPr>
                          <w:t>Year </w:t>
                        </w:r>
                      </w:p>
                    </w:tc>
                    <w:tc>
                      <w:tcPr>
                        <w:tcW w:w="601" w:type="dxa"/>
                      </w:tcPr>
                      <w:p>
                        <w:pPr>
                          <w:pStyle w:val="TableParagraph"/>
                          <w:spacing w:before="19"/>
                          <w:ind w:left="175"/>
                          <w:rPr>
                            <w:sz w:val="14"/>
                          </w:rPr>
                        </w:pPr>
                        <w:r>
                          <w:rPr>
                            <w:color w:val="231F20"/>
                            <w:sz w:val="14"/>
                            <w:u w:val="single" w:color="231F20"/>
                          </w:rPr>
                          <w:t>Q1 </w:t>
                        </w:r>
                      </w:p>
                    </w:tc>
                    <w:tc>
                      <w:tcPr>
                        <w:tcW w:w="621" w:type="dxa"/>
                      </w:tcPr>
                      <w:p>
                        <w:pPr>
                          <w:pStyle w:val="TableParagraph"/>
                          <w:spacing w:before="19"/>
                          <w:ind w:left="164" w:right="136"/>
                          <w:jc w:val="center"/>
                          <w:rPr>
                            <w:sz w:val="14"/>
                          </w:rPr>
                        </w:pPr>
                        <w:r>
                          <w:rPr>
                            <w:color w:val="231F20"/>
                            <w:sz w:val="14"/>
                            <w:u w:val="single" w:color="231F20"/>
                          </w:rPr>
                          <w:t>Q2 </w:t>
                        </w:r>
                      </w:p>
                    </w:tc>
                    <w:tc>
                      <w:tcPr>
                        <w:tcW w:w="496" w:type="dxa"/>
                      </w:tcPr>
                      <w:p>
                        <w:pPr>
                          <w:pStyle w:val="TableParagraph"/>
                          <w:spacing w:before="19"/>
                          <w:ind w:right="60"/>
                          <w:jc w:val="right"/>
                          <w:rPr>
                            <w:sz w:val="14"/>
                          </w:rPr>
                        </w:pPr>
                        <w:r>
                          <w:rPr>
                            <w:color w:val="231F20"/>
                            <w:sz w:val="14"/>
                            <w:u w:val="single" w:color="231F20"/>
                          </w:rPr>
                          <w:t> Q3 </w:t>
                        </w:r>
                      </w:p>
                    </w:tc>
                  </w:tr>
                  <w:tr>
                    <w:trPr>
                      <w:trHeight w:val="210" w:hRule="atLeast"/>
                    </w:trPr>
                    <w:tc>
                      <w:tcPr>
                        <w:tcW w:w="1840" w:type="dxa"/>
                      </w:tcPr>
                      <w:p>
                        <w:pPr>
                          <w:pStyle w:val="TableParagraph"/>
                          <w:spacing w:line="133" w:lineRule="exact" w:before="56"/>
                          <w:ind w:left="50"/>
                          <w:rPr>
                            <w:sz w:val="14"/>
                          </w:rPr>
                        </w:pPr>
                        <w:r>
                          <w:rPr>
                            <w:color w:val="231F20"/>
                            <w:sz w:val="14"/>
                          </w:rPr>
                          <w:t>Private consumption</w:t>
                        </w:r>
                      </w:p>
                    </w:tc>
                    <w:tc>
                      <w:tcPr>
                        <w:tcW w:w="494" w:type="dxa"/>
                      </w:tcPr>
                      <w:p>
                        <w:pPr>
                          <w:pStyle w:val="TableParagraph"/>
                          <w:spacing w:line="133" w:lineRule="exact" w:before="56"/>
                          <w:ind w:right="161"/>
                          <w:jc w:val="right"/>
                          <w:rPr>
                            <w:sz w:val="14"/>
                          </w:rPr>
                        </w:pPr>
                        <w:r>
                          <w:rPr>
                            <w:color w:val="231F20"/>
                            <w:sz w:val="14"/>
                          </w:rPr>
                          <w:t>1.4</w:t>
                        </w:r>
                      </w:p>
                    </w:tc>
                    <w:tc>
                      <w:tcPr>
                        <w:tcW w:w="601" w:type="dxa"/>
                      </w:tcPr>
                      <w:p>
                        <w:pPr>
                          <w:pStyle w:val="TableParagraph"/>
                          <w:spacing w:line="133" w:lineRule="exact" w:before="56"/>
                          <w:ind w:left="180"/>
                          <w:rPr>
                            <w:sz w:val="14"/>
                          </w:rPr>
                        </w:pPr>
                        <w:r>
                          <w:rPr>
                            <w:color w:val="231F20"/>
                            <w:sz w:val="14"/>
                          </w:rPr>
                          <w:t>0.8</w:t>
                        </w:r>
                      </w:p>
                    </w:tc>
                    <w:tc>
                      <w:tcPr>
                        <w:tcW w:w="621" w:type="dxa"/>
                      </w:tcPr>
                      <w:p>
                        <w:pPr>
                          <w:pStyle w:val="TableParagraph"/>
                          <w:spacing w:line="133" w:lineRule="exact" w:before="56"/>
                          <w:ind w:left="164" w:right="150"/>
                          <w:jc w:val="center"/>
                          <w:rPr>
                            <w:sz w:val="14"/>
                          </w:rPr>
                        </w:pPr>
                        <w:r>
                          <w:rPr>
                            <w:color w:val="231F20"/>
                            <w:sz w:val="14"/>
                          </w:rPr>
                          <w:t>0.5</w:t>
                        </w:r>
                      </w:p>
                    </w:tc>
                    <w:tc>
                      <w:tcPr>
                        <w:tcW w:w="496" w:type="dxa"/>
                      </w:tcPr>
                      <w:p>
                        <w:pPr>
                          <w:pStyle w:val="TableParagraph"/>
                          <w:spacing w:line="133" w:lineRule="exact" w:before="56"/>
                          <w:ind w:right="50"/>
                          <w:jc w:val="right"/>
                          <w:rPr>
                            <w:sz w:val="14"/>
                          </w:rPr>
                        </w:pPr>
                        <w:r>
                          <w:rPr>
                            <w:color w:val="231F20"/>
                            <w:sz w:val="14"/>
                          </w:rPr>
                          <w:t>0.7</w:t>
                        </w:r>
                      </w:p>
                    </w:tc>
                  </w:tr>
                  <w:tr>
                    <w:trPr>
                      <w:trHeight w:val="140" w:hRule="atLeast"/>
                    </w:trPr>
                    <w:tc>
                      <w:tcPr>
                        <w:tcW w:w="1840" w:type="dxa"/>
                      </w:tcPr>
                      <w:p>
                        <w:pPr>
                          <w:pStyle w:val="TableParagraph"/>
                          <w:spacing w:line="120" w:lineRule="exact"/>
                          <w:ind w:left="50"/>
                          <w:rPr>
                            <w:sz w:val="14"/>
                          </w:rPr>
                        </w:pPr>
                        <w:r>
                          <w:rPr>
                            <w:color w:val="231F20"/>
                            <w:sz w:val="14"/>
                          </w:rPr>
                          <w:t>Public consumption</w:t>
                        </w:r>
                      </w:p>
                    </w:tc>
                    <w:tc>
                      <w:tcPr>
                        <w:tcW w:w="494" w:type="dxa"/>
                      </w:tcPr>
                      <w:p>
                        <w:pPr>
                          <w:pStyle w:val="TableParagraph"/>
                          <w:spacing w:line="120" w:lineRule="exact"/>
                          <w:ind w:right="161"/>
                          <w:jc w:val="right"/>
                          <w:rPr>
                            <w:sz w:val="14"/>
                          </w:rPr>
                        </w:pPr>
                        <w:r>
                          <w:rPr>
                            <w:color w:val="231F20"/>
                            <w:sz w:val="14"/>
                          </w:rPr>
                          <w:t>0.3</w:t>
                        </w:r>
                      </w:p>
                    </w:tc>
                    <w:tc>
                      <w:tcPr>
                        <w:tcW w:w="601" w:type="dxa"/>
                      </w:tcPr>
                      <w:p>
                        <w:pPr>
                          <w:pStyle w:val="TableParagraph"/>
                          <w:spacing w:line="120" w:lineRule="exact"/>
                          <w:ind w:left="181"/>
                          <w:rPr>
                            <w:sz w:val="14"/>
                          </w:rPr>
                        </w:pPr>
                        <w:r>
                          <w:rPr>
                            <w:color w:val="231F20"/>
                            <w:sz w:val="14"/>
                          </w:rPr>
                          <w:t>0.0</w:t>
                        </w:r>
                      </w:p>
                    </w:tc>
                    <w:tc>
                      <w:tcPr>
                        <w:tcW w:w="621" w:type="dxa"/>
                      </w:tcPr>
                      <w:p>
                        <w:pPr>
                          <w:pStyle w:val="TableParagraph"/>
                          <w:spacing w:line="120" w:lineRule="exact"/>
                          <w:ind w:left="164" w:right="150"/>
                          <w:jc w:val="center"/>
                          <w:rPr>
                            <w:sz w:val="14"/>
                          </w:rPr>
                        </w:pPr>
                        <w:r>
                          <w:rPr>
                            <w:color w:val="231F20"/>
                            <w:sz w:val="14"/>
                          </w:rPr>
                          <w:t>0.0</w:t>
                        </w:r>
                      </w:p>
                    </w:tc>
                    <w:tc>
                      <w:tcPr>
                        <w:tcW w:w="496" w:type="dxa"/>
                      </w:tcPr>
                      <w:p>
                        <w:pPr>
                          <w:pStyle w:val="TableParagraph"/>
                          <w:spacing w:line="120" w:lineRule="exact"/>
                          <w:ind w:right="50"/>
                          <w:jc w:val="right"/>
                          <w:rPr>
                            <w:sz w:val="14"/>
                          </w:rPr>
                        </w:pPr>
                        <w:r>
                          <w:rPr>
                            <w:color w:val="231F20"/>
                            <w:sz w:val="14"/>
                          </w:rPr>
                          <w:t>0.2</w:t>
                        </w:r>
                      </w:p>
                    </w:tc>
                  </w:tr>
                  <w:tr>
                    <w:trPr>
                      <w:trHeight w:val="140" w:hRule="atLeast"/>
                    </w:trPr>
                    <w:tc>
                      <w:tcPr>
                        <w:tcW w:w="1840" w:type="dxa"/>
                      </w:tcPr>
                      <w:p>
                        <w:pPr>
                          <w:pStyle w:val="TableParagraph"/>
                          <w:spacing w:line="120" w:lineRule="exact"/>
                          <w:ind w:left="50"/>
                          <w:rPr>
                            <w:sz w:val="14"/>
                          </w:rPr>
                        </w:pPr>
                        <w:r>
                          <w:rPr>
                            <w:color w:val="231F20"/>
                            <w:sz w:val="14"/>
                          </w:rPr>
                          <w:t>Investment</w:t>
                        </w:r>
                      </w:p>
                    </w:tc>
                    <w:tc>
                      <w:tcPr>
                        <w:tcW w:w="494" w:type="dxa"/>
                      </w:tcPr>
                      <w:p>
                        <w:pPr>
                          <w:pStyle w:val="TableParagraph"/>
                          <w:spacing w:line="120" w:lineRule="exact"/>
                          <w:ind w:right="161"/>
                          <w:jc w:val="right"/>
                          <w:rPr>
                            <w:sz w:val="14"/>
                          </w:rPr>
                        </w:pPr>
                        <w:r>
                          <w:rPr>
                            <w:color w:val="231F20"/>
                            <w:sz w:val="14"/>
                          </w:rPr>
                          <w:t>0.0</w:t>
                        </w:r>
                      </w:p>
                    </w:tc>
                    <w:tc>
                      <w:tcPr>
                        <w:tcW w:w="601" w:type="dxa"/>
                      </w:tcPr>
                      <w:p>
                        <w:pPr>
                          <w:pStyle w:val="TableParagraph"/>
                          <w:spacing w:line="120" w:lineRule="exact"/>
                          <w:ind w:left="181"/>
                          <w:rPr>
                            <w:sz w:val="14"/>
                          </w:rPr>
                        </w:pPr>
                        <w:r>
                          <w:rPr>
                            <w:color w:val="231F20"/>
                            <w:sz w:val="14"/>
                          </w:rPr>
                          <w:t>0.3</w:t>
                        </w:r>
                      </w:p>
                    </w:tc>
                    <w:tc>
                      <w:tcPr>
                        <w:tcW w:w="621" w:type="dxa"/>
                      </w:tcPr>
                      <w:p>
                        <w:pPr>
                          <w:pStyle w:val="TableParagraph"/>
                          <w:spacing w:line="120" w:lineRule="exact"/>
                          <w:ind w:left="164" w:right="150"/>
                          <w:jc w:val="center"/>
                          <w:rPr>
                            <w:sz w:val="14"/>
                          </w:rPr>
                        </w:pPr>
                        <w:r>
                          <w:rPr>
                            <w:color w:val="231F20"/>
                            <w:sz w:val="14"/>
                          </w:rPr>
                          <w:t>0.4</w:t>
                        </w:r>
                      </w:p>
                    </w:tc>
                    <w:tc>
                      <w:tcPr>
                        <w:tcW w:w="496" w:type="dxa"/>
                      </w:tcPr>
                      <w:p>
                        <w:pPr>
                          <w:pStyle w:val="TableParagraph"/>
                          <w:spacing w:line="120" w:lineRule="exact"/>
                          <w:ind w:right="49"/>
                          <w:jc w:val="right"/>
                          <w:rPr>
                            <w:sz w:val="14"/>
                          </w:rPr>
                        </w:pPr>
                        <w:r>
                          <w:rPr>
                            <w:color w:val="231F20"/>
                            <w:sz w:val="14"/>
                          </w:rPr>
                          <w:t>-0.4</w:t>
                        </w:r>
                      </w:p>
                    </w:tc>
                  </w:tr>
                  <w:tr>
                    <w:trPr>
                      <w:trHeight w:val="140" w:hRule="atLeast"/>
                    </w:trPr>
                    <w:tc>
                      <w:tcPr>
                        <w:tcW w:w="1840" w:type="dxa"/>
                      </w:tcPr>
                      <w:p>
                        <w:pPr>
                          <w:pStyle w:val="TableParagraph"/>
                          <w:spacing w:line="120" w:lineRule="exact"/>
                          <w:ind w:left="50"/>
                          <w:rPr>
                            <w:sz w:val="14"/>
                          </w:rPr>
                        </w:pPr>
                        <w:r>
                          <w:rPr>
                            <w:color w:val="231F20"/>
                            <w:sz w:val="14"/>
                          </w:rPr>
                          <w:t>Final domestic demand</w:t>
                        </w:r>
                      </w:p>
                    </w:tc>
                    <w:tc>
                      <w:tcPr>
                        <w:tcW w:w="494" w:type="dxa"/>
                      </w:tcPr>
                      <w:p>
                        <w:pPr>
                          <w:pStyle w:val="TableParagraph"/>
                          <w:spacing w:line="120" w:lineRule="exact"/>
                          <w:ind w:right="162"/>
                          <w:jc w:val="right"/>
                          <w:rPr>
                            <w:sz w:val="14"/>
                          </w:rPr>
                        </w:pPr>
                        <w:r>
                          <w:rPr>
                            <w:color w:val="231F20"/>
                            <w:sz w:val="14"/>
                          </w:rPr>
                          <w:t>1.7</w:t>
                        </w:r>
                      </w:p>
                    </w:tc>
                    <w:tc>
                      <w:tcPr>
                        <w:tcW w:w="601" w:type="dxa"/>
                      </w:tcPr>
                      <w:p>
                        <w:pPr>
                          <w:pStyle w:val="TableParagraph"/>
                          <w:spacing w:line="120" w:lineRule="exact"/>
                          <w:ind w:left="180"/>
                          <w:rPr>
                            <w:sz w:val="14"/>
                          </w:rPr>
                        </w:pPr>
                        <w:r>
                          <w:rPr>
                            <w:color w:val="231F20"/>
                            <w:sz w:val="14"/>
                          </w:rPr>
                          <w:t>1.1</w:t>
                        </w:r>
                      </w:p>
                    </w:tc>
                    <w:tc>
                      <w:tcPr>
                        <w:tcW w:w="621" w:type="dxa"/>
                      </w:tcPr>
                      <w:p>
                        <w:pPr>
                          <w:pStyle w:val="TableParagraph"/>
                          <w:spacing w:line="120" w:lineRule="exact"/>
                          <w:ind w:left="164" w:right="151"/>
                          <w:jc w:val="center"/>
                          <w:rPr>
                            <w:sz w:val="14"/>
                          </w:rPr>
                        </w:pPr>
                        <w:r>
                          <w:rPr>
                            <w:color w:val="231F20"/>
                            <w:sz w:val="14"/>
                          </w:rPr>
                          <w:t>0.9</w:t>
                        </w:r>
                      </w:p>
                    </w:tc>
                    <w:tc>
                      <w:tcPr>
                        <w:tcW w:w="496" w:type="dxa"/>
                      </w:tcPr>
                      <w:p>
                        <w:pPr>
                          <w:pStyle w:val="TableParagraph"/>
                          <w:spacing w:line="120" w:lineRule="exact"/>
                          <w:ind w:right="50"/>
                          <w:jc w:val="right"/>
                          <w:rPr>
                            <w:sz w:val="14"/>
                          </w:rPr>
                        </w:pPr>
                        <w:r>
                          <w:rPr>
                            <w:color w:val="231F20"/>
                            <w:sz w:val="14"/>
                          </w:rPr>
                          <w:t>0.5</w:t>
                        </w:r>
                      </w:p>
                    </w:tc>
                  </w:tr>
                  <w:tr>
                    <w:trPr>
                      <w:trHeight w:val="140" w:hRule="atLeast"/>
                    </w:trPr>
                    <w:tc>
                      <w:tcPr>
                        <w:tcW w:w="1840" w:type="dxa"/>
                      </w:tcPr>
                      <w:p>
                        <w:pPr>
                          <w:pStyle w:val="TableParagraph"/>
                          <w:spacing w:line="120" w:lineRule="exact"/>
                          <w:ind w:left="50"/>
                          <w:rPr>
                            <w:sz w:val="14"/>
                          </w:rPr>
                        </w:pPr>
                        <w:r>
                          <w:rPr>
                            <w:color w:val="231F20"/>
                            <w:sz w:val="14"/>
                          </w:rPr>
                          <w:t>Stockbuilding</w:t>
                        </w:r>
                      </w:p>
                    </w:tc>
                    <w:tc>
                      <w:tcPr>
                        <w:tcW w:w="494" w:type="dxa"/>
                      </w:tcPr>
                      <w:p>
                        <w:pPr>
                          <w:pStyle w:val="TableParagraph"/>
                          <w:spacing w:line="120" w:lineRule="exact"/>
                          <w:ind w:right="162"/>
                          <w:jc w:val="right"/>
                          <w:rPr>
                            <w:sz w:val="14"/>
                          </w:rPr>
                        </w:pPr>
                        <w:r>
                          <w:rPr>
                            <w:color w:val="231F20"/>
                            <w:sz w:val="14"/>
                          </w:rPr>
                          <w:t>0.1</w:t>
                        </w:r>
                      </w:p>
                    </w:tc>
                    <w:tc>
                      <w:tcPr>
                        <w:tcW w:w="601" w:type="dxa"/>
                      </w:tcPr>
                      <w:p>
                        <w:pPr>
                          <w:pStyle w:val="TableParagraph"/>
                          <w:spacing w:line="120" w:lineRule="exact"/>
                          <w:ind w:left="134"/>
                          <w:rPr>
                            <w:sz w:val="14"/>
                          </w:rPr>
                        </w:pPr>
                        <w:r>
                          <w:rPr>
                            <w:color w:val="231F20"/>
                            <w:sz w:val="14"/>
                          </w:rPr>
                          <w:t>-0.1</w:t>
                        </w:r>
                      </w:p>
                    </w:tc>
                    <w:tc>
                      <w:tcPr>
                        <w:tcW w:w="621" w:type="dxa"/>
                      </w:tcPr>
                      <w:p>
                        <w:pPr>
                          <w:pStyle w:val="TableParagraph"/>
                          <w:spacing w:line="120" w:lineRule="exact"/>
                          <w:ind w:left="160" w:right="190"/>
                          <w:jc w:val="center"/>
                          <w:rPr>
                            <w:sz w:val="14"/>
                          </w:rPr>
                        </w:pPr>
                        <w:r>
                          <w:rPr>
                            <w:color w:val="231F20"/>
                            <w:sz w:val="14"/>
                          </w:rPr>
                          <w:t>-0.8</w:t>
                        </w:r>
                      </w:p>
                    </w:tc>
                    <w:tc>
                      <w:tcPr>
                        <w:tcW w:w="496" w:type="dxa"/>
                      </w:tcPr>
                      <w:p>
                        <w:pPr>
                          <w:pStyle w:val="TableParagraph"/>
                          <w:spacing w:line="120" w:lineRule="exact"/>
                          <w:ind w:right="50"/>
                          <w:jc w:val="right"/>
                          <w:rPr>
                            <w:sz w:val="14"/>
                          </w:rPr>
                        </w:pPr>
                        <w:r>
                          <w:rPr>
                            <w:color w:val="231F20"/>
                            <w:sz w:val="14"/>
                          </w:rPr>
                          <w:t>0.1</w:t>
                        </w:r>
                      </w:p>
                    </w:tc>
                  </w:tr>
                  <w:tr>
                    <w:trPr>
                      <w:trHeight w:val="140" w:hRule="atLeast"/>
                    </w:trPr>
                    <w:tc>
                      <w:tcPr>
                        <w:tcW w:w="1840" w:type="dxa"/>
                      </w:tcPr>
                      <w:p>
                        <w:pPr>
                          <w:pStyle w:val="TableParagraph"/>
                          <w:spacing w:line="120" w:lineRule="exact"/>
                          <w:ind w:left="120"/>
                          <w:rPr>
                            <w:sz w:val="14"/>
                          </w:rPr>
                        </w:pPr>
                        <w:r>
                          <w:rPr>
                            <w:color w:val="231F20"/>
                            <w:sz w:val="14"/>
                          </w:rPr>
                          <w:t>(less alignment adjustment)</w:t>
                        </w:r>
                      </w:p>
                    </w:tc>
                    <w:tc>
                      <w:tcPr>
                        <w:tcW w:w="494" w:type="dxa"/>
                      </w:tcPr>
                      <w:p>
                        <w:pPr>
                          <w:pStyle w:val="TableParagraph"/>
                          <w:spacing w:line="120" w:lineRule="exact"/>
                          <w:ind w:right="161"/>
                          <w:jc w:val="right"/>
                          <w:rPr>
                            <w:sz w:val="14"/>
                          </w:rPr>
                        </w:pPr>
                        <w:r>
                          <w:rPr>
                            <w:color w:val="231F20"/>
                            <w:sz w:val="14"/>
                          </w:rPr>
                          <w:t>0.1</w:t>
                        </w:r>
                      </w:p>
                    </w:tc>
                    <w:tc>
                      <w:tcPr>
                        <w:tcW w:w="601" w:type="dxa"/>
                      </w:tcPr>
                      <w:p>
                        <w:pPr>
                          <w:pStyle w:val="TableParagraph"/>
                          <w:spacing w:line="120" w:lineRule="exact"/>
                          <w:ind w:left="134"/>
                          <w:rPr>
                            <w:sz w:val="14"/>
                          </w:rPr>
                        </w:pPr>
                        <w:r>
                          <w:rPr>
                            <w:color w:val="231F20"/>
                            <w:sz w:val="14"/>
                          </w:rPr>
                          <w:t>-0.1</w:t>
                        </w:r>
                      </w:p>
                    </w:tc>
                    <w:tc>
                      <w:tcPr>
                        <w:tcW w:w="621" w:type="dxa"/>
                      </w:tcPr>
                      <w:p>
                        <w:pPr>
                          <w:pStyle w:val="TableParagraph"/>
                          <w:spacing w:line="120" w:lineRule="exact"/>
                          <w:ind w:left="160" w:right="190"/>
                          <w:jc w:val="center"/>
                          <w:rPr>
                            <w:sz w:val="14"/>
                          </w:rPr>
                        </w:pPr>
                        <w:r>
                          <w:rPr>
                            <w:color w:val="231F20"/>
                            <w:sz w:val="14"/>
                          </w:rPr>
                          <w:t>-0.5</w:t>
                        </w:r>
                      </w:p>
                    </w:tc>
                    <w:tc>
                      <w:tcPr>
                        <w:tcW w:w="496" w:type="dxa"/>
                      </w:tcPr>
                      <w:p>
                        <w:pPr>
                          <w:pStyle w:val="TableParagraph"/>
                          <w:spacing w:line="120" w:lineRule="exact"/>
                          <w:ind w:right="49"/>
                          <w:jc w:val="right"/>
                          <w:rPr>
                            <w:sz w:val="14"/>
                          </w:rPr>
                        </w:pPr>
                        <w:r>
                          <w:rPr>
                            <w:color w:val="231F20"/>
                            <w:sz w:val="14"/>
                          </w:rPr>
                          <w:t>-0.1</w:t>
                        </w:r>
                      </w:p>
                    </w:tc>
                  </w:tr>
                  <w:tr>
                    <w:trPr>
                      <w:trHeight w:val="140" w:hRule="atLeast"/>
                    </w:trPr>
                    <w:tc>
                      <w:tcPr>
                        <w:tcW w:w="1840" w:type="dxa"/>
                      </w:tcPr>
                      <w:p>
                        <w:pPr>
                          <w:pStyle w:val="TableParagraph"/>
                          <w:spacing w:line="120" w:lineRule="exact"/>
                          <w:ind w:left="50"/>
                          <w:rPr>
                            <w:sz w:val="14"/>
                          </w:rPr>
                        </w:pPr>
                        <w:r>
                          <w:rPr>
                            <w:color w:val="231F20"/>
                            <w:sz w:val="14"/>
                          </w:rPr>
                          <w:t>Domestic demand</w:t>
                        </w:r>
                      </w:p>
                    </w:tc>
                    <w:tc>
                      <w:tcPr>
                        <w:tcW w:w="494" w:type="dxa"/>
                      </w:tcPr>
                      <w:p>
                        <w:pPr>
                          <w:pStyle w:val="TableParagraph"/>
                          <w:spacing w:line="120" w:lineRule="exact"/>
                          <w:ind w:right="161"/>
                          <w:jc w:val="right"/>
                          <w:rPr>
                            <w:sz w:val="14"/>
                          </w:rPr>
                        </w:pPr>
                        <w:r>
                          <w:rPr>
                            <w:color w:val="231F20"/>
                            <w:sz w:val="14"/>
                          </w:rPr>
                          <w:t>1.7</w:t>
                        </w:r>
                      </w:p>
                    </w:tc>
                    <w:tc>
                      <w:tcPr>
                        <w:tcW w:w="601" w:type="dxa"/>
                      </w:tcPr>
                      <w:p>
                        <w:pPr>
                          <w:pStyle w:val="TableParagraph"/>
                          <w:spacing w:line="120" w:lineRule="exact"/>
                          <w:ind w:left="181"/>
                          <w:rPr>
                            <w:sz w:val="14"/>
                          </w:rPr>
                        </w:pPr>
                        <w:r>
                          <w:rPr>
                            <w:color w:val="231F20"/>
                            <w:sz w:val="14"/>
                          </w:rPr>
                          <w:t>1.0</w:t>
                        </w:r>
                      </w:p>
                    </w:tc>
                    <w:tc>
                      <w:tcPr>
                        <w:tcW w:w="621" w:type="dxa"/>
                      </w:tcPr>
                      <w:p>
                        <w:pPr>
                          <w:pStyle w:val="TableParagraph"/>
                          <w:spacing w:line="120" w:lineRule="exact"/>
                          <w:ind w:left="164" w:right="150"/>
                          <w:jc w:val="center"/>
                          <w:rPr>
                            <w:sz w:val="14"/>
                          </w:rPr>
                        </w:pPr>
                        <w:r>
                          <w:rPr>
                            <w:color w:val="231F20"/>
                            <w:sz w:val="14"/>
                          </w:rPr>
                          <w:t>0.1</w:t>
                        </w:r>
                      </w:p>
                    </w:tc>
                    <w:tc>
                      <w:tcPr>
                        <w:tcW w:w="496" w:type="dxa"/>
                      </w:tcPr>
                      <w:p>
                        <w:pPr>
                          <w:pStyle w:val="TableParagraph"/>
                          <w:spacing w:line="120" w:lineRule="exact"/>
                          <w:ind w:right="49"/>
                          <w:jc w:val="right"/>
                          <w:rPr>
                            <w:sz w:val="14"/>
                          </w:rPr>
                        </w:pPr>
                        <w:r>
                          <w:rPr>
                            <w:color w:val="231F20"/>
                            <w:sz w:val="14"/>
                          </w:rPr>
                          <w:t>0.6</w:t>
                        </w:r>
                      </w:p>
                    </w:tc>
                  </w:tr>
                  <w:tr>
                    <w:trPr>
                      <w:trHeight w:val="140" w:hRule="atLeast"/>
                    </w:trPr>
                    <w:tc>
                      <w:tcPr>
                        <w:tcW w:w="1840" w:type="dxa"/>
                      </w:tcPr>
                      <w:p>
                        <w:pPr>
                          <w:pStyle w:val="TableParagraph"/>
                          <w:spacing w:line="120" w:lineRule="exact"/>
                          <w:ind w:left="50"/>
                          <w:rPr>
                            <w:sz w:val="14"/>
                          </w:rPr>
                        </w:pPr>
                        <w:r>
                          <w:rPr>
                            <w:color w:val="231F20"/>
                            <w:sz w:val="14"/>
                          </w:rPr>
                          <w:t>Net exports</w:t>
                        </w:r>
                      </w:p>
                    </w:tc>
                    <w:tc>
                      <w:tcPr>
                        <w:tcW w:w="494" w:type="dxa"/>
                      </w:tcPr>
                      <w:p>
                        <w:pPr>
                          <w:pStyle w:val="TableParagraph"/>
                          <w:spacing w:line="120" w:lineRule="exact"/>
                          <w:ind w:right="161"/>
                          <w:jc w:val="right"/>
                          <w:rPr>
                            <w:sz w:val="14"/>
                          </w:rPr>
                        </w:pPr>
                        <w:r>
                          <w:rPr>
                            <w:color w:val="231F20"/>
                            <w:sz w:val="14"/>
                          </w:rPr>
                          <w:t>1.1</w:t>
                        </w:r>
                      </w:p>
                    </w:tc>
                    <w:tc>
                      <w:tcPr>
                        <w:tcW w:w="601" w:type="dxa"/>
                      </w:tcPr>
                      <w:p>
                        <w:pPr>
                          <w:pStyle w:val="TableParagraph"/>
                          <w:spacing w:line="120" w:lineRule="exact"/>
                          <w:ind w:left="134"/>
                          <w:rPr>
                            <w:sz w:val="14"/>
                          </w:rPr>
                        </w:pPr>
                        <w:r>
                          <w:rPr>
                            <w:color w:val="231F20"/>
                            <w:sz w:val="14"/>
                          </w:rPr>
                          <w:t>-0.6</w:t>
                        </w:r>
                      </w:p>
                    </w:tc>
                    <w:tc>
                      <w:tcPr>
                        <w:tcW w:w="621" w:type="dxa"/>
                      </w:tcPr>
                      <w:p>
                        <w:pPr>
                          <w:pStyle w:val="TableParagraph"/>
                          <w:spacing w:line="120" w:lineRule="exact"/>
                          <w:ind w:left="164" w:right="150"/>
                          <w:jc w:val="center"/>
                          <w:rPr>
                            <w:sz w:val="14"/>
                          </w:rPr>
                        </w:pPr>
                        <w:r>
                          <w:rPr>
                            <w:color w:val="231F20"/>
                            <w:sz w:val="14"/>
                          </w:rPr>
                          <w:t>0.5</w:t>
                        </w:r>
                      </w:p>
                    </w:tc>
                    <w:tc>
                      <w:tcPr>
                        <w:tcW w:w="496" w:type="dxa"/>
                      </w:tcPr>
                      <w:p>
                        <w:pPr>
                          <w:pStyle w:val="TableParagraph"/>
                          <w:spacing w:line="120" w:lineRule="exact"/>
                          <w:ind w:right="49"/>
                          <w:jc w:val="right"/>
                          <w:rPr>
                            <w:sz w:val="14"/>
                          </w:rPr>
                        </w:pPr>
                        <w:r>
                          <w:rPr>
                            <w:color w:val="231F20"/>
                            <w:sz w:val="14"/>
                          </w:rPr>
                          <w:t>-0.1</w:t>
                        </w:r>
                      </w:p>
                    </w:tc>
                  </w:tr>
                  <w:tr>
                    <w:trPr>
                      <w:trHeight w:val="139" w:hRule="atLeast"/>
                    </w:trPr>
                    <w:tc>
                      <w:tcPr>
                        <w:tcW w:w="1840" w:type="dxa"/>
                      </w:tcPr>
                      <w:p>
                        <w:pPr>
                          <w:pStyle w:val="TableParagraph"/>
                          <w:spacing w:line="120" w:lineRule="exact"/>
                          <w:ind w:left="50"/>
                          <w:rPr>
                            <w:b/>
                            <w:sz w:val="14"/>
                          </w:rPr>
                        </w:pPr>
                        <w:r>
                          <w:rPr>
                            <w:b/>
                            <w:color w:val="231F20"/>
                            <w:sz w:val="14"/>
                          </w:rPr>
                          <w:t>Gross domestic product</w:t>
                        </w:r>
                      </w:p>
                    </w:tc>
                    <w:tc>
                      <w:tcPr>
                        <w:tcW w:w="494" w:type="dxa"/>
                      </w:tcPr>
                      <w:p>
                        <w:pPr>
                          <w:pStyle w:val="TableParagraph"/>
                          <w:spacing w:line="120" w:lineRule="exact"/>
                          <w:ind w:right="161"/>
                          <w:jc w:val="right"/>
                          <w:rPr>
                            <w:b/>
                            <w:sz w:val="14"/>
                          </w:rPr>
                        </w:pPr>
                        <w:r>
                          <w:rPr>
                            <w:b/>
                            <w:color w:val="231F20"/>
                            <w:sz w:val="14"/>
                          </w:rPr>
                          <w:t>2.6</w:t>
                        </w:r>
                      </w:p>
                    </w:tc>
                    <w:tc>
                      <w:tcPr>
                        <w:tcW w:w="601" w:type="dxa"/>
                      </w:tcPr>
                      <w:p>
                        <w:pPr>
                          <w:pStyle w:val="TableParagraph"/>
                          <w:spacing w:line="120" w:lineRule="exact"/>
                          <w:ind w:left="181"/>
                          <w:rPr>
                            <w:b/>
                            <w:sz w:val="14"/>
                          </w:rPr>
                        </w:pPr>
                        <w:r>
                          <w:rPr>
                            <w:b/>
                            <w:color w:val="231F20"/>
                            <w:sz w:val="14"/>
                          </w:rPr>
                          <w:t>0.6</w:t>
                        </w:r>
                      </w:p>
                    </w:tc>
                    <w:tc>
                      <w:tcPr>
                        <w:tcW w:w="621" w:type="dxa"/>
                      </w:tcPr>
                      <w:p>
                        <w:pPr>
                          <w:pStyle w:val="TableParagraph"/>
                          <w:spacing w:line="120" w:lineRule="exact"/>
                          <w:ind w:left="164" w:right="150"/>
                          <w:jc w:val="center"/>
                          <w:rPr>
                            <w:b/>
                            <w:sz w:val="14"/>
                          </w:rPr>
                        </w:pPr>
                        <w:r>
                          <w:rPr>
                            <w:b/>
                            <w:color w:val="231F20"/>
                            <w:sz w:val="14"/>
                          </w:rPr>
                          <w:t>0.6</w:t>
                        </w:r>
                      </w:p>
                    </w:tc>
                    <w:tc>
                      <w:tcPr>
                        <w:tcW w:w="496" w:type="dxa"/>
                      </w:tcPr>
                      <w:p>
                        <w:pPr>
                          <w:pStyle w:val="TableParagraph"/>
                          <w:spacing w:line="120" w:lineRule="exact"/>
                          <w:ind w:right="49"/>
                          <w:jc w:val="right"/>
                          <w:rPr>
                            <w:b/>
                            <w:sz w:val="14"/>
                          </w:rPr>
                        </w:pPr>
                        <w:r>
                          <w:rPr>
                            <w:b/>
                            <w:color w:val="231F20"/>
                            <w:sz w:val="14"/>
                          </w:rPr>
                          <w:t>0.7</w:t>
                        </w:r>
                      </w:p>
                    </w:tc>
                  </w:tr>
                  <w:tr>
                    <w:trPr>
                      <w:trHeight w:val="279" w:hRule="atLeast"/>
                    </w:trPr>
                    <w:tc>
                      <w:tcPr>
                        <w:tcW w:w="1840" w:type="dxa"/>
                      </w:tcPr>
                      <w:p>
                        <w:pPr>
                          <w:pStyle w:val="TableParagraph"/>
                          <w:spacing w:line="137" w:lineRule="exact"/>
                          <w:ind w:left="50"/>
                          <w:rPr>
                            <w:i/>
                            <w:sz w:val="14"/>
                          </w:rPr>
                        </w:pPr>
                        <w:r>
                          <w:rPr>
                            <w:i/>
                            <w:color w:val="231F20"/>
                            <w:sz w:val="14"/>
                          </w:rPr>
                          <w:t>Memo items:</w:t>
                        </w:r>
                      </w:p>
                      <w:p>
                        <w:pPr>
                          <w:pStyle w:val="TableParagraph"/>
                          <w:spacing w:line="123" w:lineRule="exact"/>
                          <w:ind w:left="120"/>
                          <w:rPr>
                            <w:sz w:val="14"/>
                          </w:rPr>
                        </w:pPr>
                        <w:r>
                          <w:rPr>
                            <w:color w:val="231F20"/>
                            <w:sz w:val="14"/>
                          </w:rPr>
                          <w:t>Statistical discrepancy</w:t>
                        </w:r>
                      </w:p>
                    </w:tc>
                    <w:tc>
                      <w:tcPr>
                        <w:tcW w:w="494" w:type="dxa"/>
                      </w:tcPr>
                      <w:p>
                        <w:pPr>
                          <w:pStyle w:val="TableParagraph"/>
                          <w:spacing w:line="133" w:lineRule="exact" w:before="126"/>
                          <w:ind w:right="161"/>
                          <w:jc w:val="right"/>
                          <w:rPr>
                            <w:sz w:val="14"/>
                          </w:rPr>
                        </w:pPr>
                        <w:r>
                          <w:rPr>
                            <w:color w:val="231F20"/>
                            <w:sz w:val="14"/>
                          </w:rPr>
                          <w:t>0.1</w:t>
                        </w:r>
                      </w:p>
                    </w:tc>
                    <w:tc>
                      <w:tcPr>
                        <w:tcW w:w="601" w:type="dxa"/>
                      </w:tcPr>
                      <w:p>
                        <w:pPr>
                          <w:pStyle w:val="TableParagraph"/>
                          <w:spacing w:line="133" w:lineRule="exact" w:before="126"/>
                          <w:ind w:left="181"/>
                          <w:rPr>
                            <w:sz w:val="14"/>
                          </w:rPr>
                        </w:pPr>
                        <w:r>
                          <w:rPr>
                            <w:color w:val="231F20"/>
                            <w:sz w:val="14"/>
                          </w:rPr>
                          <w:t>0.3</w:t>
                        </w:r>
                      </w:p>
                    </w:tc>
                    <w:tc>
                      <w:tcPr>
                        <w:tcW w:w="621" w:type="dxa"/>
                      </w:tcPr>
                      <w:p>
                        <w:pPr>
                          <w:pStyle w:val="TableParagraph"/>
                          <w:spacing w:line="133" w:lineRule="exact" w:before="126"/>
                          <w:ind w:left="164" w:right="150"/>
                          <w:jc w:val="center"/>
                          <w:rPr>
                            <w:sz w:val="14"/>
                          </w:rPr>
                        </w:pPr>
                        <w:r>
                          <w:rPr>
                            <w:color w:val="231F20"/>
                            <w:sz w:val="14"/>
                          </w:rPr>
                          <w:t>0.1</w:t>
                        </w:r>
                      </w:p>
                    </w:tc>
                    <w:tc>
                      <w:tcPr>
                        <w:tcW w:w="496" w:type="dxa"/>
                      </w:tcPr>
                      <w:p>
                        <w:pPr>
                          <w:pStyle w:val="TableParagraph"/>
                          <w:spacing w:line="133" w:lineRule="exact" w:before="126"/>
                          <w:ind w:right="50"/>
                          <w:jc w:val="right"/>
                          <w:rPr>
                            <w:sz w:val="14"/>
                          </w:rPr>
                        </w:pPr>
                        <w:r>
                          <w:rPr>
                            <w:color w:val="231F20"/>
                            <w:sz w:val="14"/>
                          </w:rPr>
                          <w:t>0.1</w:t>
                        </w:r>
                      </w:p>
                    </w:tc>
                  </w:tr>
                  <w:tr>
                    <w:trPr>
                      <w:trHeight w:val="147" w:hRule="atLeast"/>
                    </w:trPr>
                    <w:tc>
                      <w:tcPr>
                        <w:tcW w:w="1840" w:type="dxa"/>
                      </w:tcPr>
                      <w:p>
                        <w:pPr>
                          <w:pStyle w:val="TableParagraph"/>
                          <w:spacing w:line="128" w:lineRule="exact"/>
                          <w:ind w:left="120"/>
                          <w:rPr>
                            <w:sz w:val="14"/>
                          </w:rPr>
                        </w:pPr>
                        <w:r>
                          <w:rPr>
                            <w:color w:val="231F20"/>
                            <w:sz w:val="14"/>
                          </w:rPr>
                          <w:t>Alignment adjustment</w:t>
                        </w:r>
                      </w:p>
                    </w:tc>
                    <w:tc>
                      <w:tcPr>
                        <w:tcW w:w="494" w:type="dxa"/>
                      </w:tcPr>
                      <w:p>
                        <w:pPr>
                          <w:pStyle w:val="TableParagraph"/>
                          <w:spacing w:line="128" w:lineRule="exact"/>
                          <w:ind w:right="162"/>
                          <w:jc w:val="right"/>
                          <w:rPr>
                            <w:sz w:val="14"/>
                          </w:rPr>
                        </w:pPr>
                        <w:r>
                          <w:rPr>
                            <w:color w:val="231F20"/>
                            <w:sz w:val="14"/>
                          </w:rPr>
                          <w:t>0.0</w:t>
                        </w:r>
                      </w:p>
                    </w:tc>
                    <w:tc>
                      <w:tcPr>
                        <w:tcW w:w="601" w:type="dxa"/>
                      </w:tcPr>
                      <w:p>
                        <w:pPr>
                          <w:pStyle w:val="TableParagraph"/>
                          <w:spacing w:line="128" w:lineRule="exact"/>
                          <w:ind w:left="180"/>
                          <w:rPr>
                            <w:sz w:val="14"/>
                          </w:rPr>
                        </w:pPr>
                        <w:r>
                          <w:rPr>
                            <w:color w:val="231F20"/>
                            <w:sz w:val="14"/>
                          </w:rPr>
                          <w:t>0.0</w:t>
                        </w:r>
                      </w:p>
                    </w:tc>
                    <w:tc>
                      <w:tcPr>
                        <w:tcW w:w="621" w:type="dxa"/>
                      </w:tcPr>
                      <w:p>
                        <w:pPr>
                          <w:pStyle w:val="TableParagraph"/>
                          <w:spacing w:line="128" w:lineRule="exact"/>
                          <w:ind w:left="160" w:right="190"/>
                          <w:jc w:val="center"/>
                          <w:rPr>
                            <w:sz w:val="14"/>
                          </w:rPr>
                        </w:pPr>
                        <w:r>
                          <w:rPr>
                            <w:color w:val="231F20"/>
                            <w:sz w:val="14"/>
                          </w:rPr>
                          <w:t>-0.3</w:t>
                        </w:r>
                      </w:p>
                    </w:tc>
                    <w:tc>
                      <w:tcPr>
                        <w:tcW w:w="496" w:type="dxa"/>
                      </w:tcPr>
                      <w:p>
                        <w:pPr>
                          <w:pStyle w:val="TableParagraph"/>
                          <w:spacing w:line="128" w:lineRule="exact"/>
                          <w:ind w:right="50"/>
                          <w:jc w:val="right"/>
                          <w:rPr>
                            <w:sz w:val="14"/>
                          </w:rPr>
                        </w:pPr>
                        <w:r>
                          <w:rPr>
                            <w:color w:val="231F20"/>
                            <w:sz w:val="14"/>
                          </w:rPr>
                          <w:t>0.2</w:t>
                        </w:r>
                      </w:p>
                    </w:tc>
                  </w:tr>
                </w:tbl>
                <w:p>
                  <w:pPr>
                    <w:pStyle w:val="BodyText"/>
                  </w:pPr>
                </w:p>
              </w:txbxContent>
            </v:textbox>
            <w10:wrap type="none"/>
          </v:shape>
        </w:pict>
      </w:r>
      <w:r>
        <w:rPr>
          <w:color w:val="231F20"/>
          <w:sz w:val="14"/>
        </w:rPr>
        <w:t>Percentage point contribution</w:t>
      </w:r>
    </w:p>
    <w:p>
      <w:pPr>
        <w:pStyle w:val="Heading2"/>
        <w:tabs>
          <w:tab w:pos="3331" w:val="left" w:leader="none"/>
        </w:tabs>
        <w:spacing w:before="88"/>
        <w:ind w:left="190"/>
        <w:rPr>
          <w:u w:val="none"/>
        </w:rPr>
      </w:pPr>
      <w:r>
        <w:rPr>
          <w:b w:val="0"/>
          <w:u w:val="none"/>
        </w:rPr>
        <w:br w:type="column"/>
      </w:r>
      <w:r>
        <w:rPr>
          <w:color w:val="009483"/>
          <w:u w:val="thick" w:color="0093C1"/>
        </w:rPr>
        <w:t>3.1</w:t>
        <w:tab/>
        <w:t>Domestic demand</w:t>
      </w:r>
      <w:r>
        <w:rPr>
          <w:color w:val="009483"/>
          <w:spacing w:val="-11"/>
          <w:u w:val="thick" w:color="0093C1"/>
        </w:rPr>
        <w:t> </w:t>
      </w:r>
    </w:p>
    <w:p>
      <w:pPr>
        <w:pStyle w:val="BodyText"/>
        <w:rPr>
          <w:b/>
        </w:rPr>
      </w:pPr>
    </w:p>
    <w:p>
      <w:pPr>
        <w:pStyle w:val="BodyText"/>
        <w:spacing w:line="242" w:lineRule="auto"/>
        <w:ind w:left="190" w:right="169"/>
      </w:pPr>
      <w:r>
        <w:rPr>
          <w:color w:val="231F20"/>
        </w:rPr>
        <w:t>Real final domestic demand rose by 0.4% in the third quarter. </w:t>
      </w:r>
      <w:r>
        <w:rPr>
          <w:color w:val="231F20"/>
          <w:spacing w:val="-4"/>
        </w:rPr>
        <w:t>Table </w:t>
      </w:r>
      <w:r>
        <w:rPr>
          <w:color w:val="231F20"/>
        </w:rPr>
        <w:t>3.A shows the contributions to GDP growth for the main expenditure components. The patterns of private and public spending growth differed over the </w:t>
      </w:r>
      <w:r>
        <w:rPr>
          <w:color w:val="231F20"/>
          <w:spacing w:val="-3"/>
        </w:rPr>
        <w:t>year. </w:t>
      </w:r>
      <w:r>
        <w:rPr>
          <w:color w:val="231F20"/>
        </w:rPr>
        <w:t>Private final domestic demand slowed to</w:t>
      </w:r>
      <w:r>
        <w:rPr>
          <w:color w:val="231F20"/>
          <w:spacing w:val="-24"/>
        </w:rPr>
        <w:t> </w:t>
      </w:r>
      <w:r>
        <w:rPr>
          <w:color w:val="231F20"/>
          <w:spacing w:val="-15"/>
        </w:rPr>
        <w:t>a </w:t>
      </w:r>
      <w:r>
        <w:rPr>
          <w:color w:val="231F20"/>
        </w:rPr>
        <w:t>growth rate of 0.3% in Q3, from an average quarterly rate of 1.4% in the first half of the </w:t>
      </w:r>
      <w:r>
        <w:rPr>
          <w:color w:val="231F20"/>
          <w:spacing w:val="-3"/>
        </w:rPr>
        <w:t>year. </w:t>
      </w:r>
      <w:r>
        <w:rPr>
          <w:color w:val="231F20"/>
        </w:rPr>
        <w:t>That reflected a fall in investment during Q3, after a large increase in spending on aircraft in Q2. In comparison, public final domestic demand rose by 0.8% in Q3, after falling at an average quarterly rate of 0.8% during the first half of the </w:t>
      </w:r>
      <w:r>
        <w:rPr>
          <w:color w:val="231F20"/>
          <w:spacing w:val="-3"/>
        </w:rPr>
        <w:t>year.  </w:t>
      </w:r>
      <w:r>
        <w:rPr>
          <w:color w:val="231F20"/>
        </w:rPr>
        <w:t>Stocks were run down in most industries during the third</w:t>
      </w:r>
      <w:r>
        <w:rPr>
          <w:color w:val="231F20"/>
          <w:spacing w:val="-1"/>
        </w:rPr>
        <w:t> </w:t>
      </w:r>
      <w:r>
        <w:rPr>
          <w:color w:val="231F20"/>
        </w:rPr>
        <w:t>quarter.</w:t>
      </w:r>
    </w:p>
    <w:p>
      <w:pPr>
        <w:spacing w:after="0" w:line="242" w:lineRule="auto"/>
        <w:sectPr>
          <w:type w:val="continuous"/>
          <w:pgSz w:w="11880" w:h="16840"/>
          <w:pgMar w:top="1040" w:bottom="280" w:left="620" w:right="620"/>
          <w:cols w:num="2" w:equalWidth="0">
            <w:col w:w="2781" w:space="2029"/>
            <w:col w:w="5830"/>
          </w:cols>
        </w:sectPr>
      </w:pPr>
    </w:p>
    <w:p>
      <w:pPr>
        <w:pStyle w:val="BodyText"/>
        <w:rPr>
          <w:sz w:val="20"/>
        </w:rPr>
      </w:pPr>
    </w:p>
    <w:p>
      <w:pPr>
        <w:pStyle w:val="BodyText"/>
        <w:spacing w:before="1"/>
        <w:rPr>
          <w:sz w:val="23"/>
        </w:rPr>
      </w:pPr>
    </w:p>
    <w:p>
      <w:pPr>
        <w:spacing w:before="93"/>
        <w:ind w:left="200" w:right="0" w:firstLine="0"/>
        <w:jc w:val="left"/>
        <w:rPr>
          <w:sz w:val="16"/>
        </w:rPr>
      </w:pPr>
      <w:r>
        <w:rPr>
          <w:color w:val="231F20"/>
          <w:sz w:val="16"/>
        </w:rPr>
        <w:t>18</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Personal sector demand" w:id="41"/>
      <w:bookmarkEnd w:id="41"/>
      <w:r>
        <w:rPr/>
      </w:r>
      <w:bookmarkStart w:name="_bookmark14" w:id="42"/>
      <w:bookmarkEnd w:id="42"/>
      <w:r>
        <w:rPr/>
      </w:r>
      <w:r>
        <w:rPr>
          <w:i/>
          <w:color w:val="231F20"/>
          <w:sz w:val="16"/>
        </w:rPr>
        <w:t>Demand and output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20"/>
        </w:sectPr>
      </w:pPr>
    </w:p>
    <w:p>
      <w:pPr>
        <w:spacing w:before="130"/>
        <w:ind w:left="170" w:right="0" w:firstLine="0"/>
        <w:jc w:val="left"/>
        <w:rPr>
          <w:b/>
          <w:sz w:val="20"/>
        </w:rPr>
      </w:pPr>
      <w:r>
        <w:rPr>
          <w:b/>
          <w:color w:val="0093C1"/>
          <w:sz w:val="20"/>
        </w:rPr>
        <w:t>Chart 3.2</w:t>
      </w:r>
    </w:p>
    <w:p>
      <w:pPr>
        <w:spacing w:before="10"/>
        <w:ind w:left="170" w:right="0" w:firstLine="0"/>
        <w:jc w:val="left"/>
        <w:rPr>
          <w:b/>
          <w:sz w:val="20"/>
        </w:rPr>
      </w:pPr>
      <w:r>
        <w:rPr>
          <w:b/>
          <w:color w:val="0093C1"/>
          <w:sz w:val="20"/>
        </w:rPr>
        <w:t>Divergence of the three measures of GDP</w:t>
      </w:r>
    </w:p>
    <w:p>
      <w:pPr>
        <w:spacing w:before="85"/>
        <w:ind w:left="3035" w:right="0" w:firstLine="0"/>
        <w:jc w:val="left"/>
        <w:rPr>
          <w:sz w:val="12"/>
        </w:rPr>
      </w:pPr>
      <w:r>
        <w:rPr/>
        <w:pict>
          <v:line style="position:absolute;mso-position-horizontal-relative:page;mso-position-vertical-relative:paragraph;z-index:15866368" from="47.279999pt,12.351563pt" to="42.279999pt,12.351563pt" stroked="true" strokeweight=".5pt" strokecolor="#000000">
            <v:stroke dashstyle="solid"/>
            <w10:wrap type="none"/>
          </v:line>
        </w:pict>
      </w:r>
      <w:r>
        <w:rPr/>
        <w:pict>
          <v:line style="position:absolute;mso-position-horizontal-relative:page;mso-position-vertical-relative:paragraph;z-index:-20743680" from="210.279999pt,12.351563pt" to="206.279999pt,12.351563pt" stroked="true" strokeweight=".5pt" strokecolor="#000000">
            <v:stroke dashstyle="solid"/>
            <w10:wrap type="none"/>
          </v:line>
        </w:pict>
      </w:r>
      <w:r>
        <w:rPr>
          <w:sz w:val="12"/>
        </w:rPr>
        <w:t>1990 = 100</w:t>
      </w:r>
      <w:r>
        <w:rPr>
          <w:spacing w:val="22"/>
          <w:sz w:val="12"/>
        </w:rPr>
        <w:t> </w:t>
      </w:r>
      <w:r>
        <w:rPr>
          <w:position w:val="-7"/>
          <w:sz w:val="12"/>
        </w:rPr>
        <w:t>110</w:t>
      </w:r>
    </w:p>
    <w:p>
      <w:pPr>
        <w:spacing w:before="162"/>
        <w:ind w:left="0" w:right="38" w:firstLine="0"/>
        <w:jc w:val="right"/>
        <w:rPr>
          <w:sz w:val="12"/>
        </w:rPr>
      </w:pPr>
      <w:r>
        <w:rPr/>
        <w:pict>
          <v:group style="position:absolute;margin-left:42.279999pt;margin-top:5.701562pt;width:168pt;height:115pt;mso-position-horizontal-relative:page;mso-position-vertical-relative:paragraph;z-index:15865856" coordorigin="846,114" coordsize="3360,2300">
            <v:shape style="position:absolute;left:845;top:544;width:100;height:1800" coordorigin="846,544" coordsize="100,1800" path="m946,2344l846,2344m946,2044l846,2044m946,1744l846,1744m946,1444l846,1444m946,1144l846,1144m946,844l846,844m946,544l846,544e" filled="false" stroked="true" strokeweight=".5pt" strokecolor="#000000">
              <v:path arrowok="t"/>
              <v:stroke dashstyle="solid"/>
            </v:shape>
            <v:shape style="position:absolute;left:1025;top:484;width:3020;height:1920" coordorigin="1026,484" coordsize="3020,1920" path="m1026,2404l1326,2024,1626,1724,1926,1444,2526,1204,2826,1064,3126,904,3426,824,3726,664,4046,484e" filled="false" stroked="true" strokeweight="1pt" strokecolor="#df6f1d">
              <v:path arrowok="t"/>
              <v:stroke dashstyle="solid"/>
            </v:shape>
            <v:line style="position:absolute" from="946,244" to="846,244" stroked="true" strokeweight=".5pt" strokecolor="#000000">
              <v:stroke dashstyle="solid"/>
            </v:line>
            <v:shape style="position:absolute;left:1025;top:124;width:3020;height:2280" coordorigin="1026,124" coordsize="3020,2280" path="m1026,2404l1326,2024,1626,1724,1926,1444,2526,1204,3126,844,3426,584,3726,364,4046,124e" filled="false" stroked="true" strokeweight="1pt" strokecolor="#ed1b2d">
              <v:path arrowok="t"/>
              <v:stroke dashstyle="solid"/>
            </v:shape>
            <v:shape style="position:absolute;left:1025;top:184;width:3020;height:2220" coordorigin="1026,184" coordsize="3020,2220" path="m1026,2404l1326,2024,1626,1724,1926,1444,2226,1324,2526,1184,2826,984,3126,824,3426,604,3726,424,4046,184e" filled="false" stroked="true" strokeweight="1pt" strokecolor="#f89f6d">
              <v:path arrowok="t"/>
              <v:stroke dashstyle="solid"/>
            </v:shape>
            <v:shape style="position:absolute;left:4125;top:244;width:80;height:2100" coordorigin="4126,244" coordsize="80,2100" path="m4206,2344l4126,2344m4206,2044l4126,2044m4206,1744l4126,1744m4206,1444l4126,1444m4206,1144l4126,1144m4206,844l4126,844m4206,544l4126,544m4206,244l4126,244e" filled="false" stroked="true" strokeweight=".5pt" strokecolor="#000000">
              <v:path arrowok="t"/>
              <v:stroke dashstyle="solid"/>
            </v:shape>
            <v:shape style="position:absolute;left:3310;top:252;width:380;height:133" type="#_x0000_t202" filled="false" stroked="false">
              <v:textbox inset="0,0,0,0">
                <w:txbxContent>
                  <w:p>
                    <w:pPr>
                      <w:spacing w:line="133" w:lineRule="exact" w:before="0"/>
                      <w:ind w:left="0" w:right="0" w:firstLine="0"/>
                      <w:jc w:val="left"/>
                      <w:rPr>
                        <w:sz w:val="12"/>
                      </w:rPr>
                    </w:pPr>
                    <w:r>
                      <w:rPr>
                        <w:sz w:val="12"/>
                      </w:rPr>
                      <w:t>Income</w:t>
                    </w:r>
                  </w:p>
                </w:txbxContent>
              </v:textbox>
              <w10:wrap type="none"/>
            </v:shape>
            <v:shape style="position:absolute;left:2495;top:847;width:354;height:133" type="#_x0000_t202" filled="false" stroked="false">
              <v:textbox inset="0,0,0,0">
                <w:txbxContent>
                  <w:p>
                    <w:pPr>
                      <w:spacing w:line="133" w:lineRule="exact" w:before="0"/>
                      <w:ind w:left="0" w:right="0" w:firstLine="0"/>
                      <w:jc w:val="left"/>
                      <w:rPr>
                        <w:sz w:val="12"/>
                      </w:rPr>
                    </w:pPr>
                    <w:r>
                      <w:rPr>
                        <w:sz w:val="12"/>
                      </w:rPr>
                      <w:t>Output</w:t>
                    </w:r>
                  </w:p>
                </w:txbxContent>
              </v:textbox>
              <w10:wrap type="none"/>
            </v:shape>
            <v:shape style="position:absolute;left:3300;top:867;width:607;height:133" type="#_x0000_t202" filled="false" stroked="false">
              <v:textbox inset="0,0,0,0">
                <w:txbxContent>
                  <w:p>
                    <w:pPr>
                      <w:spacing w:line="133" w:lineRule="exact" w:before="0"/>
                      <w:ind w:left="0" w:right="0" w:firstLine="0"/>
                      <w:jc w:val="left"/>
                      <w:rPr>
                        <w:sz w:val="12"/>
                      </w:rPr>
                    </w:pPr>
                    <w:r>
                      <w:rPr>
                        <w:sz w:val="12"/>
                      </w:rPr>
                      <w:t>Expenditure</w:t>
                    </w:r>
                  </w:p>
                </w:txbxContent>
              </v:textbox>
              <w10:wrap type="none"/>
            </v:shape>
            <w10:wrap type="none"/>
          </v:group>
        </w:pict>
      </w:r>
      <w:r>
        <w:rPr>
          <w:sz w:val="12"/>
        </w:rPr>
        <w:t>109</w:t>
      </w:r>
    </w:p>
    <w:p>
      <w:pPr>
        <w:pStyle w:val="BodyText"/>
        <w:spacing w:before="1"/>
        <w:rPr>
          <w:sz w:val="14"/>
        </w:rPr>
      </w:pPr>
    </w:p>
    <w:p>
      <w:pPr>
        <w:spacing w:before="0"/>
        <w:ind w:left="0" w:right="38" w:firstLine="0"/>
        <w:jc w:val="right"/>
        <w:rPr>
          <w:sz w:val="12"/>
        </w:rPr>
      </w:pPr>
      <w:r>
        <w:rPr>
          <w:sz w:val="12"/>
        </w:rPr>
        <w:t>108</w:t>
      </w:r>
    </w:p>
    <w:p>
      <w:pPr>
        <w:pStyle w:val="BodyText"/>
        <w:spacing w:before="1"/>
        <w:rPr>
          <w:sz w:val="14"/>
        </w:rPr>
      </w:pPr>
    </w:p>
    <w:p>
      <w:pPr>
        <w:spacing w:before="0"/>
        <w:ind w:left="0" w:right="38" w:firstLine="0"/>
        <w:jc w:val="right"/>
        <w:rPr>
          <w:sz w:val="12"/>
        </w:rPr>
      </w:pPr>
      <w:r>
        <w:rPr>
          <w:sz w:val="12"/>
        </w:rPr>
        <w:t>107</w:t>
      </w:r>
    </w:p>
    <w:p>
      <w:pPr>
        <w:pStyle w:val="BodyText"/>
        <w:spacing w:before="1"/>
        <w:rPr>
          <w:sz w:val="14"/>
        </w:rPr>
      </w:pPr>
    </w:p>
    <w:p>
      <w:pPr>
        <w:spacing w:before="0"/>
        <w:ind w:left="0" w:right="38" w:firstLine="0"/>
        <w:jc w:val="right"/>
        <w:rPr>
          <w:sz w:val="12"/>
        </w:rPr>
      </w:pPr>
      <w:r>
        <w:rPr>
          <w:sz w:val="12"/>
        </w:rPr>
        <w:t>106</w:t>
      </w:r>
    </w:p>
    <w:p>
      <w:pPr>
        <w:pStyle w:val="BodyText"/>
        <w:spacing w:before="1"/>
        <w:rPr>
          <w:sz w:val="14"/>
        </w:rPr>
      </w:pPr>
    </w:p>
    <w:p>
      <w:pPr>
        <w:spacing w:before="0"/>
        <w:ind w:left="0" w:right="38" w:firstLine="0"/>
        <w:jc w:val="right"/>
        <w:rPr>
          <w:sz w:val="12"/>
        </w:rPr>
      </w:pPr>
      <w:r>
        <w:rPr>
          <w:sz w:val="12"/>
        </w:rPr>
        <w:t>105</w:t>
      </w:r>
    </w:p>
    <w:p>
      <w:pPr>
        <w:pStyle w:val="BodyText"/>
        <w:spacing w:before="1"/>
        <w:rPr>
          <w:sz w:val="14"/>
        </w:rPr>
      </w:pPr>
    </w:p>
    <w:p>
      <w:pPr>
        <w:spacing w:before="0"/>
        <w:ind w:left="0" w:right="38" w:firstLine="0"/>
        <w:jc w:val="right"/>
        <w:rPr>
          <w:sz w:val="12"/>
        </w:rPr>
      </w:pPr>
      <w:r>
        <w:rPr>
          <w:sz w:val="12"/>
        </w:rPr>
        <w:t>104</w:t>
      </w:r>
    </w:p>
    <w:p>
      <w:pPr>
        <w:pStyle w:val="BodyText"/>
        <w:spacing w:before="1"/>
        <w:rPr>
          <w:sz w:val="14"/>
        </w:rPr>
      </w:pPr>
    </w:p>
    <w:p>
      <w:pPr>
        <w:spacing w:before="0"/>
        <w:ind w:left="0" w:right="38" w:firstLine="0"/>
        <w:jc w:val="right"/>
        <w:rPr>
          <w:sz w:val="12"/>
        </w:rPr>
      </w:pPr>
      <w:r>
        <w:rPr>
          <w:sz w:val="12"/>
        </w:rPr>
        <w:t>103</w:t>
      </w:r>
    </w:p>
    <w:p>
      <w:pPr>
        <w:pStyle w:val="BodyText"/>
        <w:spacing w:before="1"/>
        <w:rPr>
          <w:sz w:val="14"/>
        </w:rPr>
      </w:pPr>
    </w:p>
    <w:p>
      <w:pPr>
        <w:spacing w:before="0"/>
        <w:ind w:left="0" w:right="38" w:firstLine="0"/>
        <w:jc w:val="right"/>
        <w:rPr>
          <w:sz w:val="12"/>
        </w:rPr>
      </w:pPr>
      <w:r>
        <w:rPr>
          <w:sz w:val="12"/>
        </w:rPr>
        <w:t>102</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63808" from="47.279999pt,4.101563pt" to="42.279999pt,4.101563pt" stroked="true" strokeweight=".5pt" strokecolor="#000000">
            <v:stroke dashstyle="solid"/>
            <w10:wrap type="none"/>
          </v:line>
        </w:pict>
      </w:r>
      <w:r>
        <w:rPr/>
        <w:pict>
          <v:line style="position:absolute;mso-position-horizontal-relative:page;mso-position-vertical-relative:paragraph;z-index:15867392" from="210.279999pt,4.101563pt" to="206.279999pt,4.101563pt" stroked="true" strokeweight=".5pt" strokecolor="#000000">
            <v:stroke dashstyle="solid"/>
            <w10:wrap type="none"/>
          </v:line>
        </w:pict>
      </w:r>
      <w:r>
        <w:rPr/>
        <w:pict>
          <v:shape style="position:absolute;margin-left:51.279999pt;margin-top:15.101563pt;width:150pt;height:4pt;mso-position-horizontal-relative:page;mso-position-vertical-relative:paragraph;z-index:15868416" coordorigin="1026,302" coordsize="3000,80" path="m1026,382l4026,382m1026,382l1026,342m1326,382l1326,342m1626,382l1626,342m1926,382l1926,342m2226,382l2226,342m2526,382l2526,342m2826,382l2826,342m3126,382l3126,342m3426,382l3426,342m3726,382l3726,342m4026,382l4026,342m1026,382l1026,302m2226,382l2226,302m3426,382l3426,302e" filled="false" stroked="true" strokeweight=".5pt" strokecolor="#000000">
            <v:path arrowok="t"/>
            <v:stroke dashstyle="solid"/>
            <w10:wrap type="none"/>
          </v:shape>
        </w:pict>
      </w:r>
      <w:r>
        <w:rPr>
          <w:sz w:val="12"/>
        </w:rPr>
        <w:t>101</w:t>
      </w:r>
    </w:p>
    <w:p>
      <w:pPr>
        <w:pStyle w:val="BodyText"/>
        <w:spacing w:line="242" w:lineRule="auto" w:before="90"/>
        <w:ind w:left="170"/>
      </w:pPr>
      <w:r>
        <w:rPr/>
        <w:br w:type="column"/>
      </w:r>
      <w:r>
        <w:rPr>
          <w:color w:val="231F20"/>
        </w:rPr>
        <w:t>The three estimates of GDP—based on the expenditure, income and output accounts—have diverged since</w:t>
      </w:r>
    </w:p>
    <w:p>
      <w:pPr>
        <w:pStyle w:val="BodyText"/>
        <w:spacing w:line="242" w:lineRule="auto" w:before="3"/>
        <w:ind w:left="170" w:right="313"/>
      </w:pPr>
      <w:r>
        <w:rPr>
          <w:color w:val="231F20"/>
        </w:rPr>
        <w:t>mid-1995. Expenditure-based GDP is currently estimated to have increased at an average quarterly rate of 0.4% since 1995 Q3, compared with 0.6% for output-based GDP and 0.7% for income-based GDP (see Chart 3.2). The differences will need to be reconciled in due course, and, as the income and output measures are broadly similar, it seems likely that there</w:t>
      </w:r>
    </w:p>
    <w:p>
      <w:pPr>
        <w:pStyle w:val="BodyText"/>
        <w:spacing w:line="242" w:lineRule="auto" w:before="10"/>
        <w:ind w:left="170" w:hanging="1"/>
      </w:pPr>
      <w:r>
        <w:rPr>
          <w:color w:val="231F20"/>
        </w:rPr>
        <w:t>will be upward revisions to the expenditure components. That hypothesis is supported by survey evidence and the strength of labour market activity (see Section 4). In addition, revisions to estimates of GDP tend to be</w:t>
      </w:r>
    </w:p>
    <w:p>
      <w:pPr>
        <w:spacing w:after="0" w:line="242" w:lineRule="auto"/>
        <w:sectPr>
          <w:type w:val="continuous"/>
          <w:pgSz w:w="11880" w:h="16840"/>
          <w:pgMar w:top="1040" w:bottom="280" w:left="620" w:right="620"/>
          <w:cols w:num="2" w:equalWidth="0">
            <w:col w:w="3856" w:space="973"/>
            <w:col w:w="5811"/>
          </w:cols>
        </w:sectPr>
      </w:pPr>
    </w:p>
    <w:p>
      <w:pPr>
        <w:pStyle w:val="BodyText"/>
        <w:rPr>
          <w:sz w:val="10"/>
        </w:rPr>
      </w:pPr>
    </w:p>
    <w:p>
      <w:pPr>
        <w:pStyle w:val="BodyText"/>
        <w:spacing w:line="20" w:lineRule="exact"/>
        <w:ind w:left="22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tabs>
          <w:tab w:pos="1970" w:val="left" w:leader="none"/>
          <w:tab w:pos="3050" w:val="left" w:leader="none"/>
        </w:tabs>
        <w:spacing w:before="18"/>
        <w:ind w:left="730" w:right="0" w:firstLine="0"/>
        <w:jc w:val="left"/>
        <w:rPr>
          <w:sz w:val="12"/>
        </w:rPr>
      </w:pPr>
      <w:r>
        <w:rPr/>
        <w:pict>
          <v:line style="position:absolute;mso-position-horizontal-relative:page;mso-position-vertical-relative:paragraph;z-index:15866880" from="210.279999pt,-.746423pt" to="206.279999pt,-.746423pt" stroked="true" strokeweight=".5pt" strokecolor="#000000">
            <v:stroke dashstyle="solid"/>
            <w10:wrap type="none"/>
          </v:line>
        </w:pict>
      </w:r>
      <w:r>
        <w:rPr>
          <w:sz w:val="12"/>
        </w:rPr>
        <w:t>1994</w:t>
        <w:tab/>
        <w:t>95</w:t>
        <w:tab/>
        <w:t>96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9"/>
        <w:ind w:left="195" w:right="0" w:firstLine="0"/>
        <w:jc w:val="left"/>
        <w:rPr>
          <w:b/>
          <w:sz w:val="20"/>
        </w:rPr>
      </w:pPr>
      <w:r>
        <w:rPr>
          <w:b/>
          <w:color w:val="0093C1"/>
          <w:sz w:val="20"/>
        </w:rPr>
        <w:t>Chart 3.3</w:t>
      </w:r>
    </w:p>
    <w:p>
      <w:pPr>
        <w:spacing w:line="249" w:lineRule="auto" w:before="10"/>
        <w:ind w:left="195" w:right="135" w:firstLine="0"/>
        <w:jc w:val="left"/>
        <w:rPr>
          <w:sz w:val="12"/>
        </w:rPr>
      </w:pPr>
      <w:r>
        <w:rPr>
          <w:b/>
          <w:color w:val="0093C1"/>
          <w:sz w:val="20"/>
        </w:rPr>
        <w:t>Real broad money relative to real domestic demand</w:t>
      </w:r>
      <w:r>
        <w:rPr>
          <w:color w:val="231F20"/>
          <w:position w:val="4"/>
          <w:sz w:val="12"/>
        </w:rPr>
        <w:t>(a)</w:t>
      </w:r>
    </w:p>
    <w:p>
      <w:pPr>
        <w:spacing w:before="38"/>
        <w:ind w:left="195" w:right="0" w:firstLine="0"/>
        <w:jc w:val="left"/>
        <w:rPr>
          <w:sz w:val="12"/>
        </w:rPr>
      </w:pPr>
      <w:r>
        <w:rPr/>
        <w:br w:type="column"/>
      </w:r>
      <w:r>
        <w:rPr>
          <w:sz w:val="12"/>
        </w:rPr>
        <w:t>100</w:t>
      </w:r>
    </w:p>
    <w:p>
      <w:pPr>
        <w:pStyle w:val="BodyText"/>
        <w:spacing w:line="242" w:lineRule="auto" w:before="5"/>
        <w:ind w:left="195"/>
      </w:pPr>
      <w:r>
        <w:rPr/>
        <w:br w:type="column"/>
      </w:r>
      <w:r>
        <w:rPr>
          <w:color w:val="231F20"/>
        </w:rPr>
        <w:t>positive during a recovery. And the experience of the second half of the 1980s—when a similar divergence between the various measures of GDP was evident— suggests that further upward revisions to output-based GDP are possible. In the meantime, large and increasing statistical adjustments have had to be made to the expenditure estimate to make it tally with the average measure of GDP.</w:t>
      </w:r>
      <w:r>
        <w:rPr>
          <w:color w:val="231F20"/>
          <w:position w:val="5"/>
          <w:sz w:val="16"/>
        </w:rPr>
        <w:t>(1) </w:t>
      </w:r>
      <w:r>
        <w:rPr>
          <w:color w:val="231F20"/>
        </w:rPr>
        <w:t>In the third quarter, the adjustments were equivalent to 0.7% of expenditure-based GDP. Estimates of fixed investment and stockbuilding are typically subject to the largest revisions.</w:t>
      </w:r>
    </w:p>
    <w:p>
      <w:pPr>
        <w:spacing w:after="0" w:line="242" w:lineRule="auto"/>
        <w:sectPr>
          <w:type w:val="continuous"/>
          <w:pgSz w:w="11880" w:h="16840"/>
          <w:pgMar w:top="1040" w:bottom="280" w:left="620" w:right="620"/>
          <w:cols w:num="3" w:equalWidth="0">
            <w:col w:w="3211" w:space="229"/>
            <w:col w:w="416" w:space="949"/>
            <w:col w:w="5835"/>
          </w:cols>
        </w:sectPr>
      </w:pPr>
    </w:p>
    <w:p>
      <w:pPr>
        <w:spacing w:before="72"/>
        <w:ind w:left="0" w:right="38" w:firstLine="0"/>
        <w:jc w:val="right"/>
        <w:rPr>
          <w:sz w:val="12"/>
        </w:rPr>
      </w:pPr>
      <w:r>
        <w:rPr/>
        <w:pict>
          <v:line style="position:absolute;mso-position-horizontal-relative:page;mso-position-vertical-relative:paragraph;z-index:15872000" from="49.25pt,11.703551pt" to="44.25pt,11.703551pt" stroked="true" strokeweight=".5pt" strokecolor="#000000">
            <v:stroke dashstyle="solid"/>
            <w10:wrap type="none"/>
          </v:line>
        </w:pict>
      </w:r>
      <w:r>
        <w:rPr/>
        <w:pict>
          <v:line style="position:absolute;mso-position-horizontal-relative:page;mso-position-vertical-relative:paragraph;z-index:-20737024" from="208.75pt,11.703551pt" to="203.75pt,11.703551pt" stroked="true" strokeweight=".5pt" strokecolor="#000000">
            <v:stroke dashstyle="solid"/>
            <w10:wrap type="none"/>
          </v:line>
        </w:pict>
      </w:r>
      <w:r>
        <w:rPr>
          <w:sz w:val="12"/>
        </w:rPr>
        <w:t>1990 = 100</w:t>
      </w:r>
      <w:r>
        <w:rPr>
          <w:spacing w:val="-3"/>
          <w:sz w:val="12"/>
        </w:rPr>
        <w:t> </w:t>
      </w:r>
      <w:r>
        <w:rPr>
          <w:position w:val="-7"/>
          <w:sz w:val="12"/>
        </w:rPr>
        <w:t>120</w:t>
      </w:r>
    </w:p>
    <w:p>
      <w:pPr>
        <w:pStyle w:val="BodyText"/>
        <w:spacing w:before="6"/>
      </w:pPr>
    </w:p>
    <w:p>
      <w:pPr>
        <w:spacing w:before="0"/>
        <w:ind w:left="0" w:right="38" w:firstLine="0"/>
        <w:jc w:val="right"/>
        <w:rPr>
          <w:sz w:val="12"/>
        </w:rPr>
      </w:pPr>
      <w:r>
        <w:rPr/>
        <w:pict>
          <v:group style="position:absolute;margin-left:44.25pt;margin-top:2.601567pt;width:164.5pt;height:112pt;mso-position-horizontal-relative:page;mso-position-vertical-relative:paragraph;z-index:15869440" coordorigin="885,52" coordsize="3290,2240">
            <v:shape style="position:absolute;left:885;top:1802;width:100;height:420" coordorigin="885,1802" coordsize="100,420" path="m985,2222l885,2222m985,1802l885,1802e" filled="false" stroked="true" strokeweight=".5pt" strokecolor="#000000">
              <v:path arrowok="t"/>
              <v:stroke dashstyle="solid"/>
            </v:shape>
            <v:shape style="position:absolute;left:1020;top:302;width:2660;height:1980" coordorigin="1020,302" coordsize="2660,1980" path="m1020,1802l1060,1962,1080,2022,1120,2042,1160,2102,1200,2122,1220,2122,1260,2222,1300,2242,1340,2282,1360,2202,1400,2202,1440,2162,1480,2182,1500,2162,1540,2102,1580,2122,1620,2202,1640,2262,1680,2262m1680,2262l1760,2222,1820,2042,1860,2002,1900,2042,1920,2042,1960,2022,2000,2022,2040,2062,2060,1962,2100,1922,2180,1922,2200,1902,2240,1882,2280,1842,2320,1822,2340,1702m2340,1702l2380,1682,2460,1682,2480,1582,2520,1562,2560,1482,2600,1462,2620,1422,2660,1362,2700,1282,2740,1302,2760,1242,2800,1182,2840,1142,2880,1142,2900,1062,2940,1062,2980,942,3020,902m3020,902l3040,762,3080,602,3120,542,3160,602,3180,502,3220,422,3260,362,3300,342,3320,322,3360,342,3400,302,3440,382,3460,362,3500,362,3540,382,3580,422,3600,422,3680,382e" filled="false" stroked="true" strokeweight="1pt" strokecolor="#0066a5">
              <v:path arrowok="t"/>
              <v:stroke dashstyle="solid"/>
            </v:shape>
            <v:shape style="position:absolute;left:4075;top:82;width:100;height:440" coordorigin="4075,82" coordsize="100,440" path="m4175,522l4075,522m4175,82l4075,82e" filled="false" stroked="true" strokeweight=".5pt" strokecolor="#000000">
              <v:path arrowok="t"/>
              <v:stroke dashstyle="solid"/>
            </v:shape>
            <v:shape style="position:absolute;left:3670;top:52;width:360;height:400" type="#_x0000_t75" stroked="false">
              <v:imagedata r:id="rId18" o:title=""/>
            </v:shape>
            <w10:wrap type="none"/>
          </v:group>
        </w:pict>
      </w:r>
      <w:r>
        <w:rPr/>
        <w:pict>
          <v:line style="position:absolute;mso-position-horizontal-relative:page;mso-position-vertical-relative:paragraph;z-index:15871488" from="49.25pt,4.101567pt" to="44.25pt,4.101567pt" stroked="true" strokeweight=".5pt" strokecolor="#000000">
            <v:stroke dashstyle="solid"/>
            <w10:wrap type="none"/>
          </v:line>
        </w:pict>
      </w:r>
      <w:r>
        <w:rPr>
          <w:sz w:val="12"/>
        </w:rPr>
        <w:t>110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70976" from="49.25pt,4.101567pt" to="44.25pt,4.101567pt" stroked="true" strokeweight=".5pt" strokecolor="#000000">
            <v:stroke dashstyle="solid"/>
            <w10:wrap type="none"/>
          </v:line>
        </w:pict>
      </w:r>
      <w:r>
        <w:rPr>
          <w:sz w:val="12"/>
        </w:rPr>
        <w:t>100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70464" from="49.25pt,3.101567pt" to="44.25pt,3.101567pt" stroked="true" strokeweight=".5pt" strokecolor="#000000">
            <v:stroke dashstyle="solid"/>
            <w10:wrap type="none"/>
          </v:line>
        </w:pict>
      </w:r>
      <w:r>
        <w:rPr/>
        <w:pict>
          <v:line style="position:absolute;mso-position-horizontal-relative:page;mso-position-vertical-relative:paragraph;z-index:15874048" from="208.75pt,3.101567pt" to="203.75pt,3.101567pt" stroked="true" strokeweight=".5pt" strokecolor="#000000">
            <v:stroke dashstyle="solid"/>
            <w10:wrap type="none"/>
          </v:line>
        </w:pict>
      </w:r>
      <w:r>
        <w:rPr>
          <w:sz w:val="12"/>
        </w:rPr>
        <w:t>90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69952" from="49.25pt,3.101567pt" to="44.25pt,3.101567pt" stroked="true" strokeweight=".5pt" strokecolor="#000000">
            <v:stroke dashstyle="solid"/>
            <w10:wrap type="none"/>
          </v:line>
        </w:pict>
      </w:r>
      <w:r>
        <w:rPr/>
        <w:pict>
          <v:line style="position:absolute;mso-position-horizontal-relative:page;mso-position-vertical-relative:paragraph;z-index:15873536" from="208.75pt,3.101567pt" to="203.75pt,3.101567pt" stroked="true" strokeweight=".5pt" strokecolor="#000000">
            <v:stroke dashstyle="solid"/>
            <w10:wrap type="none"/>
          </v:line>
        </w:pict>
      </w:r>
      <w:r>
        <w:rPr>
          <w:sz w:val="12"/>
        </w:rPr>
        <w:t>80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73024" from="208.75pt,4.101567pt" to="203.75pt,4.101567pt" stroked="true" strokeweight=".5pt" strokecolor="#000000">
            <v:stroke dashstyle="solid"/>
            <w10:wrap type="none"/>
          </v:line>
        </w:pict>
      </w:r>
      <w:r>
        <w:rPr>
          <w:sz w:val="12"/>
        </w:rPr>
        <w:t>70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72512" from="208.75pt,3.101567pt" to="203.75pt,3.101567pt" stroked="true" strokeweight=".5pt" strokecolor="#000000">
            <v:stroke dashstyle="solid"/>
            <w10:wrap type="none"/>
          </v:line>
        </w:pict>
      </w:r>
      <w:r>
        <w:rPr>
          <w:sz w:val="12"/>
        </w:rPr>
        <w:t>60</w:t>
      </w:r>
    </w:p>
    <w:p>
      <w:pPr>
        <w:pStyle w:val="BodyText"/>
        <w:rPr>
          <w:sz w:val="12"/>
        </w:rPr>
      </w:pPr>
    </w:p>
    <w:p>
      <w:pPr>
        <w:pStyle w:val="BodyText"/>
        <w:spacing w:before="6"/>
        <w:rPr>
          <w:sz w:val="12"/>
        </w:rPr>
      </w:pPr>
    </w:p>
    <w:p>
      <w:pPr>
        <w:spacing w:line="119" w:lineRule="exact" w:before="0"/>
        <w:ind w:left="3640" w:right="0" w:firstLine="0"/>
        <w:jc w:val="left"/>
        <w:rPr>
          <w:sz w:val="12"/>
        </w:rPr>
      </w:pPr>
      <w:r>
        <w:rPr/>
        <w:pict>
          <v:shape style="position:absolute;margin-left:44.25pt;margin-top:-.898433pt;width:164.5pt;height:5pt;mso-position-horizontal-relative:page;mso-position-vertical-relative:paragraph;z-index:15868928" coordorigin="885,-18" coordsize="3290,100" path="m985,82l885,82m4175,82l4075,82m1020,82l4020,82m1020,82l1020,42m1160,82l1160,42m1300,82l1300,42m1440,82l1440,42m1580,82l1580,42m1720,82l1720,42m1860,82l1860,42m2000,82l2000,42m2140,82l2140,42m2280,82l2280,42m2420,82l2420,42m2560,82l2560,42m2700,82l2700,42m2840,82l2840,42m2980,82l2980,42m3120,82l3120,42m3260,82l3260,42m3400,82l3400,42m3540,82l3540,42m3680,82l3680,42m3820,82l3820,42m3960,82l3960,42m1020,82l1020,-18m1720,82l1720,-18m2420,82l2420,-18m3120,82l3120,-18m3820,82l3820,-18e" filled="false" stroked="true" strokeweight=".5pt" strokecolor="#000000">
            <v:path arrowok="t"/>
            <v:stroke dashstyle="solid"/>
            <w10:wrap type="none"/>
          </v:shape>
        </w:pict>
      </w:r>
      <w:r>
        <w:rPr>
          <w:sz w:val="12"/>
        </w:rPr>
        <w:t>50</w:t>
      </w:r>
    </w:p>
    <w:p>
      <w:pPr>
        <w:tabs>
          <w:tab w:pos="1084" w:val="left" w:leader="none"/>
          <w:tab w:pos="1784" w:val="left" w:leader="none"/>
          <w:tab w:pos="2484" w:val="left" w:leader="none"/>
          <w:tab w:pos="3204" w:val="left" w:leader="none"/>
        </w:tabs>
        <w:spacing w:line="119" w:lineRule="exact" w:before="0"/>
        <w:ind w:left="280" w:right="0" w:firstLine="0"/>
        <w:jc w:val="left"/>
        <w:rPr>
          <w:sz w:val="12"/>
        </w:rPr>
      </w:pPr>
      <w:r>
        <w:rPr>
          <w:sz w:val="12"/>
        </w:rPr>
        <w:t>1975</w:t>
        <w:tab/>
        <w:t>80</w:t>
        <w:tab/>
        <w:t>85</w:t>
        <w:tab/>
        <w:t>90</w:t>
        <w:tab/>
        <w:t>95</w:t>
      </w:r>
    </w:p>
    <w:p>
      <w:pPr>
        <w:spacing w:before="56"/>
        <w:ind w:left="210" w:right="0" w:firstLine="0"/>
        <w:jc w:val="left"/>
        <w:rPr>
          <w:sz w:val="12"/>
        </w:rPr>
      </w:pPr>
      <w:r>
        <w:rPr>
          <w:color w:val="231F20"/>
          <w:sz w:val="12"/>
        </w:rPr>
        <w:t>Sources: ONS and Bank of England.</w:t>
      </w:r>
    </w:p>
    <w:p>
      <w:pPr>
        <w:spacing w:before="102"/>
        <w:ind w:left="210" w:right="0" w:firstLine="0"/>
        <w:jc w:val="left"/>
        <w:rPr>
          <w:sz w:val="12"/>
        </w:rPr>
      </w:pPr>
      <w:r>
        <w:rPr>
          <w:color w:val="231F20"/>
          <w:sz w:val="12"/>
        </w:rPr>
        <w:t>(a) Real broad money is defined as M4 deflated by RPIX.</w:t>
      </w:r>
    </w:p>
    <w:p>
      <w:pPr>
        <w:pStyle w:val="BodyText"/>
        <w:spacing w:line="242" w:lineRule="auto" w:before="195"/>
        <w:ind w:left="230" w:right="228"/>
      </w:pPr>
      <w:r>
        <w:rPr/>
        <w:br w:type="column"/>
      </w:r>
      <w:r>
        <w:rPr>
          <w:color w:val="231F20"/>
        </w:rPr>
        <w:t>Real broad money—M4 deflated by retail prices excluding mortgage interest payments—rose by 6.9% over the year to Q3. Real broad money has grown more quickly than real domestic demand for the past</w:t>
      </w:r>
    </w:p>
    <w:p>
      <w:pPr>
        <w:pStyle w:val="BodyText"/>
        <w:spacing w:line="242" w:lineRule="auto" w:before="6"/>
        <w:ind w:left="230" w:right="228" w:hanging="1"/>
      </w:pPr>
      <w:r>
        <w:rPr>
          <w:color w:val="231F20"/>
        </w:rPr>
        <w:t>two years (see Chart 3.3). Strong growth in broad money relative to domestic demand during the early 1980s was due to financial deregulation, but it is hard to identify a comparable financial structural change now. The increase in real broad money is probably signalling a pick-up in demand growth over the next year or so.</w:t>
      </w:r>
    </w:p>
    <w:p>
      <w:pPr>
        <w:pStyle w:val="BodyText"/>
        <w:rPr>
          <w:sz w:val="25"/>
        </w:rPr>
      </w:pPr>
    </w:p>
    <w:p>
      <w:pPr>
        <w:spacing w:before="0"/>
        <w:ind w:left="231" w:right="0" w:firstLine="0"/>
        <w:jc w:val="left"/>
        <w:rPr>
          <w:i/>
          <w:sz w:val="24"/>
        </w:rPr>
      </w:pPr>
      <w:r>
        <w:rPr>
          <w:i/>
          <w:color w:val="009483"/>
          <w:sz w:val="24"/>
        </w:rPr>
        <w:t>Personal sector demand</w:t>
      </w:r>
    </w:p>
    <w:p>
      <w:pPr>
        <w:pStyle w:val="BodyText"/>
        <w:spacing w:line="242" w:lineRule="auto" w:before="164"/>
        <w:ind w:left="230" w:right="121"/>
      </w:pPr>
      <w:r>
        <w:rPr>
          <w:color w:val="231F20"/>
        </w:rPr>
        <w:t>Real consumption rose by 1.0% in Q3. Over the first three quarters of 1996, consumption increased at an average quarterly rate of 0.9%, above its 40-year average rate of 0.6%. Spending on goods rose much faster than spending on services over that period, with average quarterly rates of 1.3% and 0.5% respectively. That contrasts with 1995, when much of the growth in consumption was accounted for by services.</w:t>
      </w:r>
    </w:p>
    <w:p>
      <w:pPr>
        <w:pStyle w:val="BodyText"/>
        <w:spacing w:before="3"/>
        <w:rPr>
          <w:sz w:val="25"/>
        </w:rPr>
      </w:pPr>
    </w:p>
    <w:p>
      <w:pPr>
        <w:pStyle w:val="BodyText"/>
        <w:spacing w:line="242" w:lineRule="auto"/>
        <w:ind w:left="231" w:right="274" w:hanging="1"/>
      </w:pPr>
      <w:r>
        <w:rPr>
          <w:color w:val="231F20"/>
        </w:rPr>
        <w:t>The signs are that consumption continued to increase in Q4 at a rate above its long-run average. The volume of</w:t>
      </w:r>
    </w:p>
    <w:p>
      <w:pPr>
        <w:pStyle w:val="BodyText"/>
        <w:spacing w:before="1"/>
        <w:rPr>
          <w:sz w:val="17"/>
        </w:rPr>
      </w:pPr>
      <w:r>
        <w:rPr/>
        <w:pict>
          <v:shape style="position:absolute;margin-left:279pt;margin-top:11.909668pt;width:277pt;height:.1pt;mso-position-horizontal-relative:page;mso-position-vertical-relative:paragraph;z-index:-15593984;mso-wrap-distance-left:0;mso-wrap-distance-right:0" coordorigin="5580,238" coordsize="5540,0" path="m5580,238l11120,238e" filled="false" stroked="true" strokeweight=".125pt" strokecolor="#231f20">
            <v:path arrowok="t"/>
            <v:stroke dashstyle="solid"/>
            <w10:wrap type="topAndBottom"/>
          </v:shape>
        </w:pict>
      </w:r>
    </w:p>
    <w:p>
      <w:pPr>
        <w:pStyle w:val="ListParagraph"/>
        <w:numPr>
          <w:ilvl w:val="0"/>
          <w:numId w:val="15"/>
        </w:numPr>
        <w:tabs>
          <w:tab w:pos="450" w:val="left" w:leader="none"/>
        </w:tabs>
        <w:spacing w:line="208" w:lineRule="auto" w:before="1" w:after="0"/>
        <w:ind w:left="450" w:right="721" w:hanging="240"/>
        <w:jc w:val="left"/>
        <w:rPr>
          <w:sz w:val="16"/>
        </w:rPr>
      </w:pPr>
      <w:r>
        <w:rPr>
          <w:color w:val="231F20"/>
          <w:sz w:val="16"/>
        </w:rPr>
        <w:t>For a discussion of how the ONS estimates GDP, and the statistical adjustments made to align estimates derived from the three measures, </w:t>
      </w:r>
      <w:r>
        <w:rPr>
          <w:color w:val="231F20"/>
          <w:spacing w:val="-6"/>
          <w:sz w:val="16"/>
        </w:rPr>
        <w:t>see </w:t>
      </w:r>
      <w:r>
        <w:rPr>
          <w:color w:val="231F20"/>
          <w:sz w:val="16"/>
        </w:rPr>
        <w:t>the May 1995 </w:t>
      </w:r>
      <w:r>
        <w:rPr>
          <w:i/>
          <w:color w:val="231F20"/>
          <w:sz w:val="16"/>
        </w:rPr>
        <w:t>Inflation Report</w:t>
      </w:r>
      <w:r>
        <w:rPr>
          <w:color w:val="231F20"/>
          <w:sz w:val="16"/>
        </w:rPr>
        <w:t>, page</w:t>
      </w:r>
      <w:r>
        <w:rPr>
          <w:color w:val="231F20"/>
          <w:spacing w:val="-1"/>
          <w:sz w:val="16"/>
        </w:rPr>
        <w:t> </w:t>
      </w:r>
      <w:r>
        <w:rPr>
          <w:color w:val="231F20"/>
          <w:sz w:val="16"/>
        </w:rPr>
        <w:t>24.</w:t>
      </w:r>
    </w:p>
    <w:p>
      <w:pPr>
        <w:spacing w:after="0" w:line="208" w:lineRule="auto"/>
        <w:jc w:val="left"/>
        <w:rPr>
          <w:sz w:val="16"/>
        </w:rPr>
        <w:sectPr>
          <w:type w:val="continuous"/>
          <w:pgSz w:w="11880" w:h="16840"/>
          <w:pgMar w:top="1040" w:bottom="280" w:left="620" w:right="620"/>
          <w:cols w:num="2" w:equalWidth="0">
            <w:col w:w="3801" w:space="969"/>
            <w:col w:w="5870"/>
          </w:cols>
        </w:sectPr>
      </w:pPr>
    </w:p>
    <w:p>
      <w:pPr>
        <w:pStyle w:val="BodyText"/>
        <w:rPr>
          <w:sz w:val="20"/>
        </w:rPr>
      </w:pPr>
    </w:p>
    <w:p>
      <w:pPr>
        <w:pStyle w:val="BodyText"/>
        <w:spacing w:before="6"/>
        <w:rPr>
          <w:sz w:val="18"/>
        </w:rPr>
      </w:pPr>
    </w:p>
    <w:p>
      <w:pPr>
        <w:spacing w:before="1"/>
        <w:ind w:left="0" w:right="192" w:firstLine="0"/>
        <w:jc w:val="right"/>
        <w:rPr>
          <w:sz w:val="16"/>
        </w:rPr>
      </w:pPr>
      <w:r>
        <w:rPr>
          <w:color w:val="231F20"/>
          <w:sz w:val="16"/>
        </w:rPr>
        <w:t>19</w:t>
      </w:r>
    </w:p>
    <w:p>
      <w:pPr>
        <w:spacing w:after="0"/>
        <w:jc w:val="right"/>
        <w:rPr>
          <w:sz w:val="16"/>
        </w:rPr>
        <w:sectPr>
          <w:type w:val="continuous"/>
          <w:pgSz w:w="11880" w:h="16840"/>
          <w:pgMar w:top="1040" w:bottom="280" w:left="620" w:right="620"/>
        </w:sectPr>
      </w:pPr>
    </w:p>
    <w:p>
      <w:pPr>
        <w:tabs>
          <w:tab w:pos="10499" w:val="left" w:leader="none"/>
        </w:tabs>
        <w:spacing w:before="82"/>
        <w:ind w:left="160" w:right="0" w:firstLine="0"/>
        <w:jc w:val="left"/>
        <w:rPr>
          <w:sz w:val="16"/>
        </w:rPr>
      </w:pP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880" w:h="16840"/>
          <w:pgMar w:top="520" w:bottom="280" w:left="620" w:right="620"/>
        </w:sectPr>
      </w:pPr>
    </w:p>
    <w:p>
      <w:pPr>
        <w:pStyle w:val="BodyText"/>
        <w:rPr>
          <w:sz w:val="21"/>
        </w:rPr>
      </w:pPr>
    </w:p>
    <w:p>
      <w:pPr>
        <w:spacing w:before="0"/>
        <w:ind w:left="195" w:right="0" w:firstLine="0"/>
        <w:jc w:val="left"/>
        <w:rPr>
          <w:b/>
          <w:sz w:val="20"/>
        </w:rPr>
      </w:pPr>
      <w:r>
        <w:rPr>
          <w:b/>
          <w:color w:val="0093C1"/>
          <w:sz w:val="20"/>
        </w:rPr>
        <w:t>Chart 3.4</w:t>
      </w:r>
    </w:p>
    <w:p>
      <w:pPr>
        <w:spacing w:line="249" w:lineRule="auto" w:before="10"/>
        <w:ind w:left="195" w:right="0" w:firstLine="0"/>
        <w:jc w:val="left"/>
        <w:rPr>
          <w:b/>
          <w:sz w:val="20"/>
        </w:rPr>
      </w:pPr>
      <w:r>
        <w:rPr>
          <w:b/>
          <w:color w:val="0093C1"/>
          <w:sz w:val="20"/>
        </w:rPr>
        <w:t>Consumer confidence: general </w:t>
      </w:r>
      <w:r>
        <w:rPr>
          <w:b/>
          <w:color w:val="0093C1"/>
          <w:spacing w:val="-3"/>
          <w:sz w:val="20"/>
        </w:rPr>
        <w:t>economic </w:t>
      </w:r>
      <w:r>
        <w:rPr>
          <w:b/>
          <w:color w:val="0093C1"/>
          <w:sz w:val="20"/>
        </w:rPr>
        <w:t>situation</w:t>
      </w:r>
    </w:p>
    <w:p>
      <w:pPr>
        <w:spacing w:before="37"/>
        <w:ind w:left="3120" w:right="0" w:firstLine="0"/>
        <w:jc w:val="left"/>
        <w:rPr>
          <w:sz w:val="12"/>
        </w:rPr>
      </w:pPr>
      <w:r>
        <w:rPr/>
        <w:pict>
          <v:group style="position:absolute;margin-left:42.5pt;margin-top:9.951563pt;width:164.25pt;height:150.5pt;mso-position-horizontal-relative:page;mso-position-vertical-relative:paragraph;z-index:-20734464" coordorigin="850,199" coordsize="3285,3010">
            <v:line style="position:absolute" from="990,644" to="3990,644" stroked="true" strokeweight=".5pt" strokecolor="#000000">
              <v:stroke dashstyle="solid"/>
            </v:line>
            <v:shape style="position:absolute;left:3190;top:464;width:800;height:580" coordorigin="3190,464" coordsize="800,580" path="m3190,984l3230,924,3290,864,3330,924,3370,944,3410,924,3450,1024,3490,844,3530,1044,3570,1024,3610,824,3650,824,3690,884,3750,684,3790,664,3830,524,3870,584,3910,604,3950,824,3990,464e" filled="false" stroked="true" strokeweight="1pt" strokecolor="#f7a08b">
              <v:path arrowok="t"/>
              <v:stroke dashstyle="solid"/>
            </v:shape>
            <v:shape style="position:absolute;left:850;top:644;width:3285;height:1872" coordorigin="850,644" coordsize="3285,1872" path="m950,1064l850,1064m950,644l850,644m4035,1064l4135,1064m4035,644l4135,644m3797,2515l3710,986e" filled="false" stroked="true" strokeweight=".5pt" strokecolor="#000000">
              <v:path arrowok="t"/>
              <v:stroke dashstyle="solid"/>
            </v:shape>
            <v:shape style="position:absolute;left:3686;top:950;width:50;height:46" coordorigin="3686,950" coordsize="50,46" path="m3707,950l3686,995,3736,991,3707,950xe" filled="true" fillcolor="#000000" stroked="false">
              <v:path arrowok="t"/>
              <v:fill type="solid"/>
            </v:shape>
            <v:shape style="position:absolute;left:850;top:204;width:3285;height:3000" coordorigin="850,204" coordsize="3285,3000" path="m990,3204l3990,3204m990,3204l990,3164m1110,3204l1110,3164m1230,3204l1230,3164m1350,3204l1350,3164m1490,3204l1490,3164m1610,3204l1610,3164m1730,3204l1730,3164m1850,3204l1850,3164m1990,3204l1990,3164m2110,3204l2110,3164m2230,3204l2230,3164m2370,3204l2370,3164m2490,3204l2490,3164m2610,3204l2610,3164m2730,3204l2730,3164m2870,3204l2870,3164m2990,3204l2990,3164m3110,3204l3110,3164m3230,3204l3230,3164m3370,3204l3370,3164m3490,3204l3490,3164m3610,3204l3610,3164m3750,3204l3750,3164m3870,3204l3870,3164m3990,3204l3990,3164m990,3204l990,3124m1490,3204l1490,3124m1990,3204l1990,3124m2490,3204l2490,3124m2990,3204l2990,3124m3490,3204l3490,3124m3990,3204l3990,3124m950,3204l850,3204m4035,3204l4135,3204m950,1504l850,1504m950,1924l850,1924m950,2344l850,2344m950,2784l850,2784m950,204l850,204e" filled="false" stroked="true" strokeweight=".5pt" strokecolor="#000000">
              <v:path arrowok="t"/>
              <v:stroke dashstyle="solid"/>
            </v:shape>
            <v:shape style="position:absolute;left:990;top:224;width:2460;height:2880" coordorigin="990,224" coordsize="2460,2880" path="m990,1164l1030,1204,1070,484,1110,224,1150,344,1190,1264,1230,1904,1270,2504,1310,2504,1350,3104,1410,2584,1450,1804,1490,1804,1530,2024,1570,1504,1610,524,1650,1004,1690,1424,1730,824,1770,904m1770,904l1810,1464,1850,1604,1910,1344,1950,1384,1990,1264,2030,1724,2070,1724,2150,1124,2190,1504,2230,1504,2270,1084,2310,1504,2370,1344,2410,1384,2450,1804,2490,1724,2530,2284,2570,1904m2570,1904l2610,1804,2650,1904,2690,1604,2730,1984,2770,1864,2830,1944,2870,1804,2910,1904,2950,1804,2990,1604,3030,1904,3070,1864,3110,1384,3150,1544,3190,1264,3230,1504,3290,1044,3330,1164,3370,1164m3370,1164l3410,1124,3450,1504e" filled="false" stroked="true" strokeweight="1pt" strokecolor="#a790c4">
              <v:path arrowok="t"/>
              <v:stroke dashstyle="solid"/>
            </v:shape>
            <v:shape style="position:absolute;left:2690;top:884;width:800;height:1320" coordorigin="2690,884" coordsize="800,1320" path="m2690,2204l2730,1924,2770,1664,2830,1784,2870,1884,2910,1824,2950,1624,2990,1604,3030,1784,3070,1724,3110,1604,3150,1624,3190,1464,3230,1424,3290,1304,3330,1164,3410,924,3450,1264,3490,884e" filled="false" stroked="true" strokeweight="1pt" strokecolor="#ed1b2d">
              <v:path arrowok="t"/>
              <v:stroke dashstyle="solid"/>
            </v:shape>
            <v:shape style="position:absolute;left:2740;top:2085;width:1242;height:670" type="#_x0000_t202" filled="false" stroked="false">
              <v:textbox inset="0,0,0,0">
                <w:txbxContent>
                  <w:p>
                    <w:pPr>
                      <w:spacing w:line="208" w:lineRule="auto" w:before="9"/>
                      <w:ind w:left="60" w:right="578" w:hanging="60"/>
                      <w:jc w:val="left"/>
                      <w:rPr>
                        <w:sz w:val="12"/>
                      </w:rPr>
                    </w:pPr>
                    <w:r>
                      <w:rPr>
                        <w:sz w:val="12"/>
                      </w:rPr>
                      <w:t>GFK Survey: reported (a)</w:t>
                    </w:r>
                  </w:p>
                  <w:p>
                    <w:pPr>
                      <w:spacing w:line="240" w:lineRule="auto" w:before="4"/>
                      <w:rPr>
                        <w:sz w:val="15"/>
                      </w:rPr>
                    </w:pPr>
                  </w:p>
                  <w:p>
                    <w:pPr>
                      <w:spacing w:line="208" w:lineRule="auto" w:before="0"/>
                      <w:ind w:left="624" w:right="1" w:hanging="60"/>
                      <w:jc w:val="left"/>
                      <w:rPr>
                        <w:sz w:val="12"/>
                      </w:rPr>
                    </w:pPr>
                    <w:r>
                      <w:rPr>
                        <w:sz w:val="12"/>
                      </w:rPr>
                      <w:t>GFK Survey: expected (b)</w:t>
                    </w:r>
                  </w:p>
                </w:txbxContent>
              </v:textbox>
              <w10:wrap type="none"/>
            </v:shape>
            <v:shape style="position:absolute;left:1420;top:2837;width:794;height:133" type="#_x0000_t202" filled="false" stroked="false">
              <v:textbox inset="0,0,0,0">
                <w:txbxContent>
                  <w:p>
                    <w:pPr>
                      <w:spacing w:line="133" w:lineRule="exact" w:before="0"/>
                      <w:ind w:left="0" w:right="0" w:firstLine="0"/>
                      <w:jc w:val="left"/>
                      <w:rPr>
                        <w:sz w:val="12"/>
                      </w:rPr>
                    </w:pPr>
                    <w:r>
                      <w:rPr>
                        <w:sz w:val="12"/>
                      </w:rPr>
                      <w:t>Mori Survey (c)</w:t>
                    </w:r>
                  </w:p>
                </w:txbxContent>
              </v:textbox>
              <w10:wrap type="none"/>
            </v:shape>
            <w10:wrap type="none"/>
          </v:group>
        </w:pict>
      </w:r>
      <w:r>
        <w:rPr/>
        <w:pict>
          <v:line style="position:absolute;mso-position-horizontal-relative:page;mso-position-vertical-relative:paragraph;z-index:-20731904" from="201.75pt,10.201563pt" to="206.75pt,10.201563pt" stroked="true" strokeweight=".5pt" strokecolor="#000000">
            <v:stroke dashstyle="solid"/>
            <w10:wrap type="none"/>
          </v:line>
        </w:pict>
      </w:r>
      <w:r>
        <w:rPr>
          <w:sz w:val="12"/>
        </w:rPr>
        <w:t>Balance</w:t>
      </w:r>
      <w:r>
        <w:rPr>
          <w:spacing w:val="18"/>
          <w:sz w:val="12"/>
        </w:rPr>
        <w:t> </w:t>
      </w:r>
      <w:r>
        <w:rPr>
          <w:position w:val="-8"/>
          <w:sz w:val="12"/>
        </w:rPr>
        <w:t>10</w:t>
      </w:r>
    </w:p>
    <w:p>
      <w:pPr>
        <w:spacing w:before="42"/>
        <w:ind w:left="3499" w:right="0" w:firstLine="0"/>
        <w:jc w:val="left"/>
        <w:rPr>
          <w:sz w:val="16"/>
        </w:rPr>
      </w:pPr>
      <w:r>
        <w:rPr>
          <w:sz w:val="16"/>
        </w:rPr>
        <w:t>+</w:t>
      </w:r>
    </w:p>
    <w:p>
      <w:pPr>
        <w:spacing w:before="71"/>
        <w:ind w:left="3505" w:right="0" w:firstLine="0"/>
        <w:jc w:val="left"/>
        <w:rPr>
          <w:sz w:val="12"/>
        </w:rPr>
      </w:pPr>
      <w:r>
        <w:rPr>
          <w:position w:val="-9"/>
          <w:sz w:val="16"/>
        </w:rPr>
        <w:t>_</w:t>
      </w:r>
      <w:r>
        <w:rPr>
          <w:spacing w:val="-11"/>
          <w:position w:val="-9"/>
          <w:sz w:val="16"/>
        </w:rPr>
        <w:t> </w:t>
      </w:r>
      <w:r>
        <w:rPr>
          <w:sz w:val="12"/>
        </w:rPr>
        <w:t>0</w:t>
      </w:r>
    </w:p>
    <w:p>
      <w:pPr>
        <w:spacing w:before="193"/>
        <w:ind w:left="3555" w:right="0" w:firstLine="0"/>
        <w:jc w:val="left"/>
        <w:rPr>
          <w:sz w:val="12"/>
        </w:rPr>
      </w:pPr>
      <w:r>
        <w:rPr>
          <w:sz w:val="12"/>
        </w:rPr>
        <w:t>10</w:t>
      </w:r>
    </w:p>
    <w:p>
      <w:pPr>
        <w:pStyle w:val="BodyText"/>
        <w:spacing w:line="242" w:lineRule="auto" w:before="207"/>
        <w:ind w:left="195" w:right="162" w:hanging="1"/>
      </w:pPr>
      <w:r>
        <w:rPr/>
        <w:br w:type="column"/>
      </w:r>
      <w:r>
        <w:rPr>
          <w:color w:val="231F20"/>
        </w:rPr>
        <w:t>retail sales—which accounts for just over 40% of total consumption—rose by 0.9%. Evidence from the British Chambers of Commerce (BCC) survey suggests that the demand for services—nearly half of total consumption—picked up further in Q4 (see Section 3.3), following an increase of 1.0% in Q3. And growth in service sector output, at 0.9%, remained high in Q4.</w:t>
      </w:r>
    </w:p>
    <w:p>
      <w:pPr>
        <w:spacing w:after="0" w:line="242" w:lineRule="auto"/>
        <w:sectPr>
          <w:type w:val="continuous"/>
          <w:pgSz w:w="11880" w:h="16840"/>
          <w:pgMar w:top="1040" w:bottom="280" w:left="620" w:right="620"/>
          <w:cols w:num="2" w:equalWidth="0">
            <w:col w:w="3735" w:space="1069"/>
            <w:col w:w="5836"/>
          </w:cols>
        </w:sectPr>
      </w:pPr>
    </w:p>
    <w:p>
      <w:pPr>
        <w:pStyle w:val="BodyText"/>
        <w:spacing w:before="2"/>
        <w:rPr>
          <w:sz w:val="11"/>
        </w:rPr>
      </w:pPr>
    </w:p>
    <w:p>
      <w:pPr>
        <w:spacing w:after="0"/>
        <w:rPr>
          <w:sz w:val="11"/>
        </w:rPr>
        <w:sectPr>
          <w:type w:val="continuous"/>
          <w:pgSz w:w="11880" w:h="16840"/>
          <w:pgMar w:top="1040" w:bottom="280" w:left="620" w:right="6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tabs>
          <w:tab w:pos="994" w:val="left" w:leader="none"/>
          <w:tab w:pos="1494" w:val="left" w:leader="none"/>
        </w:tabs>
        <w:spacing w:before="0"/>
        <w:ind w:left="435" w:right="0" w:firstLine="0"/>
        <w:jc w:val="left"/>
        <w:rPr>
          <w:sz w:val="12"/>
        </w:rPr>
      </w:pPr>
      <w:r>
        <w:rPr>
          <w:sz w:val="12"/>
        </w:rPr>
        <w:t>1992</w:t>
        <w:tab/>
        <w:t>93</w:t>
        <w:tab/>
      </w:r>
      <w:r>
        <w:rPr>
          <w:spacing w:val="-10"/>
          <w:sz w:val="12"/>
        </w:rPr>
        <w:t>94</w:t>
      </w:r>
    </w:p>
    <w:p>
      <w:pPr>
        <w:spacing w:before="95"/>
        <w:ind w:left="0" w:right="38" w:firstLine="0"/>
        <w:jc w:val="right"/>
        <w:rPr>
          <w:sz w:val="12"/>
        </w:rPr>
      </w:pPr>
      <w:r>
        <w:rPr/>
        <w:br w:type="column"/>
      </w:r>
      <w:r>
        <w:rPr>
          <w:sz w:val="12"/>
        </w:rPr>
        <w:t>20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77632" from="201.75pt,-16.898438pt" to="206.75pt,-16.898438pt" stroked="true" strokeweight=".5pt" strokecolor="#000000">
            <v:stroke dashstyle="solid"/>
            <w10:wrap type="none"/>
          </v:line>
        </w:pict>
      </w:r>
      <w:r>
        <w:rPr/>
        <w:pict>
          <v:line style="position:absolute;mso-position-horizontal-relative:page;mso-position-vertical-relative:paragraph;z-index:15878144" from="201.75pt,4.101563pt" to="206.75pt,4.101563pt" stroked="true" strokeweight=".5pt" strokecolor="#000000">
            <v:stroke dashstyle="solid"/>
            <w10:wrap type="none"/>
          </v:line>
        </w:pict>
      </w:r>
      <w:r>
        <w:rPr>
          <w:sz w:val="12"/>
        </w:rPr>
        <w:t>30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78656" from="201.75pt,3.101563pt" to="206.75pt,3.101563pt" stroked="true" strokeweight=".5pt" strokecolor="#000000">
            <v:stroke dashstyle="solid"/>
            <w10:wrap type="none"/>
          </v:line>
        </w:pict>
      </w:r>
      <w:r>
        <w:rPr>
          <w:sz w:val="12"/>
        </w:rPr>
        <w:t>40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79168" from="201.75pt,4.101563pt" to="206.75pt,4.101563pt" stroked="true" strokeweight=".5pt" strokecolor="#000000">
            <v:stroke dashstyle="solid"/>
            <w10:wrap type="none"/>
          </v:line>
        </w:pict>
      </w:r>
      <w:r>
        <w:rPr>
          <w:sz w:val="12"/>
        </w:rPr>
        <w:t>50</w:t>
      </w:r>
    </w:p>
    <w:p>
      <w:pPr>
        <w:pStyle w:val="BodyText"/>
        <w:rPr>
          <w:sz w:val="12"/>
        </w:rPr>
      </w:pPr>
    </w:p>
    <w:p>
      <w:pPr>
        <w:pStyle w:val="BodyText"/>
        <w:spacing w:before="3"/>
        <w:rPr>
          <w:sz w:val="14"/>
        </w:rPr>
      </w:pPr>
    </w:p>
    <w:p>
      <w:pPr>
        <w:spacing w:line="116" w:lineRule="exact" w:before="0"/>
        <w:ind w:left="1900" w:right="0" w:firstLine="0"/>
        <w:jc w:val="left"/>
        <w:rPr>
          <w:sz w:val="12"/>
        </w:rPr>
      </w:pPr>
      <w:r>
        <w:rPr>
          <w:sz w:val="12"/>
        </w:rPr>
        <w:t>60</w:t>
      </w:r>
    </w:p>
    <w:p>
      <w:pPr>
        <w:tabs>
          <w:tab w:pos="839" w:val="left" w:leader="none"/>
          <w:tab w:pos="1359" w:val="left" w:leader="none"/>
        </w:tabs>
        <w:spacing w:line="116" w:lineRule="exact" w:before="0"/>
        <w:ind w:left="340" w:right="0" w:firstLine="0"/>
        <w:jc w:val="left"/>
        <w:rPr>
          <w:sz w:val="12"/>
        </w:rPr>
      </w:pPr>
      <w:r>
        <w:rPr>
          <w:sz w:val="12"/>
        </w:rPr>
        <w:t>95</w:t>
        <w:tab/>
        <w:t>96</w:t>
        <w:tab/>
        <w:t>97</w:t>
      </w:r>
      <w:r>
        <w:rPr>
          <w:spacing w:val="5"/>
          <w:sz w:val="12"/>
        </w:rPr>
        <w:t> </w:t>
      </w:r>
      <w:r>
        <w:rPr>
          <w:sz w:val="12"/>
        </w:rPr>
        <w:t>98</w:t>
      </w:r>
    </w:p>
    <w:p>
      <w:pPr>
        <w:pStyle w:val="BodyText"/>
        <w:spacing w:line="242" w:lineRule="auto" w:before="141"/>
        <w:ind w:left="435" w:right="281"/>
      </w:pPr>
      <w:r>
        <w:rPr/>
        <w:br w:type="column"/>
      </w:r>
      <w:r>
        <w:rPr>
          <w:color w:val="231F20"/>
        </w:rPr>
        <w:t>Over the next year or so, above-trend growth in consumption is likely to continue. Consumption decisions are typically influenced by current income, expectations of future income, net wealth and real interest rates. Each of these factors should be reflected in surveys of consumer confidence. Chart 3.4 shows that consumers’ confidence about both the current</w:t>
      </w:r>
    </w:p>
    <w:p>
      <w:pPr>
        <w:spacing w:after="0" w:line="242" w:lineRule="auto"/>
        <w:sectPr>
          <w:type w:val="continuous"/>
          <w:pgSz w:w="11880" w:h="16840"/>
          <w:pgMar w:top="1040" w:bottom="280" w:left="620" w:right="620"/>
          <w:cols w:num="3" w:equalWidth="0">
            <w:col w:w="1615" w:space="40"/>
            <w:col w:w="2061" w:space="849"/>
            <w:col w:w="6075"/>
          </w:cols>
        </w:sectPr>
      </w:pPr>
    </w:p>
    <w:p>
      <w:pPr>
        <w:spacing w:before="7"/>
        <w:ind w:left="200" w:right="0" w:firstLine="0"/>
        <w:jc w:val="left"/>
        <w:rPr>
          <w:sz w:val="12"/>
        </w:rPr>
      </w:pPr>
      <w:r>
        <w:rPr>
          <w:color w:val="231F20"/>
          <w:sz w:val="12"/>
        </w:rPr>
        <w:t>Sources: Mori and GFK Great Britain Ltd.</w:t>
      </w:r>
    </w:p>
    <w:p>
      <w:pPr>
        <w:pStyle w:val="BodyText"/>
        <w:spacing w:before="1"/>
        <w:rPr>
          <w:sz w:val="10"/>
        </w:rPr>
      </w:pPr>
    </w:p>
    <w:p>
      <w:pPr>
        <w:pStyle w:val="ListParagraph"/>
        <w:numPr>
          <w:ilvl w:val="1"/>
          <w:numId w:val="15"/>
        </w:numPr>
        <w:tabs>
          <w:tab w:pos="440" w:val="left" w:leader="none"/>
        </w:tabs>
        <w:spacing w:line="208" w:lineRule="auto" w:before="0" w:after="0"/>
        <w:ind w:left="440" w:right="367" w:hanging="240"/>
        <w:jc w:val="left"/>
        <w:rPr>
          <w:sz w:val="12"/>
        </w:rPr>
      </w:pPr>
      <w:r>
        <w:rPr>
          <w:color w:val="231F20"/>
          <w:sz w:val="12"/>
        </w:rPr>
        <w:t>The question asked was: How do you think the general </w:t>
      </w:r>
      <w:r>
        <w:rPr>
          <w:color w:val="231F20"/>
          <w:spacing w:val="-3"/>
          <w:sz w:val="12"/>
        </w:rPr>
        <w:t>economic </w:t>
      </w:r>
      <w:r>
        <w:rPr>
          <w:color w:val="231F20"/>
          <w:sz w:val="12"/>
        </w:rPr>
        <w:t>situation in this country has changed over the past 12 months?</w:t>
      </w:r>
    </w:p>
    <w:p>
      <w:pPr>
        <w:spacing w:line="208" w:lineRule="auto" w:before="0"/>
        <w:ind w:left="440" w:right="61" w:firstLine="0"/>
        <w:jc w:val="left"/>
        <w:rPr>
          <w:sz w:val="12"/>
        </w:rPr>
      </w:pPr>
      <w:r>
        <w:rPr>
          <w:color w:val="231F20"/>
          <w:sz w:val="12"/>
        </w:rPr>
        <w:t>The net balance is the difference between those reporting conditions are better and those reporting conditions are worse.</w:t>
      </w:r>
    </w:p>
    <w:p>
      <w:pPr>
        <w:pStyle w:val="ListParagraph"/>
        <w:numPr>
          <w:ilvl w:val="1"/>
          <w:numId w:val="15"/>
        </w:numPr>
        <w:tabs>
          <w:tab w:pos="440" w:val="left" w:leader="none"/>
        </w:tabs>
        <w:spacing w:line="208" w:lineRule="auto" w:before="0" w:after="0"/>
        <w:ind w:left="440" w:right="197" w:hanging="240"/>
        <w:jc w:val="left"/>
        <w:rPr>
          <w:sz w:val="12"/>
        </w:rPr>
      </w:pPr>
      <w:r>
        <w:rPr>
          <w:color w:val="231F20"/>
          <w:sz w:val="12"/>
        </w:rPr>
        <w:t>The question asked was: How do you think the general economic situation in this country will develop over the next 12 months?</w:t>
      </w:r>
    </w:p>
    <w:p>
      <w:pPr>
        <w:spacing w:line="208" w:lineRule="auto" w:before="0"/>
        <w:ind w:left="440" w:right="38" w:firstLine="0"/>
        <w:jc w:val="left"/>
        <w:rPr>
          <w:sz w:val="12"/>
        </w:rPr>
      </w:pPr>
      <w:r>
        <w:rPr>
          <w:color w:val="231F20"/>
          <w:sz w:val="12"/>
        </w:rPr>
        <w:t>Plotted in the month that the expectation refers to.  The net balance is the difference between those expecting conditions to get better and </w:t>
      </w:r>
      <w:r>
        <w:rPr>
          <w:color w:val="231F20"/>
          <w:spacing w:val="-4"/>
          <w:sz w:val="12"/>
        </w:rPr>
        <w:t>those </w:t>
      </w:r>
      <w:r>
        <w:rPr>
          <w:color w:val="231F20"/>
          <w:sz w:val="12"/>
        </w:rPr>
        <w:t>expecting conditions to get worse.</w:t>
      </w:r>
    </w:p>
    <w:p>
      <w:pPr>
        <w:pStyle w:val="ListParagraph"/>
        <w:numPr>
          <w:ilvl w:val="1"/>
          <w:numId w:val="15"/>
        </w:numPr>
        <w:tabs>
          <w:tab w:pos="440" w:val="left" w:leader="none"/>
        </w:tabs>
        <w:spacing w:line="208" w:lineRule="auto" w:before="0" w:after="0"/>
        <w:ind w:left="440" w:right="324" w:hanging="240"/>
        <w:jc w:val="left"/>
        <w:rPr>
          <w:sz w:val="12"/>
        </w:rPr>
      </w:pPr>
      <w:r>
        <w:rPr>
          <w:color w:val="231F20"/>
          <w:sz w:val="12"/>
        </w:rPr>
        <w:t>The question asked was: Do do you think the general economic situation in this country will improve over the next 12 months? Survey balances normalised to equal reported GFK survey </w:t>
      </w:r>
      <w:r>
        <w:rPr>
          <w:color w:val="231F20"/>
          <w:spacing w:val="-3"/>
          <w:sz w:val="12"/>
        </w:rPr>
        <w:t>balance </w:t>
      </w:r>
      <w:r>
        <w:rPr>
          <w:color w:val="231F20"/>
          <w:sz w:val="12"/>
        </w:rPr>
        <w:t>in January 1996.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spacing w:before="1"/>
        <w:ind w:left="207" w:right="0" w:firstLine="0"/>
        <w:jc w:val="left"/>
        <w:rPr>
          <w:b/>
          <w:sz w:val="20"/>
        </w:rPr>
      </w:pPr>
      <w:r>
        <w:rPr>
          <w:b/>
          <w:color w:val="0093C1"/>
          <w:sz w:val="20"/>
        </w:rPr>
        <w:t>Chart 3.5</w:t>
      </w:r>
    </w:p>
    <w:p>
      <w:pPr>
        <w:spacing w:line="249" w:lineRule="auto" w:before="10"/>
        <w:ind w:left="207" w:right="146" w:firstLine="0"/>
        <w:jc w:val="left"/>
        <w:rPr>
          <w:sz w:val="12"/>
        </w:rPr>
      </w:pPr>
      <w:r>
        <w:rPr>
          <w:b/>
          <w:color w:val="0093C1"/>
          <w:sz w:val="20"/>
        </w:rPr>
        <w:t>Personal sector net wealth as a percentage of disposable income</w:t>
      </w:r>
      <w:r>
        <w:rPr>
          <w:color w:val="231F20"/>
          <w:position w:val="4"/>
          <w:sz w:val="12"/>
        </w:rPr>
        <w:t>(a)</w:t>
      </w:r>
    </w:p>
    <w:p>
      <w:pPr>
        <w:spacing w:line="124" w:lineRule="exact" w:before="36"/>
        <w:ind w:left="3357" w:right="0" w:firstLine="0"/>
        <w:jc w:val="left"/>
        <w:rPr>
          <w:sz w:val="12"/>
        </w:rPr>
      </w:pPr>
      <w:r>
        <w:rPr/>
        <w:pict>
          <v:group style="position:absolute;margin-left:44.389999pt;margin-top:19.401562pt;width:169pt;height:76pt;mso-position-horizontal-relative:page;mso-position-vertical-relative:paragraph;z-index:15881728" coordorigin="888,388" coordsize="3380,1520">
            <v:line style="position:absolute" from="988,1698" to="888,1698" stroked="true" strokeweight=".5pt" strokecolor="#000000">
              <v:stroke dashstyle="solid"/>
            </v:line>
            <v:shape style="position:absolute;left:1067;top:398;width:2700;height:1500" coordorigin="1068,398" coordsize="2700,1500" path="m1068,1558l1088,1618,1128,1638,1148,1658,1188,1578,1208,1598,1248,1518,1268,1498,1288,1458,1328,1458,1348,1338,1388,1358,1408,1398,1448,1378,1468,1378,1488,1498,1528,1578,1548,1658,1588,1798,1608,1898m1608,1898l1648,1878,1668,1718,1688,1718,1748,1778,1788,1758,1808,1818,1828,1818,1868,1758,1888,1758,1928,1738,1948,1758,1988,1738,2028,1738,2068,1718,2088,1638,2128,1638,2148,1658m2148,1658l2168,1738,2208,1678,2228,1658,2328,1658,2348,1618,2368,1678,2408,1698,2428,1678,2468,1658,2488,1578,2508,1538,2548,1498,2568,1438,2608,1418,2628,1398,2668,1338,2688,1378m2688,1378l2708,1338,2748,1318,2768,1298,2808,1318,2828,1258,2848,1218,2888,1078,2908,1098,2948,1098,2968,998,3008,858,3028,738,3048,678,3088,898,3108,758,3148,658,3168,598,3188,618,3228,418m3228,418l3248,398,3288,438,3308,518,3348,638,3368,538,3388,718,3428,738,3448,658,3488,718,3508,678,3548,778,3608,898,3628,918,3648,838,3688,838,3708,798,3748,738,3768,658e" filled="false" stroked="true" strokeweight="1pt" strokecolor="#0099d8">
              <v:path arrowok="t"/>
              <v:stroke dashstyle="solid"/>
            </v:shape>
            <v:shape style="position:absolute;left:3757;top:628;width:340;height:180" type="#_x0000_t75" stroked="false">
              <v:imagedata r:id="rId19" o:title=""/>
            </v:shape>
            <v:shape style="position:absolute;left:4167;top:698;width:100;height:1000" coordorigin="4168,698" coordsize="100,1000" path="m4268,1698l4168,1698m4268,1198l4168,1198m4268,698l4168,698e" filled="false" stroked="true" strokeweight=".5pt" strokecolor="#000000">
              <v:path arrowok="t"/>
              <v:stroke dashstyle="solid"/>
            </v:shape>
            <w10:wrap type="none"/>
          </v:group>
        </w:pict>
      </w:r>
      <w:r>
        <w:rPr>
          <w:sz w:val="12"/>
        </w:rPr>
        <w:t>Ratio</w:t>
      </w:r>
    </w:p>
    <w:p>
      <w:pPr>
        <w:pStyle w:val="BodyText"/>
        <w:spacing w:before="10"/>
        <w:rPr>
          <w:sz w:val="2"/>
        </w:rPr>
      </w:pPr>
    </w:p>
    <w:p>
      <w:pPr>
        <w:tabs>
          <w:tab w:pos="3542" w:val="left" w:leader="none"/>
        </w:tabs>
        <w:spacing w:line="20" w:lineRule="exact"/>
        <w:ind w:left="262" w:right="0"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71" w:lineRule="exact" w:before="0"/>
        <w:ind w:left="3707" w:right="0" w:firstLine="0"/>
        <w:jc w:val="left"/>
        <w:rPr>
          <w:sz w:val="12"/>
        </w:rPr>
      </w:pPr>
      <w:r>
        <w:rPr>
          <w:sz w:val="12"/>
        </w:rPr>
        <w:t>6</w:t>
      </w:r>
    </w:p>
    <w:p>
      <w:pPr>
        <w:pStyle w:val="BodyText"/>
        <w:rPr>
          <w:sz w:val="12"/>
        </w:rPr>
      </w:pPr>
    </w:p>
    <w:p>
      <w:pPr>
        <w:pStyle w:val="BodyText"/>
        <w:rPr>
          <w:sz w:val="12"/>
        </w:rPr>
      </w:pPr>
    </w:p>
    <w:p>
      <w:pPr>
        <w:spacing w:before="86"/>
        <w:ind w:left="0" w:right="202" w:firstLine="0"/>
        <w:jc w:val="right"/>
        <w:rPr>
          <w:sz w:val="12"/>
        </w:rPr>
      </w:pPr>
      <w:r>
        <w:rPr/>
        <w:pict>
          <v:line style="position:absolute;mso-position-horizontal-relative:page;mso-position-vertical-relative:paragraph;z-index:15882752" from="49.389999pt,6.901563pt" to="44.389999pt,6.90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0" w:right="202" w:firstLine="0"/>
        <w:jc w:val="right"/>
        <w:rPr>
          <w:sz w:val="12"/>
        </w:rPr>
      </w:pPr>
      <w:r>
        <w:rPr/>
        <w:pict>
          <v:line style="position:absolute;mso-position-horizontal-relative:page;mso-position-vertical-relative:paragraph;z-index:15882240" from="49.389999pt,6.901563pt" to="44.389999pt,6.9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202" w:firstLine="0"/>
        <w:jc w:val="right"/>
        <w:rPr>
          <w:sz w:val="12"/>
        </w:rPr>
      </w:pPr>
      <w:r>
        <w:rPr>
          <w:sz w:val="12"/>
        </w:rPr>
        <w:t>3</w:t>
      </w:r>
    </w:p>
    <w:p>
      <w:pPr>
        <w:pStyle w:val="BodyText"/>
        <w:rPr>
          <w:sz w:val="12"/>
        </w:rPr>
      </w:pPr>
    </w:p>
    <w:p>
      <w:pPr>
        <w:pStyle w:val="BodyText"/>
        <w:rPr>
          <w:sz w:val="12"/>
        </w:rPr>
      </w:pPr>
    </w:p>
    <w:p>
      <w:pPr>
        <w:spacing w:before="86"/>
        <w:ind w:left="0" w:right="202" w:firstLine="0"/>
        <w:jc w:val="right"/>
        <w:rPr>
          <w:sz w:val="12"/>
        </w:rPr>
      </w:pPr>
      <w:r>
        <w:rPr/>
        <w:pict>
          <v:line style="position:absolute;mso-position-horizontal-relative:page;mso-position-vertical-relative:paragraph;z-index:15881216" from="49.389999pt,6.901563pt" to="44.389999pt,6.901563pt" stroked="true" strokeweight=".5pt" strokecolor="#000000">
            <v:stroke dashstyle="solid"/>
            <w10:wrap type="none"/>
          </v:line>
        </w:pict>
      </w:r>
      <w:r>
        <w:rPr/>
        <w:pict>
          <v:line style="position:absolute;mso-position-horizontal-relative:page;mso-position-vertical-relative:paragraph;z-index:15884288" from="213.389999pt,6.901563pt" to="208.389999pt,6.9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0" w:right="202" w:firstLine="0"/>
        <w:jc w:val="right"/>
        <w:rPr>
          <w:sz w:val="12"/>
        </w:rPr>
      </w:pPr>
      <w:r>
        <w:rPr/>
        <w:pict>
          <v:line style="position:absolute;mso-position-horizontal-relative:page;mso-position-vertical-relative:paragraph;z-index:15880704" from="49.389999pt,6.901563pt" to="44.389999pt,6.901563pt" stroked="true" strokeweight=".5pt" strokecolor="#000000">
            <v:stroke dashstyle="solid"/>
            <w10:wrap type="none"/>
          </v:line>
        </w:pict>
      </w:r>
      <w:r>
        <w:rPr/>
        <w:pict>
          <v:line style="position:absolute;mso-position-horizontal-relative:page;mso-position-vertical-relative:paragraph;z-index:15883776" from="213.389999pt,6.901563pt" to="208.389999pt,6.90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114" w:lineRule="exact" w:before="86"/>
        <w:ind w:left="3707" w:right="0" w:firstLine="0"/>
        <w:jc w:val="left"/>
        <w:rPr>
          <w:sz w:val="12"/>
        </w:rPr>
      </w:pPr>
      <w:r>
        <w:rPr/>
        <w:pict>
          <v:line style="position:absolute;mso-position-horizontal-relative:page;mso-position-vertical-relative:paragraph;z-index:15880192" from="49.389999pt,6.901563pt" to="44.389999pt,6.901563pt" stroked="true" strokeweight=".5pt" strokecolor="#000000">
            <v:stroke dashstyle="solid"/>
            <w10:wrap type="none"/>
          </v:line>
        </w:pict>
      </w:r>
      <w:r>
        <w:rPr/>
        <w:pict>
          <v:line style="position:absolute;mso-position-horizontal-relative:page;mso-position-vertical-relative:paragraph;z-index:15883264" from="213.389999pt,6.901563pt" to="208.389999pt,6.901563pt" stroked="true" strokeweight=".5pt" strokecolor="#000000">
            <v:stroke dashstyle="solid"/>
            <w10:wrap type="none"/>
          </v:line>
        </w:pict>
      </w:r>
      <w:r>
        <w:rPr/>
        <w:pict>
          <v:shape style="position:absolute;margin-left:53.389999pt;margin-top:2.901562pt;width:151pt;height:4pt;mso-position-horizontal-relative:page;mso-position-vertical-relative:paragraph;z-index:15884800" coordorigin="1068,58" coordsize="3020,80" path="m1068,138l4088,138m1068,138l1068,98m1188,138l1188,98m1288,138l1288,98m1408,138l1408,98m1528,138l1528,98m1648,138l1648,98m1748,138l1748,98m1868,138l1868,98m1988,138l1988,98m2088,138l2088,98m2208,138l2208,98m2328,138l2328,98m2428,138l2428,98m2548,138l2548,98m2668,138l2668,98m2768,138l2768,98m2888,138l2888,98m3008,138l3008,98m3108,138l3108,98m3228,138l3228,98m3348,138l3348,98m3448,138l3448,98m3568,138l3568,98m3688,138l3688,98m3788,138l3788,98m3908,138l3908,98m4028,138l4028,98m1068,138l1068,58m1648,138l1648,58m2208,138l2208,58m2768,138l2768,58m3348,138l3348,58m3908,138l3908,58e" filled="false" stroked="true" strokeweight=".5pt" strokecolor="#000000">
            <v:path arrowok="t"/>
            <v:stroke dashstyle="solid"/>
            <w10:wrap type="none"/>
          </v:shape>
        </w:pict>
      </w:r>
      <w:r>
        <w:rPr>
          <w:sz w:val="12"/>
        </w:rPr>
        <w:t>0</w:t>
      </w:r>
    </w:p>
    <w:p>
      <w:pPr>
        <w:tabs>
          <w:tab w:pos="997" w:val="left" w:leader="none"/>
          <w:tab w:pos="1557" w:val="left" w:leader="none"/>
          <w:tab w:pos="2137" w:val="left" w:leader="none"/>
          <w:tab w:pos="2717" w:val="left" w:leader="none"/>
          <w:tab w:pos="3277" w:val="left" w:leader="none"/>
        </w:tabs>
        <w:spacing w:line="114" w:lineRule="exact" w:before="0"/>
        <w:ind w:left="357" w:right="0" w:firstLine="0"/>
        <w:jc w:val="left"/>
        <w:rPr>
          <w:sz w:val="12"/>
        </w:rPr>
      </w:pPr>
      <w:r>
        <w:rPr>
          <w:sz w:val="12"/>
        </w:rPr>
        <w:t>1970</w:t>
        <w:tab/>
        <w:t>75</w:t>
        <w:tab/>
        <w:t>80</w:t>
        <w:tab/>
        <w:t>85</w:t>
        <w:tab/>
        <w:t>90</w:t>
        <w:tab/>
        <w:t>95</w:t>
      </w:r>
    </w:p>
    <w:p>
      <w:pPr>
        <w:pStyle w:val="BodyText"/>
        <w:spacing w:before="10"/>
        <w:rPr>
          <w:sz w:val="10"/>
        </w:rPr>
      </w:pPr>
    </w:p>
    <w:p>
      <w:pPr>
        <w:spacing w:before="1"/>
        <w:ind w:left="202" w:right="0" w:firstLine="0"/>
        <w:jc w:val="left"/>
        <w:rPr>
          <w:sz w:val="12"/>
        </w:rPr>
      </w:pPr>
      <w:r>
        <w:rPr>
          <w:color w:val="231F20"/>
          <w:sz w:val="12"/>
        </w:rPr>
        <w:t>Sources: ONS and Bank of England.</w:t>
      </w:r>
    </w:p>
    <w:p>
      <w:pPr>
        <w:pStyle w:val="BodyText"/>
        <w:spacing w:before="1"/>
        <w:rPr>
          <w:sz w:val="10"/>
        </w:rPr>
      </w:pPr>
    </w:p>
    <w:p>
      <w:pPr>
        <w:spacing w:line="208" w:lineRule="auto" w:before="0"/>
        <w:ind w:left="442" w:right="261" w:hanging="240"/>
        <w:jc w:val="both"/>
        <w:rPr>
          <w:sz w:val="12"/>
        </w:rPr>
      </w:pPr>
      <w:r>
        <w:rPr>
          <w:color w:val="231F20"/>
          <w:sz w:val="12"/>
        </w:rPr>
        <w:t>(a) Personal sector net wealth is defined as financial assets and housing assets less financial liabilities. Personal sector disposable income is expressed at an annual rate.</w:t>
      </w:r>
    </w:p>
    <w:p>
      <w:pPr>
        <w:pStyle w:val="BodyText"/>
        <w:spacing w:line="242" w:lineRule="auto" w:before="10"/>
        <w:ind w:left="200" w:right="128"/>
      </w:pPr>
      <w:r>
        <w:rPr/>
        <w:br w:type="column"/>
      </w:r>
      <w:r>
        <w:rPr>
          <w:color w:val="231F20"/>
        </w:rPr>
        <w:t>economic situation and prospects over the coming year has been improving over the past 18 months. So, if consumers’ expectations are realised, consumption growth should remain high this year.</w:t>
      </w:r>
    </w:p>
    <w:p>
      <w:pPr>
        <w:pStyle w:val="BodyText"/>
        <w:rPr>
          <w:sz w:val="23"/>
        </w:rPr>
      </w:pPr>
    </w:p>
    <w:p>
      <w:pPr>
        <w:pStyle w:val="BodyText"/>
        <w:spacing w:line="242" w:lineRule="auto" w:before="1"/>
        <w:ind w:left="200" w:right="128"/>
      </w:pPr>
      <w:r>
        <w:rPr>
          <w:color w:val="231F20"/>
        </w:rPr>
        <w:t>Real personal disposable income rose by 0.8% in the third quarter, slightly above the average quarterly growth rate of 0.7% in the first half of the year. Its growth rate has risen fairly steadily since its trough in 1991, when it was zero, and has been above its 40-year average for the past two years. The income tax cuts announced in the 1996 Budget will increase disposable income by around </w:t>
      </w:r>
      <w:r>
        <w:rPr>
          <w:color w:val="231F20"/>
          <w:position w:val="8"/>
          <w:sz w:val="12"/>
        </w:rPr>
        <w:t>1</w:t>
      </w:r>
      <w:r>
        <w:rPr>
          <w:color w:val="231F20"/>
        </w:rPr>
        <w:t>/</w:t>
      </w:r>
      <w:r>
        <w:rPr>
          <w:color w:val="231F20"/>
          <w:sz w:val="12"/>
        </w:rPr>
        <w:t>2</w:t>
      </w:r>
      <w:r>
        <w:rPr>
          <w:color w:val="231F20"/>
        </w:rPr>
        <w:t>% during the next fiscal year. That is likely to result in higher consumption.</w:t>
      </w:r>
    </w:p>
    <w:p>
      <w:pPr>
        <w:pStyle w:val="BodyText"/>
        <w:spacing w:before="5"/>
        <w:rPr>
          <w:sz w:val="23"/>
        </w:rPr>
      </w:pPr>
    </w:p>
    <w:p>
      <w:pPr>
        <w:pStyle w:val="BodyText"/>
        <w:spacing w:line="242" w:lineRule="auto"/>
        <w:ind w:left="200" w:right="254"/>
      </w:pPr>
      <w:r>
        <w:rPr>
          <w:color w:val="231F20"/>
        </w:rPr>
        <w:t>Over the past five years, the saving ratio has fluctuated between 10% and 12%, and averaged 11</w:t>
      </w:r>
      <w:r>
        <w:rPr>
          <w:color w:val="231F20"/>
          <w:position w:val="8"/>
          <w:sz w:val="12"/>
        </w:rPr>
        <w:t>3</w:t>
      </w:r>
      <w:r>
        <w:rPr>
          <w:color w:val="231F20"/>
        </w:rPr>
        <w:t>/</w:t>
      </w:r>
      <w:r>
        <w:rPr>
          <w:color w:val="231F20"/>
          <w:sz w:val="12"/>
        </w:rPr>
        <w:t>4</w:t>
      </w:r>
      <w:r>
        <w:rPr>
          <w:color w:val="231F20"/>
        </w:rPr>
        <w:t>% during the first three quarters of 1996, well above its long-run average of 9%. The high rate of saving may have reflected plans to build up stocks of liquid assets for precautionary purposes, following the large increases in debt and debt servicing, and the risk of job loss, in the early 1990s. Because household balance sheets have strengthened recently, precautionary saving is likely to lessen over the next year or two, boosting consumption. But in general, variations in the saving ratio tend to contain more information about changes in income than in consumption, because households tend to smooth consumption over time.</w:t>
      </w:r>
    </w:p>
    <w:p>
      <w:pPr>
        <w:pStyle w:val="BodyText"/>
        <w:spacing w:before="6"/>
        <w:rPr>
          <w:sz w:val="22"/>
        </w:rPr>
      </w:pPr>
    </w:p>
    <w:p>
      <w:pPr>
        <w:pStyle w:val="BodyText"/>
        <w:spacing w:line="242" w:lineRule="auto"/>
        <w:ind w:left="201" w:right="166" w:hanging="1"/>
      </w:pPr>
      <w:r>
        <w:rPr>
          <w:color w:val="231F20"/>
        </w:rPr>
        <w:t>Net wealth is an important determinant of current and planned consumption. Consumers’ net wealth has increased since 1990, because of an increase in asset holdings and a reduction in liabilities (see Chart 3.5). Part of the increase in wealth can be explained by higher asset prices: for example, UK share prices in 1996 were about 40% higher in real terms than in 1990. And large,</w:t>
      </w:r>
    </w:p>
    <w:p>
      <w:pPr>
        <w:spacing w:after="0" w:line="242" w:lineRule="auto"/>
        <w:sectPr>
          <w:type w:val="continuous"/>
          <w:pgSz w:w="11880" w:h="16840"/>
          <w:pgMar w:top="1040" w:bottom="280" w:left="620" w:right="620"/>
          <w:cols w:num="2" w:equalWidth="0">
            <w:col w:w="3973" w:space="827"/>
            <w:col w:w="5840"/>
          </w:cols>
        </w:sectPr>
      </w:pPr>
    </w:p>
    <w:p>
      <w:pPr>
        <w:pStyle w:val="BodyText"/>
        <w:spacing w:before="2"/>
        <w:rPr>
          <w:sz w:val="23"/>
        </w:rPr>
      </w:pPr>
    </w:p>
    <w:p>
      <w:pPr>
        <w:spacing w:before="94"/>
        <w:ind w:left="200" w:right="0" w:firstLine="0"/>
        <w:jc w:val="left"/>
        <w:rPr>
          <w:sz w:val="16"/>
        </w:rPr>
      </w:pPr>
      <w:r>
        <w:rPr>
          <w:color w:val="231F20"/>
          <w:sz w:val="16"/>
        </w:rPr>
        <w:t>20</w:t>
      </w:r>
    </w:p>
    <w:p>
      <w:pPr>
        <w:spacing w:after="0"/>
        <w:jc w:val="left"/>
        <w:rPr>
          <w:sz w:val="16"/>
        </w:rPr>
        <w:sectPr>
          <w:type w:val="continuous"/>
          <w:pgSz w:w="11880" w:h="16840"/>
          <w:pgMar w:top="1040" w:bottom="280" w:left="620" w:right="620"/>
        </w:sectPr>
      </w:pPr>
    </w:p>
    <w:p>
      <w:pPr>
        <w:spacing w:before="82"/>
        <w:ind w:left="0" w:right="172" w:firstLine="0"/>
        <w:jc w:val="right"/>
        <w:rPr>
          <w:i/>
          <w:sz w:val="16"/>
        </w:rPr>
      </w:pPr>
      <w:bookmarkStart w:name="Investment demand" w:id="43"/>
      <w:bookmarkEnd w:id="43"/>
      <w:r>
        <w:rPr/>
      </w:r>
      <w:bookmarkStart w:name="_bookmark15" w:id="44"/>
      <w:bookmarkEnd w:id="44"/>
      <w:r>
        <w:rPr/>
      </w:r>
      <w:r>
        <w:rPr>
          <w:i/>
          <w:color w:val="231F20"/>
          <w:sz w:val="16"/>
        </w:rPr>
        <w:t>Demand and output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pStyle w:val="BodyText"/>
        <w:spacing w:line="242" w:lineRule="auto" w:before="90"/>
        <w:ind w:left="4979" w:right="194"/>
      </w:pPr>
      <w:r>
        <w:rPr>
          <w:color w:val="231F20"/>
        </w:rPr>
        <w:t>one-off ‘windfall gains’ from the demutualisation of various building societies and life insurance companies will continue to increase personal sector net wealth, or </w:t>
      </w:r>
      <w:r>
        <w:rPr>
          <w:color w:val="231F20"/>
          <w:spacing w:val="-8"/>
        </w:rPr>
        <w:t>at </w:t>
      </w:r>
      <w:r>
        <w:rPr>
          <w:color w:val="231F20"/>
        </w:rPr>
        <w:t>least convert it into a more liquid form. The likely impact of those windfall gains on consumption during 1996 and 1997 is outlined in the box on page 22, which updates the </w:t>
      </w:r>
      <w:r>
        <w:rPr>
          <w:color w:val="231F20"/>
          <w:spacing w:val="-3"/>
        </w:rPr>
        <w:t>Bank’s </w:t>
      </w:r>
      <w:r>
        <w:rPr>
          <w:color w:val="231F20"/>
        </w:rPr>
        <w:t>submission to the Treasury Select Committee in light of new</w:t>
      </w:r>
      <w:r>
        <w:rPr>
          <w:color w:val="231F20"/>
          <w:spacing w:val="-2"/>
        </w:rPr>
        <w:t> </w:t>
      </w:r>
      <w:r>
        <w:rPr>
          <w:color w:val="231F20"/>
        </w:rPr>
        <w:t>information.</w:t>
      </w:r>
    </w:p>
    <w:p>
      <w:pPr>
        <w:pStyle w:val="BodyText"/>
        <w:spacing w:before="9"/>
        <w:rPr>
          <w:sz w:val="15"/>
        </w:rPr>
      </w:pPr>
    </w:p>
    <w:p>
      <w:pPr>
        <w:spacing w:after="0"/>
        <w:rPr>
          <w:sz w:val="15"/>
        </w:rPr>
        <w:sectPr>
          <w:pgSz w:w="11880" w:h="16840"/>
          <w:pgMar w:top="520" w:bottom="280" w:left="620" w:right="620"/>
        </w:sectPr>
      </w:pPr>
    </w:p>
    <w:p>
      <w:pPr>
        <w:pStyle w:val="BodyText"/>
        <w:rPr>
          <w:sz w:val="22"/>
        </w:rPr>
      </w:pPr>
    </w:p>
    <w:p>
      <w:pPr>
        <w:pStyle w:val="BodyText"/>
        <w:rPr>
          <w:sz w:val="22"/>
        </w:rPr>
      </w:pPr>
    </w:p>
    <w:p>
      <w:pPr>
        <w:pStyle w:val="BodyText"/>
        <w:spacing w:before="5"/>
        <w:rPr>
          <w:sz w:val="25"/>
        </w:rPr>
      </w:pPr>
    </w:p>
    <w:p>
      <w:pPr>
        <w:spacing w:before="0"/>
        <w:ind w:left="185" w:right="0" w:firstLine="0"/>
        <w:jc w:val="left"/>
        <w:rPr>
          <w:b/>
          <w:sz w:val="20"/>
        </w:rPr>
      </w:pPr>
      <w:r>
        <w:rPr>
          <w:b/>
          <w:color w:val="0093C1"/>
          <w:sz w:val="20"/>
        </w:rPr>
        <w:t>Chart 3.6</w:t>
      </w:r>
    </w:p>
    <w:p>
      <w:pPr>
        <w:spacing w:before="10"/>
        <w:ind w:left="185" w:right="0" w:firstLine="0"/>
        <w:jc w:val="left"/>
        <w:rPr>
          <w:sz w:val="12"/>
        </w:rPr>
      </w:pPr>
      <w:r>
        <w:rPr>
          <w:b/>
          <w:color w:val="0093C1"/>
          <w:sz w:val="20"/>
        </w:rPr>
        <w:t>House price-to-earnings ratio</w:t>
      </w:r>
      <w:r>
        <w:rPr>
          <w:color w:val="231F20"/>
          <w:position w:val="4"/>
          <w:sz w:val="12"/>
        </w:rPr>
        <w:t>(a)</w:t>
      </w:r>
    </w:p>
    <w:p>
      <w:pPr>
        <w:pStyle w:val="BodyText"/>
        <w:spacing w:before="1" w:after="40"/>
        <w:rPr>
          <w:sz w:val="21"/>
        </w:rPr>
      </w:pPr>
    </w:p>
    <w:p>
      <w:pPr>
        <w:pStyle w:val="BodyText"/>
        <w:spacing w:line="20" w:lineRule="exact"/>
        <w:ind w:left="20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before="0"/>
        <w:ind w:left="91" w:right="0" w:firstLine="0"/>
        <w:jc w:val="left"/>
        <w:rPr>
          <w:sz w:val="12"/>
        </w:rPr>
      </w:pPr>
      <w:r>
        <w:rPr>
          <w:sz w:val="12"/>
        </w:rPr>
        <w:t>1990 = 100</w:t>
      </w:r>
    </w:p>
    <w:p>
      <w:pPr>
        <w:pStyle w:val="BodyText"/>
        <w:spacing w:before="11"/>
        <w:rPr>
          <w:sz w:val="2"/>
        </w:rPr>
      </w:pPr>
    </w:p>
    <w:p>
      <w:pPr>
        <w:pStyle w:val="BodyText"/>
        <w:spacing w:line="20" w:lineRule="exact"/>
        <w:ind w:left="511" w:right="-44"/>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3"/>
        <w:ind w:left="-33" w:right="0" w:firstLine="0"/>
        <w:jc w:val="left"/>
        <w:rPr>
          <w:sz w:val="12"/>
        </w:rPr>
      </w:pPr>
      <w:r>
        <w:rPr>
          <w:sz w:val="12"/>
        </w:rPr>
        <w:t>120</w:t>
      </w:r>
    </w:p>
    <w:p>
      <w:pPr>
        <w:pStyle w:val="BodyText"/>
        <w:rPr>
          <w:sz w:val="12"/>
        </w:rPr>
      </w:pPr>
    </w:p>
    <w:p>
      <w:pPr>
        <w:pStyle w:val="BodyText"/>
        <w:rPr>
          <w:sz w:val="12"/>
        </w:rPr>
      </w:pPr>
    </w:p>
    <w:p>
      <w:pPr>
        <w:spacing w:before="86"/>
        <w:ind w:left="-33" w:right="0" w:firstLine="0"/>
        <w:jc w:val="left"/>
        <w:rPr>
          <w:sz w:val="12"/>
        </w:rPr>
      </w:pPr>
      <w:r>
        <w:rPr>
          <w:sz w:val="12"/>
        </w:rPr>
        <w:t>110</w:t>
      </w:r>
    </w:p>
    <w:p>
      <w:pPr>
        <w:pStyle w:val="BodyText"/>
        <w:rPr>
          <w:sz w:val="12"/>
        </w:rPr>
      </w:pPr>
    </w:p>
    <w:p>
      <w:pPr>
        <w:pStyle w:val="BodyText"/>
        <w:rPr>
          <w:sz w:val="12"/>
        </w:rPr>
      </w:pPr>
    </w:p>
    <w:p>
      <w:pPr>
        <w:spacing w:before="87"/>
        <w:ind w:left="-33" w:right="0" w:firstLine="0"/>
        <w:jc w:val="left"/>
        <w:rPr>
          <w:sz w:val="12"/>
        </w:rPr>
      </w:pPr>
      <w:r>
        <w:rPr>
          <w:sz w:val="12"/>
        </w:rPr>
        <w:t>100</w:t>
      </w:r>
    </w:p>
    <w:p>
      <w:pPr>
        <w:pStyle w:val="BodyText"/>
        <w:spacing w:line="242" w:lineRule="auto" w:before="90"/>
        <w:ind w:left="185" w:right="138"/>
      </w:pPr>
      <w:r>
        <w:rPr/>
        <w:br w:type="column"/>
      </w:r>
      <w:r>
        <w:rPr>
          <w:color w:val="231F20"/>
        </w:rPr>
        <w:t>Debt burdens </w:t>
      </w:r>
      <w:r>
        <w:rPr>
          <w:color w:val="231F20"/>
          <w:spacing w:val="-3"/>
        </w:rPr>
        <w:t>have </w:t>
      </w:r>
      <w:r>
        <w:rPr>
          <w:color w:val="231F20"/>
        </w:rPr>
        <w:t>fallen during the recovery; personal sector liabilities fell to 108% of annual disposable income in the first three quarters of 1996 from 118% in 1990. Debt burdens still remain much higher than before the financial liberalisation of the 1980s. Income gearing also fell; interest paid on debt fell to 7.8% of annual disposable income in the first three quarters of 1996 </w:t>
      </w:r>
      <w:r>
        <w:rPr>
          <w:color w:val="231F20"/>
          <w:spacing w:val="-4"/>
        </w:rPr>
        <w:t>from </w:t>
      </w:r>
      <w:r>
        <w:rPr>
          <w:color w:val="231F20"/>
        </w:rPr>
        <w:t>14.8% in 1990, because of both the reduction in debt and the fall in nominal interest</w:t>
      </w:r>
      <w:r>
        <w:rPr>
          <w:color w:val="231F20"/>
          <w:spacing w:val="-1"/>
        </w:rPr>
        <w:t> </w:t>
      </w:r>
      <w:r>
        <w:rPr>
          <w:color w:val="231F20"/>
        </w:rPr>
        <w:t>rates.</w:t>
      </w:r>
    </w:p>
    <w:p>
      <w:pPr>
        <w:spacing w:after="0" w:line="242" w:lineRule="auto"/>
        <w:sectPr>
          <w:type w:val="continuous"/>
          <w:pgSz w:w="11880" w:h="16840"/>
          <w:pgMar w:top="1040" w:bottom="280" w:left="620" w:right="620"/>
          <w:cols w:num="4" w:equalWidth="0">
            <w:col w:w="2829" w:space="40"/>
            <w:col w:w="640" w:space="39"/>
            <w:col w:w="188" w:space="1058"/>
            <w:col w:w="5846"/>
          </w:cols>
        </w:sectPr>
      </w:pPr>
    </w:p>
    <w:p>
      <w:pPr>
        <w:pStyle w:val="BodyText"/>
        <w:spacing w:before="8"/>
        <w:rPr>
          <w:sz w:val="14"/>
        </w:rPr>
      </w:pPr>
    </w:p>
    <w:p>
      <w:pPr>
        <w:spacing w:after="0"/>
        <w:rPr>
          <w:sz w:val="14"/>
        </w:rPr>
        <w:sectPr>
          <w:type w:val="continuous"/>
          <w:pgSz w:w="11880" w:h="16840"/>
          <w:pgMar w:top="1040" w:bottom="280" w:left="620" w:right="620"/>
        </w:sectPr>
      </w:pPr>
    </w:p>
    <w:p>
      <w:pPr>
        <w:pStyle w:val="BodyText"/>
        <w:spacing w:before="8"/>
        <w:rPr>
          <w:sz w:val="16"/>
        </w:rPr>
      </w:pPr>
    </w:p>
    <w:p>
      <w:pPr>
        <w:spacing w:before="1"/>
        <w:ind w:left="0" w:right="751" w:firstLine="0"/>
        <w:jc w:val="right"/>
        <w:rPr>
          <w:sz w:val="12"/>
        </w:rPr>
      </w:pPr>
      <w:r>
        <w:rPr/>
        <w:pict>
          <v:group style="position:absolute;margin-left:41.279999pt;margin-top:-55.348438pt;width:164pt;height:118pt;mso-position-horizontal-relative:page;mso-position-vertical-relative:paragraph;z-index:15888896" coordorigin="826,-1107" coordsize="3280,2360">
            <v:shape style="position:absolute;left:825;top:-917;width:80;height:2000" coordorigin="826,-917" coordsize="80,2000" path="m906,1083l826,1083m906,583l826,583m906,83l826,83m906,-417l826,-417m906,-917l826,-917e" filled="false" stroked="true" strokeweight=".5pt" strokecolor="#000000">
              <v:path arrowok="t"/>
              <v:stroke dashstyle="solid"/>
            </v:shape>
            <v:shape style="position:absolute;left:955;top:-1097;width:3020;height:2340" coordorigin="956,-1097" coordsize="3020,2340" path="m956,1103l976,1143,1016,1123,1036,1223,1096,1203,1136,1083,1156,1003,1176,903,1216,683,1236,223,1276,-17,1296,-277,1316,-337,1356,-517,1376,-417,1416,-477,1436,-97,1476,183,1496,443,1516,623,1556,723,1576,843,1616,943,1636,1003,1656,1023,1696,1043,1716,1063,1756,1123,1776,1103,1816,1083,1836,1083,1856,1123,1896,1103,1916,963,1976,723,2016,583,2036,483,2056,423,2096,443,2156,563,2196,723,2236,703,2256,783,2296,963,2316,1103,2356,1003,2376,1003,2396,1023,2436,983,2496,863,2516,883,2556,903,2576,783,2596,723,2636,783,2656,863,2696,803,2716,783,2736,723,2776,723,2796,643,2836,543,2856,463,2896,423,2916,323,2936,203,2976,63,2996,-57,3036,-217,3056,-737,3076,-897,3116,-937,3136,-997,3176,-1097,3196,-817,3236,-637,3256,-417,3276,-397,3316,-217,3336,-97,3376,23,3396,23,3416,143,3456,283,3476,423,3516,443,3536,663,3596,723,3616,623,3656,763,3656,743,3676,823,3736,763,3756,823,3776,823,3796,983,3816,883,3856,883,3876,963,3916,1023,3936,1003,3976,883e" filled="false" stroked="true" strokeweight="1pt" strokecolor="#40ad49">
              <v:path arrowok="t"/>
              <v:stroke dashstyle="solid"/>
            </v:shape>
            <v:shape style="position:absolute;left:4005;top:-917;width:100;height:2000" coordorigin="4006,-917" coordsize="100,2000" path="m4106,1083l4006,1083m4106,583l4006,583m4106,83l4006,83m4106,-417l4006,-417m4106,-917l4006,-917e" filled="false" stroked="true" strokeweight=".5pt" strokecolor="#000000">
              <v:path arrowok="t"/>
              <v:stroke dashstyle="solid"/>
            </v:shape>
            <w10:wrap type="none"/>
          </v:group>
        </w:pict>
      </w:r>
      <w:r>
        <w:rPr>
          <w:sz w:val="12"/>
        </w:rPr>
        <w:t>90</w:t>
      </w:r>
    </w:p>
    <w:p>
      <w:pPr>
        <w:pStyle w:val="BodyText"/>
        <w:rPr>
          <w:sz w:val="12"/>
        </w:rPr>
      </w:pPr>
    </w:p>
    <w:p>
      <w:pPr>
        <w:pStyle w:val="BodyText"/>
        <w:rPr>
          <w:sz w:val="12"/>
        </w:rPr>
      </w:pPr>
    </w:p>
    <w:p>
      <w:pPr>
        <w:spacing w:before="86"/>
        <w:ind w:left="0" w:right="751" w:firstLine="0"/>
        <w:jc w:val="right"/>
        <w:rPr>
          <w:sz w:val="12"/>
        </w:rPr>
      </w:pPr>
      <w:r>
        <w:rPr>
          <w:sz w:val="12"/>
        </w:rPr>
        <w:t>80</w:t>
      </w:r>
    </w:p>
    <w:p>
      <w:pPr>
        <w:pStyle w:val="BodyText"/>
        <w:rPr>
          <w:sz w:val="12"/>
        </w:rPr>
      </w:pPr>
    </w:p>
    <w:p>
      <w:pPr>
        <w:pStyle w:val="BodyText"/>
        <w:rPr>
          <w:sz w:val="12"/>
        </w:rPr>
      </w:pPr>
    </w:p>
    <w:p>
      <w:pPr>
        <w:spacing w:before="86"/>
        <w:ind w:left="0" w:right="751" w:firstLine="0"/>
        <w:jc w:val="right"/>
        <w:rPr>
          <w:sz w:val="12"/>
        </w:rPr>
      </w:pPr>
      <w:r>
        <w:rPr>
          <w:sz w:val="12"/>
        </w:rPr>
        <w:t>70</w:t>
      </w:r>
    </w:p>
    <w:p>
      <w:pPr>
        <w:pStyle w:val="BodyText"/>
        <w:rPr>
          <w:sz w:val="12"/>
        </w:rPr>
      </w:pPr>
    </w:p>
    <w:p>
      <w:pPr>
        <w:pStyle w:val="BodyText"/>
        <w:rPr>
          <w:sz w:val="12"/>
        </w:rPr>
      </w:pPr>
    </w:p>
    <w:p>
      <w:pPr>
        <w:spacing w:line="117" w:lineRule="exact" w:before="86"/>
        <w:ind w:left="3575" w:right="0" w:firstLine="0"/>
        <w:jc w:val="left"/>
        <w:rPr>
          <w:sz w:val="12"/>
        </w:rPr>
      </w:pPr>
      <w:r>
        <w:rPr/>
        <w:pict>
          <v:shape style="position:absolute;margin-left:41.279999pt;margin-top:4.401563pt;width:164pt;height:4pt;mso-position-horizontal-relative:page;mso-position-vertical-relative:paragraph;z-index:15888384" coordorigin="826,88" coordsize="3280,80" path="m906,168l826,168m956,168l3956,168m956,168l956,128m1076,168l1076,128m1176,168l1176,128m1296,168l1296,128m1416,168l1416,128m1516,168l1516,128m1636,168l1636,128m1756,168l1756,128m1856,168l1856,128m1976,168l1976,128m2096,168l2096,128m2216,168l2216,128m2316,168l2316,128m2436,168l2436,128m2556,168l2556,128m2656,168l2656,128m2776,168l2776,128m2896,168l2896,128m2996,168l2996,128m3116,168l3116,128m3236,168l3236,128m3336,168l3336,128m3456,168l3456,128m3576,168l3576,128m3676,168l3676,128m3796,168l3796,128m3916,168l3916,128m956,168l956,88m1516,168l1516,88m2096,168l2096,88m2656,168l2656,88m3236,168l3236,88m3796,168l3796,88m4106,168l4006,168e" filled="false" stroked="true" strokeweight=".5pt" strokecolor="#000000">
            <v:path arrowok="t"/>
            <v:stroke dashstyle="solid"/>
            <w10:wrap type="none"/>
          </v:shape>
        </w:pict>
      </w:r>
      <w:r>
        <w:rPr>
          <w:sz w:val="12"/>
        </w:rPr>
        <w:t>60</w:t>
      </w:r>
    </w:p>
    <w:p>
      <w:pPr>
        <w:tabs>
          <w:tab w:pos="880" w:val="left" w:leader="none"/>
          <w:tab w:pos="1460" w:val="left" w:leader="none"/>
          <w:tab w:pos="2020" w:val="left" w:leader="none"/>
          <w:tab w:pos="2580" w:val="left" w:leader="none"/>
          <w:tab w:pos="3140" w:val="left" w:leader="none"/>
        </w:tabs>
        <w:spacing w:line="117" w:lineRule="exact" w:before="0"/>
        <w:ind w:left="225" w:right="0" w:firstLine="0"/>
        <w:jc w:val="left"/>
        <w:rPr>
          <w:sz w:val="12"/>
        </w:rPr>
      </w:pPr>
      <w:r>
        <w:rPr>
          <w:sz w:val="12"/>
        </w:rPr>
        <w:t>1970</w:t>
        <w:tab/>
        <w:t>75</w:t>
        <w:tab/>
        <w:t>80</w:t>
        <w:tab/>
        <w:t>85</w:t>
        <w:tab/>
        <w:t>90</w:t>
        <w:tab/>
        <w:t>95</w:t>
      </w:r>
    </w:p>
    <w:p>
      <w:pPr>
        <w:pStyle w:val="BodyText"/>
        <w:spacing w:before="11"/>
        <w:rPr>
          <w:sz w:val="13"/>
        </w:rPr>
      </w:pPr>
    </w:p>
    <w:p>
      <w:pPr>
        <w:spacing w:before="0"/>
        <w:ind w:left="185" w:right="0" w:firstLine="0"/>
        <w:jc w:val="left"/>
        <w:rPr>
          <w:sz w:val="12"/>
        </w:rPr>
      </w:pPr>
      <w:r>
        <w:rPr>
          <w:color w:val="231F20"/>
          <w:sz w:val="12"/>
        </w:rPr>
        <w:t>Sources: Department of the Environment and ONS.</w:t>
      </w:r>
    </w:p>
    <w:p>
      <w:pPr>
        <w:pStyle w:val="BodyText"/>
        <w:spacing w:before="1"/>
        <w:rPr>
          <w:sz w:val="10"/>
        </w:rPr>
      </w:pPr>
    </w:p>
    <w:p>
      <w:pPr>
        <w:spacing w:line="208" w:lineRule="auto" w:before="1"/>
        <w:ind w:left="425" w:right="599" w:hanging="240"/>
        <w:jc w:val="left"/>
        <w:rPr>
          <w:sz w:val="12"/>
        </w:rPr>
      </w:pPr>
      <w:r>
        <w:rPr>
          <w:color w:val="231F20"/>
          <w:sz w:val="12"/>
        </w:rPr>
        <w:t>(a) This measure of affordability is constructed by dividing DoE house prices by ONS average earnings.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spacing w:before="0"/>
        <w:ind w:left="190" w:right="0" w:firstLine="0"/>
        <w:jc w:val="left"/>
        <w:rPr>
          <w:b/>
          <w:sz w:val="20"/>
        </w:rPr>
      </w:pPr>
      <w:r>
        <w:rPr>
          <w:b/>
          <w:color w:val="0093C1"/>
          <w:sz w:val="20"/>
        </w:rPr>
        <w:t>Table 3.B</w:t>
      </w:r>
    </w:p>
    <w:p>
      <w:pPr>
        <w:spacing w:before="10"/>
        <w:ind w:left="190" w:right="0" w:firstLine="0"/>
        <w:jc w:val="left"/>
        <w:rPr>
          <w:b/>
          <w:sz w:val="20"/>
        </w:rPr>
      </w:pPr>
      <w:r>
        <w:rPr>
          <w:b/>
          <w:color w:val="0093C1"/>
          <w:sz w:val="20"/>
        </w:rPr>
        <w:t>Growth in real investment</w:t>
      </w:r>
    </w:p>
    <w:p>
      <w:pPr>
        <w:spacing w:before="106"/>
        <w:ind w:left="190" w:right="0" w:firstLine="0"/>
        <w:jc w:val="left"/>
        <w:rPr>
          <w:sz w:val="14"/>
        </w:rPr>
      </w:pPr>
      <w:r>
        <w:rPr/>
        <w:pict>
          <v:line style="position:absolute;mso-position-horizontal-relative:page;mso-position-vertical-relative:paragraph;z-index:-20722176" from="188pt,42.345165pt" to="203pt,42.345165pt" stroked="true" strokeweight=".125pt" strokecolor="#231f20">
            <v:stroke dashstyle="solid"/>
            <w10:wrap type="none"/>
          </v:line>
        </w:pict>
      </w:r>
      <w:r>
        <w:rPr/>
        <w:pict>
          <v:line style="position:absolute;mso-position-horizontal-relative:page;mso-position-vertical-relative:paragraph;z-index:-20721664" from="210pt,42.345165pt" to="225pt,42.345165pt" stroked="true" strokeweight=".125pt" strokecolor="#231f20">
            <v:stroke dashstyle="solid"/>
            <w10:wrap type="none"/>
          </v:line>
        </w:pict>
      </w:r>
      <w:r>
        <w:rPr/>
        <w:pict>
          <v:line style="position:absolute;mso-position-horizontal-relative:page;mso-position-vertical-relative:paragraph;z-index:-20721152" from="107.25pt,42.345165pt" to="137.25pt,42.345165pt" stroked="true" strokeweight=".125pt" strokecolor="#231f20">
            <v:stroke dashstyle="solid"/>
            <w10:wrap type="none"/>
          </v:line>
        </w:pict>
      </w:r>
      <w:r>
        <w:rPr>
          <w:color w:val="231F20"/>
          <w:sz w:val="14"/>
        </w:rPr>
        <w:t>Percentage change on previous period</w:t>
      </w:r>
    </w:p>
    <w:p>
      <w:pPr>
        <w:pStyle w:val="BodyText"/>
        <w:spacing w:before="10"/>
        <w:rPr>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7"/>
        <w:gridCol w:w="472"/>
        <w:gridCol w:w="595"/>
        <w:gridCol w:w="438"/>
        <w:gridCol w:w="374"/>
        <w:gridCol w:w="449"/>
        <w:gridCol w:w="485"/>
      </w:tblGrid>
      <w:tr>
        <w:trPr>
          <w:trHeight w:val="456" w:hRule="atLeast"/>
        </w:trPr>
        <w:tc>
          <w:tcPr>
            <w:tcW w:w="2374" w:type="dxa"/>
            <w:gridSpan w:val="3"/>
          </w:tcPr>
          <w:p>
            <w:pPr>
              <w:pStyle w:val="TableParagraph"/>
              <w:spacing w:line="208" w:lineRule="auto" w:before="11"/>
              <w:ind w:left="1300" w:right="81"/>
              <w:jc w:val="both"/>
              <w:rPr>
                <w:sz w:val="14"/>
              </w:rPr>
            </w:pPr>
            <w:r>
              <w:rPr>
                <w:color w:val="231F20"/>
                <w:sz w:val="14"/>
              </w:rPr>
              <w:t>Share of </w:t>
            </w:r>
            <w:r>
              <w:rPr>
                <w:color w:val="231F20"/>
                <w:sz w:val="14"/>
                <w:u w:val="single" w:color="231F20"/>
              </w:rPr>
              <w:t>1994</w:t>
            </w:r>
            <w:r>
              <w:rPr>
                <w:color w:val="231F20"/>
                <w:sz w:val="14"/>
              </w:rPr>
              <w:t> investment Year (1995)</w:t>
            </w:r>
          </w:p>
        </w:tc>
        <w:tc>
          <w:tcPr>
            <w:tcW w:w="438" w:type="dxa"/>
          </w:tcPr>
          <w:p>
            <w:pPr>
              <w:pStyle w:val="TableParagraph"/>
              <w:spacing w:line="145" w:lineRule="exact"/>
              <w:ind w:left="86"/>
              <w:rPr>
                <w:sz w:val="14"/>
              </w:rPr>
            </w:pPr>
            <w:r>
              <w:rPr>
                <w:color w:val="231F20"/>
                <w:sz w:val="14"/>
                <w:u w:val="single" w:color="231F20"/>
              </w:rPr>
              <w:t>1995</w:t>
            </w:r>
          </w:p>
          <w:p>
            <w:pPr>
              <w:pStyle w:val="TableParagraph"/>
              <w:spacing w:line="150" w:lineRule="exact"/>
              <w:ind w:left="86"/>
              <w:rPr>
                <w:sz w:val="14"/>
              </w:rPr>
            </w:pPr>
            <w:r>
              <w:rPr>
                <w:color w:val="231F20"/>
                <w:sz w:val="14"/>
              </w:rPr>
              <w:t>Year</w:t>
            </w:r>
          </w:p>
        </w:tc>
        <w:tc>
          <w:tcPr>
            <w:tcW w:w="1308" w:type="dxa"/>
            <w:gridSpan w:val="3"/>
          </w:tcPr>
          <w:p>
            <w:pPr>
              <w:pStyle w:val="TableParagraph"/>
              <w:tabs>
                <w:tab w:pos="1228" w:val="left" w:leader="none"/>
              </w:tabs>
              <w:spacing w:line="145" w:lineRule="exact"/>
              <w:ind w:left="138"/>
              <w:rPr>
                <w:sz w:val="14"/>
              </w:rPr>
            </w:pPr>
            <w:r>
              <w:rPr>
                <w:color w:val="231F20"/>
                <w:sz w:val="14"/>
                <w:u w:val="single" w:color="231F20"/>
              </w:rPr>
              <w:t>1996</w:t>
              <w:tab/>
            </w:r>
          </w:p>
          <w:p>
            <w:pPr>
              <w:pStyle w:val="TableParagraph"/>
              <w:tabs>
                <w:tab w:pos="578" w:val="left" w:leader="none"/>
                <w:tab w:pos="1048" w:val="left" w:leader="none"/>
              </w:tabs>
              <w:spacing w:line="150" w:lineRule="exact"/>
              <w:ind w:left="138"/>
              <w:rPr>
                <w:sz w:val="14"/>
              </w:rPr>
            </w:pPr>
            <w:r>
              <w:rPr>
                <w:color w:val="231F20"/>
                <w:sz w:val="14"/>
              </w:rPr>
              <w:t>Q1</w:t>
              <w:tab/>
              <w:t>Q2</w:t>
              <w:tab/>
              <w:t>Q3</w:t>
            </w:r>
          </w:p>
        </w:tc>
      </w:tr>
      <w:tr>
        <w:trPr>
          <w:trHeight w:val="391" w:hRule="atLeast"/>
        </w:trPr>
        <w:tc>
          <w:tcPr>
            <w:tcW w:w="1307" w:type="dxa"/>
          </w:tcPr>
          <w:p>
            <w:pPr>
              <w:pStyle w:val="TableParagraph"/>
              <w:spacing w:line="150" w:lineRule="exact" w:before="98"/>
              <w:ind w:left="-20"/>
              <w:rPr>
                <w:sz w:val="12"/>
              </w:rPr>
            </w:pPr>
            <w:r>
              <w:rPr>
                <w:i/>
                <w:color w:val="231F20"/>
                <w:sz w:val="14"/>
              </w:rPr>
              <w:t>By industry </w:t>
            </w:r>
            <w:r>
              <w:rPr>
                <w:color w:val="231F20"/>
                <w:sz w:val="12"/>
              </w:rPr>
              <w:t>(a)</w:t>
            </w:r>
          </w:p>
          <w:p>
            <w:pPr>
              <w:pStyle w:val="TableParagraph"/>
              <w:spacing w:line="123" w:lineRule="exact"/>
              <w:ind w:left="50"/>
              <w:rPr>
                <w:sz w:val="14"/>
              </w:rPr>
            </w:pPr>
            <w:r>
              <w:rPr>
                <w:color w:val="231F20"/>
                <w:sz w:val="14"/>
              </w:rPr>
              <w:t>Manufacturing</w:t>
            </w:r>
          </w:p>
        </w:tc>
        <w:tc>
          <w:tcPr>
            <w:tcW w:w="472" w:type="dxa"/>
          </w:tcPr>
          <w:p>
            <w:pPr>
              <w:pStyle w:val="TableParagraph"/>
              <w:spacing w:before="7"/>
              <w:rPr>
                <w:sz w:val="20"/>
              </w:rPr>
            </w:pPr>
          </w:p>
          <w:p>
            <w:pPr>
              <w:pStyle w:val="TableParagraph"/>
              <w:spacing w:line="133" w:lineRule="exact" w:before="1"/>
              <w:ind w:left="108"/>
              <w:rPr>
                <w:sz w:val="14"/>
              </w:rPr>
            </w:pPr>
            <w:r>
              <w:rPr>
                <w:color w:val="231F20"/>
                <w:sz w:val="14"/>
              </w:rPr>
              <w:t>12.6</w:t>
            </w:r>
          </w:p>
        </w:tc>
        <w:tc>
          <w:tcPr>
            <w:tcW w:w="595" w:type="dxa"/>
          </w:tcPr>
          <w:p>
            <w:pPr>
              <w:pStyle w:val="TableParagraph"/>
              <w:spacing w:line="20" w:lineRule="exact"/>
              <w:ind w:left="229" w:right="-15"/>
              <w:rPr>
                <w:sz w:val="2"/>
              </w:rPr>
            </w:pPr>
            <w:r>
              <w:rPr>
                <w:sz w:val="2"/>
              </w:rPr>
              <w:pict>
                <v:group style="width:15pt;height:.15pt;mso-position-horizontal-relative:char;mso-position-vertical-relative:line" coordorigin="0,0" coordsize="300,3">
                  <v:line style="position:absolute" from="0,1" to="300,1" stroked="true" strokeweight=".125pt" strokecolor="#231f20">
                    <v:stroke dashstyle="solid"/>
                  </v:line>
                </v:group>
              </w:pict>
            </w:r>
            <w:r>
              <w:rPr>
                <w:sz w:val="2"/>
              </w:rPr>
            </w:r>
          </w:p>
          <w:p>
            <w:pPr>
              <w:pStyle w:val="TableParagraph"/>
              <w:spacing w:before="10"/>
              <w:rPr>
                <w:sz w:val="18"/>
              </w:rPr>
            </w:pPr>
          </w:p>
          <w:p>
            <w:pPr>
              <w:pStyle w:val="TableParagraph"/>
              <w:spacing w:line="133" w:lineRule="exact" w:before="1"/>
              <w:ind w:right="181"/>
              <w:jc w:val="right"/>
              <w:rPr>
                <w:sz w:val="14"/>
              </w:rPr>
            </w:pPr>
            <w:r>
              <w:rPr>
                <w:color w:val="231F20"/>
                <w:sz w:val="14"/>
              </w:rPr>
              <w:t>6.8</w:t>
            </w:r>
          </w:p>
        </w:tc>
        <w:tc>
          <w:tcPr>
            <w:tcW w:w="438" w:type="dxa"/>
          </w:tcPr>
          <w:p>
            <w:pPr>
              <w:pStyle w:val="TableParagraph"/>
              <w:spacing w:line="20" w:lineRule="exact"/>
              <w:ind w:left="104" w:right="-44"/>
              <w:rPr>
                <w:sz w:val="2"/>
              </w:rPr>
            </w:pPr>
            <w:r>
              <w:rPr>
                <w:sz w:val="2"/>
              </w:rPr>
              <w:pict>
                <v:group style="width:15pt;height:.15pt;mso-position-horizontal-relative:char;mso-position-vertical-relative:line" coordorigin="0,0" coordsize="300,3">
                  <v:line style="position:absolute" from="0,1" to="300,1" stroked="true" strokeweight=".125pt" strokecolor="#231f20">
                    <v:stroke dashstyle="solid"/>
                  </v:line>
                </v:group>
              </w:pict>
            </w:r>
            <w:r>
              <w:rPr>
                <w:sz w:val="2"/>
              </w:rPr>
            </w:r>
          </w:p>
          <w:p>
            <w:pPr>
              <w:pStyle w:val="TableParagraph"/>
              <w:spacing w:before="10"/>
              <w:rPr>
                <w:sz w:val="18"/>
              </w:rPr>
            </w:pPr>
          </w:p>
          <w:p>
            <w:pPr>
              <w:pStyle w:val="TableParagraph"/>
              <w:spacing w:line="133" w:lineRule="exact" w:before="1"/>
              <w:ind w:left="141"/>
              <w:rPr>
                <w:sz w:val="14"/>
              </w:rPr>
            </w:pPr>
            <w:r>
              <w:rPr>
                <w:color w:val="231F20"/>
                <w:sz w:val="14"/>
              </w:rPr>
              <w:t>4.4</w:t>
            </w:r>
          </w:p>
        </w:tc>
        <w:tc>
          <w:tcPr>
            <w:tcW w:w="374" w:type="dxa"/>
          </w:tcPr>
          <w:p>
            <w:pPr>
              <w:pStyle w:val="TableParagraph"/>
              <w:spacing w:before="7"/>
              <w:rPr>
                <w:sz w:val="20"/>
              </w:rPr>
            </w:pPr>
          </w:p>
          <w:p>
            <w:pPr>
              <w:pStyle w:val="TableParagraph"/>
              <w:spacing w:line="133" w:lineRule="exact" w:before="1"/>
              <w:ind w:right="73"/>
              <w:jc w:val="right"/>
              <w:rPr>
                <w:sz w:val="14"/>
              </w:rPr>
            </w:pPr>
            <w:r>
              <w:rPr>
                <w:color w:val="231F20"/>
                <w:sz w:val="14"/>
              </w:rPr>
              <w:t>-4.0</w:t>
            </w:r>
          </w:p>
        </w:tc>
        <w:tc>
          <w:tcPr>
            <w:tcW w:w="449" w:type="dxa"/>
          </w:tcPr>
          <w:p>
            <w:pPr>
              <w:pStyle w:val="TableParagraph"/>
              <w:spacing w:before="7"/>
              <w:rPr>
                <w:sz w:val="20"/>
              </w:rPr>
            </w:pPr>
          </w:p>
          <w:p>
            <w:pPr>
              <w:pStyle w:val="TableParagraph"/>
              <w:spacing w:line="133" w:lineRule="exact" w:before="1"/>
              <w:ind w:left="132" w:right="54"/>
              <w:jc w:val="center"/>
              <w:rPr>
                <w:sz w:val="14"/>
              </w:rPr>
            </w:pPr>
            <w:r>
              <w:rPr>
                <w:color w:val="231F20"/>
                <w:sz w:val="14"/>
              </w:rPr>
              <w:t>-7.5</w:t>
            </w:r>
          </w:p>
        </w:tc>
        <w:tc>
          <w:tcPr>
            <w:tcW w:w="485" w:type="dxa"/>
          </w:tcPr>
          <w:p>
            <w:pPr>
              <w:pStyle w:val="TableParagraph"/>
              <w:spacing w:line="20" w:lineRule="exact"/>
              <w:ind w:left="223" w:right="-58"/>
              <w:rPr>
                <w:sz w:val="2"/>
              </w:rPr>
            </w:pPr>
            <w:r>
              <w:rPr>
                <w:sz w:val="2"/>
              </w:rPr>
              <w:pict>
                <v:group style="width:12.5pt;height:.15pt;mso-position-horizontal-relative:char;mso-position-vertical-relative:line" coordorigin="0,0" coordsize="250,3">
                  <v:line style="position:absolute" from="0,1" to="250,1" stroked="true" strokeweight=".125pt" strokecolor="#231f20">
                    <v:stroke dashstyle="solid"/>
                  </v:line>
                </v:group>
              </w:pict>
            </w:r>
            <w:r>
              <w:rPr>
                <w:sz w:val="2"/>
              </w:rPr>
            </w:r>
          </w:p>
          <w:p>
            <w:pPr>
              <w:pStyle w:val="TableParagraph"/>
              <w:spacing w:before="10"/>
              <w:rPr>
                <w:sz w:val="18"/>
              </w:rPr>
            </w:pPr>
          </w:p>
          <w:p>
            <w:pPr>
              <w:pStyle w:val="TableParagraph"/>
              <w:spacing w:line="133" w:lineRule="exact" w:before="1"/>
              <w:ind w:left="133" w:right="89"/>
              <w:jc w:val="center"/>
              <w:rPr>
                <w:sz w:val="14"/>
              </w:rPr>
            </w:pPr>
            <w:r>
              <w:rPr>
                <w:color w:val="231F20"/>
                <w:sz w:val="14"/>
              </w:rPr>
              <w:t>-1.6</w:t>
            </w:r>
          </w:p>
        </w:tc>
      </w:tr>
      <w:tr>
        <w:trPr>
          <w:trHeight w:val="280" w:hRule="atLeast"/>
        </w:trPr>
        <w:tc>
          <w:tcPr>
            <w:tcW w:w="1307" w:type="dxa"/>
          </w:tcPr>
          <w:p>
            <w:pPr>
              <w:pStyle w:val="TableParagraph"/>
              <w:spacing w:line="140" w:lineRule="exact" w:before="5"/>
              <w:ind w:left="120" w:right="-15" w:hanging="70"/>
              <w:rPr>
                <w:sz w:val="14"/>
              </w:rPr>
            </w:pPr>
            <w:r>
              <w:rPr>
                <w:color w:val="231F20"/>
                <w:sz w:val="14"/>
              </w:rPr>
              <w:t>Mining, quarrying </w:t>
            </w:r>
            <w:r>
              <w:rPr>
                <w:color w:val="231F20"/>
                <w:spacing w:val="-4"/>
                <w:sz w:val="14"/>
              </w:rPr>
              <w:t>and </w:t>
            </w:r>
            <w:r>
              <w:rPr>
                <w:color w:val="231F20"/>
                <w:sz w:val="14"/>
              </w:rPr>
              <w:t>utilities</w:t>
            </w:r>
          </w:p>
        </w:tc>
        <w:tc>
          <w:tcPr>
            <w:tcW w:w="472" w:type="dxa"/>
          </w:tcPr>
          <w:p>
            <w:pPr>
              <w:pStyle w:val="TableParagraph"/>
              <w:spacing w:line="133" w:lineRule="exact" w:before="126"/>
              <w:ind w:left="178"/>
              <w:rPr>
                <w:sz w:val="14"/>
              </w:rPr>
            </w:pPr>
            <w:r>
              <w:rPr>
                <w:color w:val="231F20"/>
                <w:sz w:val="14"/>
              </w:rPr>
              <w:t>9.0</w:t>
            </w:r>
          </w:p>
        </w:tc>
        <w:tc>
          <w:tcPr>
            <w:tcW w:w="595" w:type="dxa"/>
          </w:tcPr>
          <w:p>
            <w:pPr>
              <w:pStyle w:val="TableParagraph"/>
              <w:spacing w:line="133" w:lineRule="exact" w:before="126"/>
              <w:ind w:right="181"/>
              <w:jc w:val="right"/>
              <w:rPr>
                <w:sz w:val="14"/>
              </w:rPr>
            </w:pPr>
            <w:r>
              <w:rPr>
                <w:color w:val="231F20"/>
                <w:sz w:val="14"/>
              </w:rPr>
              <w:t>-17.9</w:t>
            </w:r>
          </w:p>
        </w:tc>
        <w:tc>
          <w:tcPr>
            <w:tcW w:w="438" w:type="dxa"/>
          </w:tcPr>
          <w:p>
            <w:pPr>
              <w:pStyle w:val="TableParagraph"/>
              <w:spacing w:line="133" w:lineRule="exact" w:before="126"/>
              <w:ind w:left="94"/>
              <w:rPr>
                <w:sz w:val="14"/>
              </w:rPr>
            </w:pPr>
            <w:r>
              <w:rPr>
                <w:color w:val="231F20"/>
                <w:sz w:val="14"/>
              </w:rPr>
              <w:t>-7.3</w:t>
            </w:r>
          </w:p>
        </w:tc>
        <w:tc>
          <w:tcPr>
            <w:tcW w:w="374" w:type="dxa"/>
          </w:tcPr>
          <w:p>
            <w:pPr>
              <w:pStyle w:val="TableParagraph"/>
              <w:spacing w:line="133" w:lineRule="exact" w:before="126"/>
              <w:ind w:right="73"/>
              <w:jc w:val="right"/>
              <w:rPr>
                <w:sz w:val="14"/>
              </w:rPr>
            </w:pPr>
            <w:r>
              <w:rPr>
                <w:color w:val="231F20"/>
                <w:sz w:val="14"/>
              </w:rPr>
              <w:t>4.5</w:t>
            </w:r>
          </w:p>
        </w:tc>
        <w:tc>
          <w:tcPr>
            <w:tcW w:w="449" w:type="dxa"/>
          </w:tcPr>
          <w:p>
            <w:pPr>
              <w:pStyle w:val="TableParagraph"/>
              <w:spacing w:line="133" w:lineRule="exact" w:before="126"/>
              <w:ind w:left="61" w:right="54"/>
              <w:jc w:val="center"/>
              <w:rPr>
                <w:sz w:val="14"/>
              </w:rPr>
            </w:pPr>
            <w:r>
              <w:rPr>
                <w:color w:val="231F20"/>
                <w:sz w:val="14"/>
              </w:rPr>
              <w:t>-11.4</w:t>
            </w:r>
          </w:p>
        </w:tc>
        <w:tc>
          <w:tcPr>
            <w:tcW w:w="485" w:type="dxa"/>
          </w:tcPr>
          <w:p>
            <w:pPr>
              <w:pStyle w:val="TableParagraph"/>
              <w:spacing w:line="133" w:lineRule="exact" w:before="126"/>
              <w:ind w:left="133" w:right="43"/>
              <w:jc w:val="center"/>
              <w:rPr>
                <w:sz w:val="14"/>
              </w:rPr>
            </w:pPr>
            <w:r>
              <w:rPr>
                <w:color w:val="231F20"/>
                <w:sz w:val="14"/>
              </w:rPr>
              <w:t>1.2</w:t>
            </w:r>
          </w:p>
        </w:tc>
      </w:tr>
      <w:tr>
        <w:trPr>
          <w:trHeight w:val="345" w:hRule="atLeast"/>
        </w:trPr>
        <w:tc>
          <w:tcPr>
            <w:tcW w:w="1307" w:type="dxa"/>
          </w:tcPr>
          <w:p>
            <w:pPr>
              <w:pStyle w:val="TableParagraph"/>
              <w:spacing w:line="208" w:lineRule="auto"/>
              <w:ind w:left="120" w:right="202" w:hanging="70"/>
              <w:rPr>
                <w:sz w:val="14"/>
              </w:rPr>
            </w:pPr>
            <w:r>
              <w:rPr>
                <w:color w:val="231F20"/>
                <w:sz w:val="14"/>
              </w:rPr>
              <w:t>Services and other industries</w:t>
            </w:r>
          </w:p>
        </w:tc>
        <w:tc>
          <w:tcPr>
            <w:tcW w:w="472" w:type="dxa"/>
          </w:tcPr>
          <w:p>
            <w:pPr>
              <w:pStyle w:val="TableParagraph"/>
              <w:spacing w:before="121"/>
              <w:ind w:left="108"/>
              <w:rPr>
                <w:sz w:val="14"/>
              </w:rPr>
            </w:pPr>
            <w:r>
              <w:rPr>
                <w:color w:val="231F20"/>
                <w:sz w:val="14"/>
              </w:rPr>
              <w:t>54.4</w:t>
            </w:r>
          </w:p>
        </w:tc>
        <w:tc>
          <w:tcPr>
            <w:tcW w:w="595" w:type="dxa"/>
          </w:tcPr>
          <w:p>
            <w:pPr>
              <w:pStyle w:val="TableParagraph"/>
              <w:spacing w:before="121"/>
              <w:ind w:right="181"/>
              <w:jc w:val="right"/>
              <w:rPr>
                <w:sz w:val="14"/>
              </w:rPr>
            </w:pPr>
            <w:r>
              <w:rPr>
                <w:color w:val="231F20"/>
                <w:sz w:val="14"/>
              </w:rPr>
              <w:t>6.5</w:t>
            </w:r>
          </w:p>
        </w:tc>
        <w:tc>
          <w:tcPr>
            <w:tcW w:w="438" w:type="dxa"/>
          </w:tcPr>
          <w:p>
            <w:pPr>
              <w:pStyle w:val="TableParagraph"/>
              <w:spacing w:before="121"/>
              <w:ind w:left="141"/>
              <w:rPr>
                <w:sz w:val="14"/>
              </w:rPr>
            </w:pPr>
            <w:r>
              <w:rPr>
                <w:color w:val="231F20"/>
                <w:sz w:val="14"/>
              </w:rPr>
              <w:t>0.9</w:t>
            </w:r>
          </w:p>
        </w:tc>
        <w:tc>
          <w:tcPr>
            <w:tcW w:w="374" w:type="dxa"/>
          </w:tcPr>
          <w:p>
            <w:pPr>
              <w:pStyle w:val="TableParagraph"/>
              <w:spacing w:before="121"/>
              <w:ind w:right="73"/>
              <w:jc w:val="right"/>
              <w:rPr>
                <w:sz w:val="14"/>
              </w:rPr>
            </w:pPr>
            <w:r>
              <w:rPr>
                <w:color w:val="231F20"/>
                <w:sz w:val="14"/>
              </w:rPr>
              <w:t>2.3</w:t>
            </w:r>
          </w:p>
        </w:tc>
        <w:tc>
          <w:tcPr>
            <w:tcW w:w="449" w:type="dxa"/>
          </w:tcPr>
          <w:p>
            <w:pPr>
              <w:pStyle w:val="TableParagraph"/>
              <w:spacing w:before="121"/>
              <w:ind w:left="132" w:right="8"/>
              <w:jc w:val="center"/>
              <w:rPr>
                <w:sz w:val="14"/>
              </w:rPr>
            </w:pPr>
            <w:r>
              <w:rPr>
                <w:color w:val="231F20"/>
                <w:sz w:val="14"/>
              </w:rPr>
              <w:t>6.4</w:t>
            </w:r>
          </w:p>
        </w:tc>
        <w:tc>
          <w:tcPr>
            <w:tcW w:w="485" w:type="dxa"/>
          </w:tcPr>
          <w:p>
            <w:pPr>
              <w:pStyle w:val="TableParagraph"/>
              <w:spacing w:before="121"/>
              <w:ind w:left="132" w:right="89"/>
              <w:jc w:val="center"/>
              <w:rPr>
                <w:sz w:val="14"/>
              </w:rPr>
            </w:pPr>
            <w:r>
              <w:rPr>
                <w:color w:val="231F20"/>
                <w:sz w:val="14"/>
              </w:rPr>
              <w:t>-3.5</w:t>
            </w:r>
          </w:p>
        </w:tc>
      </w:tr>
      <w:tr>
        <w:trPr>
          <w:trHeight w:val="217" w:hRule="atLeast"/>
        </w:trPr>
        <w:tc>
          <w:tcPr>
            <w:tcW w:w="1307" w:type="dxa"/>
          </w:tcPr>
          <w:p>
            <w:pPr>
              <w:pStyle w:val="TableParagraph"/>
              <w:spacing w:line="67" w:lineRule="exact"/>
              <w:ind w:left="-20"/>
              <w:rPr>
                <w:i/>
                <w:sz w:val="14"/>
              </w:rPr>
            </w:pPr>
            <w:r>
              <w:rPr>
                <w:i/>
                <w:color w:val="231F20"/>
                <w:sz w:val="14"/>
              </w:rPr>
              <w:t>By asset</w:t>
            </w:r>
          </w:p>
          <w:p>
            <w:pPr>
              <w:pStyle w:val="TableParagraph"/>
              <w:spacing w:line="130" w:lineRule="exact"/>
              <w:ind w:left="50"/>
              <w:rPr>
                <w:sz w:val="14"/>
              </w:rPr>
            </w:pPr>
            <w:r>
              <w:rPr>
                <w:color w:val="231F20"/>
                <w:sz w:val="14"/>
              </w:rPr>
              <w:t>Vehicles, ships and</w:t>
            </w:r>
          </w:p>
        </w:tc>
        <w:tc>
          <w:tcPr>
            <w:tcW w:w="472" w:type="dxa"/>
          </w:tcPr>
          <w:p>
            <w:pPr>
              <w:pStyle w:val="TableParagraph"/>
              <w:rPr>
                <w:sz w:val="14"/>
              </w:rPr>
            </w:pPr>
          </w:p>
        </w:tc>
        <w:tc>
          <w:tcPr>
            <w:tcW w:w="595" w:type="dxa"/>
          </w:tcPr>
          <w:p>
            <w:pPr>
              <w:pStyle w:val="TableParagraph"/>
              <w:rPr>
                <w:sz w:val="14"/>
              </w:rPr>
            </w:pPr>
          </w:p>
        </w:tc>
        <w:tc>
          <w:tcPr>
            <w:tcW w:w="438" w:type="dxa"/>
          </w:tcPr>
          <w:p>
            <w:pPr>
              <w:pStyle w:val="TableParagraph"/>
              <w:rPr>
                <w:sz w:val="14"/>
              </w:rPr>
            </w:pPr>
          </w:p>
        </w:tc>
        <w:tc>
          <w:tcPr>
            <w:tcW w:w="374" w:type="dxa"/>
          </w:tcPr>
          <w:p>
            <w:pPr>
              <w:pStyle w:val="TableParagraph"/>
              <w:rPr>
                <w:sz w:val="14"/>
              </w:rPr>
            </w:pPr>
          </w:p>
        </w:tc>
        <w:tc>
          <w:tcPr>
            <w:tcW w:w="449" w:type="dxa"/>
          </w:tcPr>
          <w:p>
            <w:pPr>
              <w:pStyle w:val="TableParagraph"/>
              <w:rPr>
                <w:sz w:val="14"/>
              </w:rPr>
            </w:pPr>
          </w:p>
        </w:tc>
        <w:tc>
          <w:tcPr>
            <w:tcW w:w="485" w:type="dxa"/>
          </w:tcPr>
          <w:p>
            <w:pPr>
              <w:pStyle w:val="TableParagraph"/>
              <w:rPr>
                <w:sz w:val="14"/>
              </w:rPr>
            </w:pPr>
          </w:p>
        </w:tc>
      </w:tr>
    </w:tbl>
    <w:p>
      <w:pPr>
        <w:spacing w:line="129" w:lineRule="exact" w:before="0"/>
        <w:ind w:left="329" w:right="0" w:firstLine="0"/>
        <w:jc w:val="left"/>
        <w:rPr>
          <w:sz w:val="14"/>
        </w:rPr>
      </w:pPr>
      <w:r>
        <w:rPr>
          <w:color w:val="231F20"/>
          <w:sz w:val="14"/>
        </w:rPr>
        <w:t>aircraft</w:t>
      </w:r>
    </w:p>
    <w:p>
      <w:pPr>
        <w:spacing w:line="208" w:lineRule="auto" w:before="6"/>
        <w:ind w:left="259" w:right="3036" w:firstLine="0"/>
        <w:jc w:val="left"/>
        <w:rPr>
          <w:sz w:val="14"/>
        </w:rPr>
      </w:pPr>
      <w:r>
        <w:rPr>
          <w:color w:val="231F20"/>
          <w:sz w:val="14"/>
        </w:rPr>
        <w:t>Plant and machinery Non-dwelling construction</w:t>
      </w: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509"/>
        <w:gridCol w:w="515"/>
        <w:gridCol w:w="425"/>
        <w:gridCol w:w="435"/>
        <w:gridCol w:w="450"/>
        <w:gridCol w:w="421"/>
      </w:tblGrid>
      <w:tr>
        <w:trPr>
          <w:trHeight w:val="147" w:hRule="atLeast"/>
        </w:trPr>
        <w:tc>
          <w:tcPr>
            <w:tcW w:w="1376" w:type="dxa"/>
          </w:tcPr>
          <w:p>
            <w:pPr>
              <w:pStyle w:val="TableParagraph"/>
              <w:spacing w:line="128" w:lineRule="exact"/>
              <w:ind w:left="120"/>
              <w:rPr>
                <w:sz w:val="14"/>
              </w:rPr>
            </w:pPr>
            <w:r>
              <w:rPr>
                <w:color w:val="231F20"/>
                <w:sz w:val="14"/>
              </w:rPr>
              <w:t>Dwellings</w:t>
            </w:r>
          </w:p>
        </w:tc>
        <w:tc>
          <w:tcPr>
            <w:tcW w:w="509" w:type="dxa"/>
          </w:tcPr>
          <w:p>
            <w:pPr>
              <w:pStyle w:val="TableParagraph"/>
              <w:spacing w:line="128" w:lineRule="exact"/>
              <w:ind w:left="109"/>
              <w:rPr>
                <w:sz w:val="14"/>
              </w:rPr>
            </w:pPr>
            <w:r>
              <w:rPr>
                <w:color w:val="231F20"/>
                <w:sz w:val="14"/>
              </w:rPr>
              <w:t>20.2</w:t>
            </w:r>
          </w:p>
        </w:tc>
        <w:tc>
          <w:tcPr>
            <w:tcW w:w="515" w:type="dxa"/>
          </w:tcPr>
          <w:p>
            <w:pPr>
              <w:pStyle w:val="TableParagraph"/>
              <w:spacing w:line="128" w:lineRule="exact"/>
              <w:ind w:right="137"/>
              <w:jc w:val="right"/>
              <w:rPr>
                <w:sz w:val="14"/>
              </w:rPr>
            </w:pPr>
            <w:r>
              <w:rPr>
                <w:color w:val="231F20"/>
                <w:sz w:val="14"/>
              </w:rPr>
              <w:t>3.1</w:t>
            </w:r>
          </w:p>
        </w:tc>
        <w:tc>
          <w:tcPr>
            <w:tcW w:w="425" w:type="dxa"/>
          </w:tcPr>
          <w:p>
            <w:pPr>
              <w:pStyle w:val="TableParagraph"/>
              <w:spacing w:line="128" w:lineRule="exact"/>
              <w:ind w:right="62"/>
              <w:jc w:val="right"/>
              <w:rPr>
                <w:sz w:val="14"/>
              </w:rPr>
            </w:pPr>
            <w:r>
              <w:rPr>
                <w:color w:val="231F20"/>
                <w:sz w:val="14"/>
              </w:rPr>
              <w:t>-1.0</w:t>
            </w:r>
          </w:p>
        </w:tc>
        <w:tc>
          <w:tcPr>
            <w:tcW w:w="435" w:type="dxa"/>
          </w:tcPr>
          <w:p>
            <w:pPr>
              <w:pStyle w:val="TableParagraph"/>
              <w:spacing w:line="128" w:lineRule="exact"/>
              <w:ind w:right="77"/>
              <w:jc w:val="right"/>
              <w:rPr>
                <w:sz w:val="14"/>
              </w:rPr>
            </w:pPr>
            <w:r>
              <w:rPr>
                <w:color w:val="231F20"/>
                <w:sz w:val="14"/>
              </w:rPr>
              <w:t>-0.1</w:t>
            </w:r>
          </w:p>
        </w:tc>
        <w:tc>
          <w:tcPr>
            <w:tcW w:w="450" w:type="dxa"/>
          </w:tcPr>
          <w:p>
            <w:pPr>
              <w:pStyle w:val="TableParagraph"/>
              <w:spacing w:line="128" w:lineRule="exact"/>
              <w:ind w:left="175" w:right="59"/>
              <w:jc w:val="center"/>
              <w:rPr>
                <w:sz w:val="14"/>
              </w:rPr>
            </w:pPr>
            <w:r>
              <w:rPr>
                <w:color w:val="231F20"/>
                <w:sz w:val="14"/>
              </w:rPr>
              <w:t>2.5</w:t>
            </w:r>
          </w:p>
        </w:tc>
        <w:tc>
          <w:tcPr>
            <w:tcW w:w="421" w:type="dxa"/>
          </w:tcPr>
          <w:p>
            <w:pPr>
              <w:pStyle w:val="TableParagraph"/>
              <w:spacing w:line="128" w:lineRule="exact"/>
              <w:ind w:left="174" w:right="30"/>
              <w:jc w:val="center"/>
              <w:rPr>
                <w:sz w:val="14"/>
              </w:rPr>
            </w:pPr>
            <w:r>
              <w:rPr>
                <w:color w:val="231F20"/>
                <w:sz w:val="14"/>
              </w:rPr>
              <w:t>0.9</w:t>
            </w:r>
          </w:p>
        </w:tc>
      </w:tr>
      <w:tr>
        <w:trPr>
          <w:trHeight w:val="140" w:hRule="atLeast"/>
        </w:trPr>
        <w:tc>
          <w:tcPr>
            <w:tcW w:w="1376" w:type="dxa"/>
          </w:tcPr>
          <w:p>
            <w:pPr>
              <w:pStyle w:val="TableParagraph"/>
              <w:spacing w:line="120" w:lineRule="exact"/>
              <w:ind w:left="50"/>
              <w:rPr>
                <w:i/>
                <w:sz w:val="14"/>
              </w:rPr>
            </w:pPr>
            <w:r>
              <w:rPr>
                <w:i/>
                <w:color w:val="231F20"/>
                <w:sz w:val="14"/>
              </w:rPr>
              <w:t>By sector</w:t>
            </w:r>
          </w:p>
        </w:tc>
        <w:tc>
          <w:tcPr>
            <w:tcW w:w="509" w:type="dxa"/>
          </w:tcPr>
          <w:p>
            <w:pPr>
              <w:pStyle w:val="TableParagraph"/>
              <w:rPr>
                <w:sz w:val="8"/>
              </w:rPr>
            </w:pPr>
          </w:p>
        </w:tc>
        <w:tc>
          <w:tcPr>
            <w:tcW w:w="515" w:type="dxa"/>
          </w:tcPr>
          <w:p>
            <w:pPr>
              <w:pStyle w:val="TableParagraph"/>
              <w:rPr>
                <w:sz w:val="8"/>
              </w:rPr>
            </w:pPr>
          </w:p>
        </w:tc>
        <w:tc>
          <w:tcPr>
            <w:tcW w:w="425" w:type="dxa"/>
          </w:tcPr>
          <w:p>
            <w:pPr>
              <w:pStyle w:val="TableParagraph"/>
              <w:rPr>
                <w:sz w:val="8"/>
              </w:rPr>
            </w:pPr>
          </w:p>
        </w:tc>
        <w:tc>
          <w:tcPr>
            <w:tcW w:w="435" w:type="dxa"/>
          </w:tcPr>
          <w:p>
            <w:pPr>
              <w:pStyle w:val="TableParagraph"/>
              <w:rPr>
                <w:sz w:val="8"/>
              </w:rPr>
            </w:pPr>
          </w:p>
        </w:tc>
        <w:tc>
          <w:tcPr>
            <w:tcW w:w="450" w:type="dxa"/>
          </w:tcPr>
          <w:p>
            <w:pPr>
              <w:pStyle w:val="TableParagraph"/>
              <w:rPr>
                <w:sz w:val="8"/>
              </w:rPr>
            </w:pPr>
          </w:p>
        </w:tc>
        <w:tc>
          <w:tcPr>
            <w:tcW w:w="421" w:type="dxa"/>
          </w:tcPr>
          <w:p>
            <w:pPr>
              <w:pStyle w:val="TableParagraph"/>
              <w:rPr>
                <w:sz w:val="8"/>
              </w:rPr>
            </w:pPr>
          </w:p>
        </w:tc>
      </w:tr>
      <w:tr>
        <w:trPr>
          <w:trHeight w:val="140" w:hRule="atLeast"/>
        </w:trPr>
        <w:tc>
          <w:tcPr>
            <w:tcW w:w="1376" w:type="dxa"/>
          </w:tcPr>
          <w:p>
            <w:pPr>
              <w:pStyle w:val="TableParagraph"/>
              <w:spacing w:line="120" w:lineRule="exact"/>
              <w:ind w:left="120"/>
              <w:rPr>
                <w:sz w:val="14"/>
              </w:rPr>
            </w:pPr>
            <w:r>
              <w:rPr>
                <w:color w:val="231F20"/>
                <w:sz w:val="14"/>
              </w:rPr>
              <w:t>Business</w:t>
            </w:r>
          </w:p>
        </w:tc>
        <w:tc>
          <w:tcPr>
            <w:tcW w:w="509" w:type="dxa"/>
          </w:tcPr>
          <w:p>
            <w:pPr>
              <w:pStyle w:val="TableParagraph"/>
              <w:spacing w:line="120" w:lineRule="exact"/>
              <w:ind w:left="109"/>
              <w:rPr>
                <w:sz w:val="14"/>
              </w:rPr>
            </w:pPr>
            <w:r>
              <w:rPr>
                <w:color w:val="231F20"/>
                <w:sz w:val="14"/>
              </w:rPr>
              <w:t>61.4</w:t>
            </w:r>
          </w:p>
        </w:tc>
        <w:tc>
          <w:tcPr>
            <w:tcW w:w="515" w:type="dxa"/>
          </w:tcPr>
          <w:p>
            <w:pPr>
              <w:pStyle w:val="TableParagraph"/>
              <w:spacing w:line="120" w:lineRule="exact"/>
              <w:ind w:right="137"/>
              <w:jc w:val="right"/>
              <w:rPr>
                <w:sz w:val="14"/>
              </w:rPr>
            </w:pPr>
            <w:r>
              <w:rPr>
                <w:color w:val="231F20"/>
                <w:sz w:val="14"/>
              </w:rPr>
              <w:t>2.6</w:t>
            </w:r>
          </w:p>
        </w:tc>
        <w:tc>
          <w:tcPr>
            <w:tcW w:w="425" w:type="dxa"/>
          </w:tcPr>
          <w:p>
            <w:pPr>
              <w:pStyle w:val="TableParagraph"/>
              <w:spacing w:line="120" w:lineRule="exact"/>
              <w:ind w:right="62"/>
              <w:jc w:val="right"/>
              <w:rPr>
                <w:sz w:val="14"/>
              </w:rPr>
            </w:pPr>
            <w:r>
              <w:rPr>
                <w:color w:val="231F20"/>
                <w:sz w:val="14"/>
              </w:rPr>
              <w:t>1.1</w:t>
            </w:r>
          </w:p>
        </w:tc>
        <w:tc>
          <w:tcPr>
            <w:tcW w:w="435" w:type="dxa"/>
          </w:tcPr>
          <w:p>
            <w:pPr>
              <w:pStyle w:val="TableParagraph"/>
              <w:spacing w:line="120" w:lineRule="exact"/>
              <w:ind w:right="77"/>
              <w:jc w:val="right"/>
              <w:rPr>
                <w:sz w:val="14"/>
              </w:rPr>
            </w:pPr>
            <w:r>
              <w:rPr>
                <w:color w:val="231F20"/>
                <w:sz w:val="14"/>
              </w:rPr>
              <w:t>4.0</w:t>
            </w:r>
          </w:p>
        </w:tc>
        <w:tc>
          <w:tcPr>
            <w:tcW w:w="450" w:type="dxa"/>
          </w:tcPr>
          <w:p>
            <w:pPr>
              <w:pStyle w:val="TableParagraph"/>
              <w:spacing w:line="120" w:lineRule="exact"/>
              <w:ind w:left="174" w:right="59"/>
              <w:jc w:val="center"/>
              <w:rPr>
                <w:sz w:val="14"/>
              </w:rPr>
            </w:pPr>
            <w:r>
              <w:rPr>
                <w:color w:val="231F20"/>
                <w:sz w:val="14"/>
              </w:rPr>
              <w:t>3.9</w:t>
            </w:r>
          </w:p>
        </w:tc>
        <w:tc>
          <w:tcPr>
            <w:tcW w:w="421" w:type="dxa"/>
          </w:tcPr>
          <w:p>
            <w:pPr>
              <w:pStyle w:val="TableParagraph"/>
              <w:spacing w:line="120" w:lineRule="exact"/>
              <w:ind w:left="128" w:right="30"/>
              <w:jc w:val="center"/>
              <w:rPr>
                <w:sz w:val="14"/>
              </w:rPr>
            </w:pPr>
            <w:r>
              <w:rPr>
                <w:color w:val="231F20"/>
                <w:sz w:val="14"/>
              </w:rPr>
              <w:t>-3.4</w:t>
            </w:r>
          </w:p>
        </w:tc>
      </w:tr>
      <w:tr>
        <w:trPr>
          <w:trHeight w:val="140" w:hRule="atLeast"/>
        </w:trPr>
        <w:tc>
          <w:tcPr>
            <w:tcW w:w="1376" w:type="dxa"/>
          </w:tcPr>
          <w:p>
            <w:pPr>
              <w:pStyle w:val="TableParagraph"/>
              <w:spacing w:line="120" w:lineRule="exact"/>
              <w:ind w:left="120"/>
              <w:rPr>
                <w:sz w:val="14"/>
              </w:rPr>
            </w:pPr>
            <w:r>
              <w:rPr>
                <w:color w:val="231F20"/>
                <w:sz w:val="14"/>
              </w:rPr>
              <w:t>Private</w:t>
            </w:r>
          </w:p>
        </w:tc>
        <w:tc>
          <w:tcPr>
            <w:tcW w:w="509" w:type="dxa"/>
          </w:tcPr>
          <w:p>
            <w:pPr>
              <w:pStyle w:val="TableParagraph"/>
              <w:spacing w:line="120" w:lineRule="exact"/>
              <w:ind w:left="109"/>
              <w:rPr>
                <w:sz w:val="14"/>
              </w:rPr>
            </w:pPr>
            <w:r>
              <w:rPr>
                <w:color w:val="231F20"/>
                <w:sz w:val="14"/>
              </w:rPr>
              <w:t>81.5</w:t>
            </w:r>
          </w:p>
        </w:tc>
        <w:tc>
          <w:tcPr>
            <w:tcW w:w="515" w:type="dxa"/>
          </w:tcPr>
          <w:p>
            <w:pPr>
              <w:pStyle w:val="TableParagraph"/>
              <w:spacing w:line="120" w:lineRule="exact"/>
              <w:ind w:right="137"/>
              <w:jc w:val="right"/>
              <w:rPr>
                <w:sz w:val="14"/>
              </w:rPr>
            </w:pPr>
            <w:r>
              <w:rPr>
                <w:color w:val="231F20"/>
                <w:sz w:val="14"/>
              </w:rPr>
              <w:t>3.2</w:t>
            </w:r>
          </w:p>
        </w:tc>
        <w:tc>
          <w:tcPr>
            <w:tcW w:w="425" w:type="dxa"/>
          </w:tcPr>
          <w:p>
            <w:pPr>
              <w:pStyle w:val="TableParagraph"/>
              <w:spacing w:line="120" w:lineRule="exact"/>
              <w:ind w:right="62"/>
              <w:jc w:val="right"/>
              <w:rPr>
                <w:sz w:val="14"/>
              </w:rPr>
            </w:pPr>
            <w:r>
              <w:rPr>
                <w:color w:val="231F20"/>
                <w:sz w:val="14"/>
              </w:rPr>
              <w:t>1.4</w:t>
            </w:r>
          </w:p>
        </w:tc>
        <w:tc>
          <w:tcPr>
            <w:tcW w:w="435" w:type="dxa"/>
          </w:tcPr>
          <w:p>
            <w:pPr>
              <w:pStyle w:val="TableParagraph"/>
              <w:spacing w:line="120" w:lineRule="exact"/>
              <w:ind w:right="77"/>
              <w:jc w:val="right"/>
              <w:rPr>
                <w:sz w:val="14"/>
              </w:rPr>
            </w:pPr>
            <w:r>
              <w:rPr>
                <w:color w:val="231F20"/>
                <w:sz w:val="14"/>
              </w:rPr>
              <w:t>5.4</w:t>
            </w:r>
          </w:p>
        </w:tc>
        <w:tc>
          <w:tcPr>
            <w:tcW w:w="450" w:type="dxa"/>
          </w:tcPr>
          <w:p>
            <w:pPr>
              <w:pStyle w:val="TableParagraph"/>
              <w:spacing w:line="120" w:lineRule="exact"/>
              <w:ind w:left="174" w:right="59"/>
              <w:jc w:val="center"/>
              <w:rPr>
                <w:sz w:val="14"/>
              </w:rPr>
            </w:pPr>
            <w:r>
              <w:rPr>
                <w:color w:val="231F20"/>
                <w:sz w:val="14"/>
              </w:rPr>
              <w:t>1.7</w:t>
            </w:r>
          </w:p>
        </w:tc>
        <w:tc>
          <w:tcPr>
            <w:tcW w:w="421" w:type="dxa"/>
          </w:tcPr>
          <w:p>
            <w:pPr>
              <w:pStyle w:val="TableParagraph"/>
              <w:spacing w:line="120" w:lineRule="exact"/>
              <w:ind w:left="127" w:right="30"/>
              <w:jc w:val="center"/>
              <w:rPr>
                <w:sz w:val="14"/>
              </w:rPr>
            </w:pPr>
            <w:r>
              <w:rPr>
                <w:color w:val="231F20"/>
                <w:sz w:val="14"/>
              </w:rPr>
              <w:t>-2.6</w:t>
            </w:r>
          </w:p>
        </w:tc>
      </w:tr>
      <w:tr>
        <w:trPr>
          <w:trHeight w:val="140" w:hRule="atLeast"/>
        </w:trPr>
        <w:tc>
          <w:tcPr>
            <w:tcW w:w="1376" w:type="dxa"/>
          </w:tcPr>
          <w:p>
            <w:pPr>
              <w:pStyle w:val="TableParagraph"/>
              <w:spacing w:line="120" w:lineRule="exact"/>
              <w:ind w:left="120"/>
              <w:rPr>
                <w:sz w:val="14"/>
              </w:rPr>
            </w:pPr>
            <w:r>
              <w:rPr>
                <w:color w:val="231F20"/>
                <w:sz w:val="14"/>
              </w:rPr>
              <w:t>Public corporations</w:t>
            </w:r>
          </w:p>
        </w:tc>
        <w:tc>
          <w:tcPr>
            <w:tcW w:w="509" w:type="dxa"/>
          </w:tcPr>
          <w:p>
            <w:pPr>
              <w:pStyle w:val="TableParagraph"/>
              <w:spacing w:line="120" w:lineRule="exact"/>
              <w:ind w:left="179"/>
              <w:rPr>
                <w:sz w:val="14"/>
              </w:rPr>
            </w:pPr>
            <w:r>
              <w:rPr>
                <w:color w:val="231F20"/>
                <w:sz w:val="14"/>
              </w:rPr>
              <w:t>4.8</w:t>
            </w:r>
          </w:p>
        </w:tc>
        <w:tc>
          <w:tcPr>
            <w:tcW w:w="515" w:type="dxa"/>
          </w:tcPr>
          <w:p>
            <w:pPr>
              <w:pStyle w:val="TableParagraph"/>
              <w:spacing w:line="120" w:lineRule="exact"/>
              <w:ind w:right="137"/>
              <w:jc w:val="right"/>
              <w:rPr>
                <w:sz w:val="14"/>
              </w:rPr>
            </w:pPr>
            <w:r>
              <w:rPr>
                <w:color w:val="231F20"/>
                <w:sz w:val="14"/>
              </w:rPr>
              <w:t>-2.4</w:t>
            </w:r>
          </w:p>
        </w:tc>
        <w:tc>
          <w:tcPr>
            <w:tcW w:w="425" w:type="dxa"/>
          </w:tcPr>
          <w:p>
            <w:pPr>
              <w:pStyle w:val="TableParagraph"/>
              <w:spacing w:line="120" w:lineRule="exact"/>
              <w:ind w:right="62"/>
              <w:jc w:val="right"/>
              <w:rPr>
                <w:sz w:val="14"/>
              </w:rPr>
            </w:pPr>
            <w:r>
              <w:rPr>
                <w:color w:val="231F20"/>
                <w:sz w:val="14"/>
              </w:rPr>
              <w:t>-6.9</w:t>
            </w:r>
          </w:p>
        </w:tc>
        <w:tc>
          <w:tcPr>
            <w:tcW w:w="435" w:type="dxa"/>
          </w:tcPr>
          <w:p>
            <w:pPr>
              <w:pStyle w:val="TableParagraph"/>
              <w:spacing w:line="120" w:lineRule="exact"/>
              <w:ind w:right="77"/>
              <w:jc w:val="right"/>
              <w:rPr>
                <w:sz w:val="14"/>
              </w:rPr>
            </w:pPr>
            <w:r>
              <w:rPr>
                <w:color w:val="231F20"/>
                <w:sz w:val="14"/>
              </w:rPr>
              <w:t>21.5</w:t>
            </w:r>
          </w:p>
        </w:tc>
        <w:tc>
          <w:tcPr>
            <w:tcW w:w="450" w:type="dxa"/>
          </w:tcPr>
          <w:p>
            <w:pPr>
              <w:pStyle w:val="TableParagraph"/>
              <w:spacing w:line="120" w:lineRule="exact"/>
              <w:ind w:left="58" w:right="59"/>
              <w:jc w:val="center"/>
              <w:rPr>
                <w:sz w:val="14"/>
              </w:rPr>
            </w:pPr>
            <w:r>
              <w:rPr>
                <w:color w:val="231F20"/>
                <w:sz w:val="14"/>
              </w:rPr>
              <w:t>-14.4</w:t>
            </w:r>
          </w:p>
        </w:tc>
        <w:tc>
          <w:tcPr>
            <w:tcW w:w="421" w:type="dxa"/>
          </w:tcPr>
          <w:p>
            <w:pPr>
              <w:pStyle w:val="TableParagraph"/>
              <w:spacing w:line="120" w:lineRule="exact"/>
              <w:ind w:left="57" w:right="30"/>
              <w:jc w:val="center"/>
              <w:rPr>
                <w:sz w:val="14"/>
              </w:rPr>
            </w:pPr>
            <w:r>
              <w:rPr>
                <w:color w:val="231F20"/>
                <w:sz w:val="14"/>
              </w:rPr>
              <w:t>-12.8</w:t>
            </w:r>
          </w:p>
        </w:tc>
      </w:tr>
      <w:tr>
        <w:trPr>
          <w:trHeight w:val="140" w:hRule="atLeast"/>
        </w:trPr>
        <w:tc>
          <w:tcPr>
            <w:tcW w:w="1376" w:type="dxa"/>
          </w:tcPr>
          <w:p>
            <w:pPr>
              <w:pStyle w:val="TableParagraph"/>
              <w:spacing w:line="120" w:lineRule="exact"/>
              <w:ind w:left="120"/>
              <w:rPr>
                <w:sz w:val="14"/>
              </w:rPr>
            </w:pPr>
            <w:r>
              <w:rPr>
                <w:color w:val="231F20"/>
                <w:sz w:val="14"/>
              </w:rPr>
              <w:t>General government</w:t>
            </w:r>
          </w:p>
        </w:tc>
        <w:tc>
          <w:tcPr>
            <w:tcW w:w="509" w:type="dxa"/>
          </w:tcPr>
          <w:p>
            <w:pPr>
              <w:pStyle w:val="TableParagraph"/>
              <w:spacing w:line="120" w:lineRule="exact"/>
              <w:ind w:left="109"/>
              <w:rPr>
                <w:sz w:val="14"/>
              </w:rPr>
            </w:pPr>
            <w:r>
              <w:rPr>
                <w:color w:val="231F20"/>
                <w:sz w:val="14"/>
              </w:rPr>
              <w:t>13.6</w:t>
            </w:r>
          </w:p>
        </w:tc>
        <w:tc>
          <w:tcPr>
            <w:tcW w:w="515" w:type="dxa"/>
          </w:tcPr>
          <w:p>
            <w:pPr>
              <w:pStyle w:val="TableParagraph"/>
              <w:spacing w:line="120" w:lineRule="exact"/>
              <w:ind w:right="137"/>
              <w:jc w:val="right"/>
              <w:rPr>
                <w:sz w:val="14"/>
              </w:rPr>
            </w:pPr>
            <w:r>
              <w:rPr>
                <w:color w:val="231F20"/>
                <w:sz w:val="14"/>
              </w:rPr>
              <w:t>3.3</w:t>
            </w:r>
          </w:p>
        </w:tc>
        <w:tc>
          <w:tcPr>
            <w:tcW w:w="425" w:type="dxa"/>
          </w:tcPr>
          <w:p>
            <w:pPr>
              <w:pStyle w:val="TableParagraph"/>
              <w:spacing w:line="120" w:lineRule="exact"/>
              <w:ind w:right="62"/>
              <w:jc w:val="right"/>
              <w:rPr>
                <w:sz w:val="14"/>
              </w:rPr>
            </w:pPr>
            <w:r>
              <w:rPr>
                <w:color w:val="231F20"/>
                <w:sz w:val="14"/>
              </w:rPr>
              <w:t>-6.8</w:t>
            </w:r>
          </w:p>
        </w:tc>
        <w:tc>
          <w:tcPr>
            <w:tcW w:w="435" w:type="dxa"/>
          </w:tcPr>
          <w:p>
            <w:pPr>
              <w:pStyle w:val="TableParagraph"/>
              <w:spacing w:line="120" w:lineRule="exact"/>
              <w:ind w:right="77"/>
              <w:jc w:val="right"/>
              <w:rPr>
                <w:sz w:val="14"/>
              </w:rPr>
            </w:pPr>
            <w:r>
              <w:rPr>
                <w:color w:val="231F20"/>
                <w:sz w:val="14"/>
              </w:rPr>
              <w:t>-26.0</w:t>
            </w:r>
          </w:p>
        </w:tc>
        <w:tc>
          <w:tcPr>
            <w:tcW w:w="450" w:type="dxa"/>
          </w:tcPr>
          <w:p>
            <w:pPr>
              <w:pStyle w:val="TableParagraph"/>
              <w:spacing w:line="120" w:lineRule="exact"/>
              <w:ind w:left="58" w:right="13"/>
              <w:jc w:val="center"/>
              <w:rPr>
                <w:sz w:val="14"/>
              </w:rPr>
            </w:pPr>
            <w:r>
              <w:rPr>
                <w:color w:val="231F20"/>
                <w:sz w:val="14"/>
              </w:rPr>
              <w:t>12.6</w:t>
            </w:r>
          </w:p>
        </w:tc>
        <w:tc>
          <w:tcPr>
            <w:tcW w:w="421" w:type="dxa"/>
          </w:tcPr>
          <w:p>
            <w:pPr>
              <w:pStyle w:val="TableParagraph"/>
              <w:spacing w:line="120" w:lineRule="exact"/>
              <w:ind w:left="174" w:right="30"/>
              <w:jc w:val="center"/>
              <w:rPr>
                <w:sz w:val="14"/>
              </w:rPr>
            </w:pPr>
            <w:r>
              <w:rPr>
                <w:color w:val="231F20"/>
                <w:sz w:val="14"/>
              </w:rPr>
              <w:t>6.9</w:t>
            </w:r>
          </w:p>
        </w:tc>
      </w:tr>
      <w:tr>
        <w:trPr>
          <w:trHeight w:val="147" w:hRule="atLeast"/>
        </w:trPr>
        <w:tc>
          <w:tcPr>
            <w:tcW w:w="1376" w:type="dxa"/>
          </w:tcPr>
          <w:p>
            <w:pPr>
              <w:pStyle w:val="TableParagraph"/>
              <w:spacing w:line="128" w:lineRule="exact"/>
              <w:ind w:left="50"/>
              <w:rPr>
                <w:b/>
                <w:sz w:val="14"/>
              </w:rPr>
            </w:pPr>
            <w:r>
              <w:rPr>
                <w:b/>
                <w:color w:val="231F20"/>
                <w:sz w:val="14"/>
              </w:rPr>
              <w:t>Total</w:t>
            </w:r>
          </w:p>
        </w:tc>
        <w:tc>
          <w:tcPr>
            <w:tcW w:w="509" w:type="dxa"/>
          </w:tcPr>
          <w:p>
            <w:pPr>
              <w:pStyle w:val="TableParagraph"/>
              <w:rPr>
                <w:sz w:val="8"/>
              </w:rPr>
            </w:pPr>
          </w:p>
        </w:tc>
        <w:tc>
          <w:tcPr>
            <w:tcW w:w="515" w:type="dxa"/>
          </w:tcPr>
          <w:p>
            <w:pPr>
              <w:pStyle w:val="TableParagraph"/>
              <w:spacing w:line="128" w:lineRule="exact"/>
              <w:ind w:right="137"/>
              <w:jc w:val="right"/>
              <w:rPr>
                <w:b/>
                <w:sz w:val="14"/>
              </w:rPr>
            </w:pPr>
            <w:r>
              <w:rPr>
                <w:b/>
                <w:color w:val="231F20"/>
                <w:sz w:val="14"/>
              </w:rPr>
              <w:t>2.9</w:t>
            </w:r>
          </w:p>
        </w:tc>
        <w:tc>
          <w:tcPr>
            <w:tcW w:w="425" w:type="dxa"/>
          </w:tcPr>
          <w:p>
            <w:pPr>
              <w:pStyle w:val="TableParagraph"/>
              <w:spacing w:line="128" w:lineRule="exact"/>
              <w:ind w:right="62"/>
              <w:jc w:val="right"/>
              <w:rPr>
                <w:b/>
                <w:sz w:val="14"/>
              </w:rPr>
            </w:pPr>
            <w:r>
              <w:rPr>
                <w:b/>
                <w:color w:val="231F20"/>
                <w:sz w:val="14"/>
              </w:rPr>
              <w:t>-0.2</w:t>
            </w:r>
          </w:p>
        </w:tc>
        <w:tc>
          <w:tcPr>
            <w:tcW w:w="435" w:type="dxa"/>
          </w:tcPr>
          <w:p>
            <w:pPr>
              <w:pStyle w:val="TableParagraph"/>
              <w:spacing w:line="128" w:lineRule="exact"/>
              <w:ind w:right="77"/>
              <w:jc w:val="right"/>
              <w:rPr>
                <w:b/>
                <w:sz w:val="14"/>
              </w:rPr>
            </w:pPr>
            <w:r>
              <w:rPr>
                <w:b/>
                <w:color w:val="231F20"/>
                <w:sz w:val="14"/>
              </w:rPr>
              <w:t>1.7</w:t>
            </w:r>
          </w:p>
        </w:tc>
        <w:tc>
          <w:tcPr>
            <w:tcW w:w="450" w:type="dxa"/>
          </w:tcPr>
          <w:p>
            <w:pPr>
              <w:pStyle w:val="TableParagraph"/>
              <w:spacing w:line="128" w:lineRule="exact"/>
              <w:ind w:left="174" w:right="59"/>
              <w:jc w:val="center"/>
              <w:rPr>
                <w:b/>
                <w:sz w:val="14"/>
              </w:rPr>
            </w:pPr>
            <w:r>
              <w:rPr>
                <w:b/>
                <w:color w:val="231F20"/>
                <w:sz w:val="14"/>
              </w:rPr>
              <w:t>2.0</w:t>
            </w:r>
          </w:p>
        </w:tc>
        <w:tc>
          <w:tcPr>
            <w:tcW w:w="421" w:type="dxa"/>
          </w:tcPr>
          <w:p>
            <w:pPr>
              <w:pStyle w:val="TableParagraph"/>
              <w:spacing w:line="128" w:lineRule="exact"/>
              <w:ind w:left="127" w:right="30"/>
              <w:jc w:val="center"/>
              <w:rPr>
                <w:b/>
                <w:sz w:val="14"/>
              </w:rPr>
            </w:pPr>
            <w:r>
              <w:rPr>
                <w:b/>
                <w:color w:val="231F20"/>
                <w:sz w:val="14"/>
              </w:rPr>
              <w:t>-2.0</w:t>
            </w:r>
          </w:p>
        </w:tc>
      </w:tr>
    </w:tbl>
    <w:p>
      <w:pPr>
        <w:pStyle w:val="ListParagraph"/>
        <w:numPr>
          <w:ilvl w:val="0"/>
          <w:numId w:val="16"/>
        </w:numPr>
        <w:tabs>
          <w:tab w:pos="430" w:val="left" w:leader="none"/>
        </w:tabs>
        <w:spacing w:line="208" w:lineRule="auto" w:before="121" w:after="0"/>
        <w:ind w:left="430" w:right="38" w:hanging="240"/>
        <w:jc w:val="left"/>
        <w:rPr>
          <w:sz w:val="12"/>
        </w:rPr>
      </w:pPr>
      <w:r>
        <w:rPr>
          <w:color w:val="231F20"/>
          <w:sz w:val="12"/>
        </w:rPr>
        <w:t>This breakdown excludes transfer costs and dwellings investment, so shares do </w:t>
      </w:r>
      <w:r>
        <w:rPr>
          <w:color w:val="231F20"/>
          <w:spacing w:val="-6"/>
          <w:sz w:val="12"/>
        </w:rPr>
        <w:t>not </w:t>
      </w:r>
      <w:r>
        <w:rPr>
          <w:color w:val="231F20"/>
          <w:sz w:val="12"/>
        </w:rPr>
        <w:t>sum to 100.</w:t>
      </w:r>
    </w:p>
    <w:p>
      <w:pPr>
        <w:pStyle w:val="BodyText"/>
        <w:spacing w:line="242" w:lineRule="auto" w:before="90"/>
        <w:ind w:left="185" w:right="129"/>
      </w:pPr>
      <w:r>
        <w:rPr/>
        <w:br w:type="column"/>
      </w:r>
      <w:r>
        <w:rPr>
          <w:color w:val="231F20"/>
        </w:rPr>
        <w:t>The Halifax house price index rose by 8.4% during 1996, compared with a fall of 1.4% during 1995. In the long run, house prices tend to increase in line with earnings, but at the moment the house price-to-earnings ratio is very low (see Chart 3.6). There is scope for house price inflation to exceed earnings growth for a while without the inflation target being under threat. If, however, the equilibrium house price-to-earnings ratio has shifted downwards—perhaps because lower inflation expectations have reduced the attractiveness of housing as a hedge against inflation—then a sustained rise in house prices would be of more concern.</w:t>
      </w:r>
    </w:p>
    <w:p>
      <w:pPr>
        <w:pStyle w:val="BodyText"/>
        <w:spacing w:before="11"/>
        <w:rPr>
          <w:sz w:val="23"/>
        </w:rPr>
      </w:pPr>
    </w:p>
    <w:p>
      <w:pPr>
        <w:pStyle w:val="BodyText"/>
        <w:spacing w:line="242" w:lineRule="auto"/>
        <w:ind w:left="186" w:right="148" w:hanging="1"/>
      </w:pPr>
      <w:r>
        <w:rPr>
          <w:color w:val="231F20"/>
        </w:rPr>
        <w:t>The rise in house prices in 1996 suggests robust demand for housing services. In addition, there will be some direct stimulus to consumption from the increased turnover in the housing market, which raises expenditure on, for example, new furnishings and home improvements.</w:t>
      </w:r>
    </w:p>
    <w:p>
      <w:pPr>
        <w:pStyle w:val="BodyText"/>
        <w:spacing w:before="6"/>
        <w:rPr>
          <w:sz w:val="28"/>
        </w:rPr>
      </w:pPr>
    </w:p>
    <w:p>
      <w:pPr>
        <w:spacing w:before="0"/>
        <w:ind w:left="186" w:right="0" w:firstLine="0"/>
        <w:jc w:val="left"/>
        <w:rPr>
          <w:i/>
          <w:sz w:val="24"/>
        </w:rPr>
      </w:pPr>
      <w:r>
        <w:rPr>
          <w:i/>
          <w:color w:val="009483"/>
          <w:sz w:val="24"/>
        </w:rPr>
        <w:t>Investment demand</w:t>
      </w:r>
    </w:p>
    <w:p>
      <w:pPr>
        <w:pStyle w:val="BodyText"/>
        <w:spacing w:before="144"/>
        <w:ind w:left="186"/>
      </w:pPr>
      <w:r>
        <w:rPr/>
        <w:pict>
          <v:shape style="position:absolute;margin-left:109.722pt;margin-top:21.713758pt;width:442.9pt;height:28.7pt;mso-position-horizontal-relative:page;mso-position-vertical-relative:paragraph;z-index:158909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
                    <w:gridCol w:w="515"/>
                    <w:gridCol w:w="483"/>
                    <w:gridCol w:w="411"/>
                    <w:gridCol w:w="472"/>
                    <w:gridCol w:w="692"/>
                    <w:gridCol w:w="5831"/>
                  </w:tblGrid>
                  <w:tr>
                    <w:trPr>
                      <w:trHeight w:val="286" w:hRule="atLeast"/>
                    </w:trPr>
                    <w:tc>
                      <w:tcPr>
                        <w:tcW w:w="449" w:type="dxa"/>
                      </w:tcPr>
                      <w:p>
                        <w:pPr>
                          <w:pStyle w:val="TableParagraph"/>
                          <w:spacing w:line="143" w:lineRule="exact"/>
                          <w:ind w:left="120"/>
                          <w:rPr>
                            <w:sz w:val="14"/>
                          </w:rPr>
                        </w:pPr>
                        <w:r>
                          <w:rPr>
                            <w:color w:val="231F20"/>
                            <w:sz w:val="14"/>
                          </w:rPr>
                          <w:t>9.1</w:t>
                        </w:r>
                      </w:p>
                      <w:p>
                        <w:pPr>
                          <w:pStyle w:val="TableParagraph"/>
                          <w:spacing w:line="124" w:lineRule="exact"/>
                          <w:ind w:left="50"/>
                          <w:rPr>
                            <w:sz w:val="14"/>
                          </w:rPr>
                        </w:pPr>
                        <w:r>
                          <w:rPr>
                            <w:color w:val="231F20"/>
                            <w:sz w:val="14"/>
                          </w:rPr>
                          <w:t>34.9</w:t>
                        </w:r>
                      </w:p>
                    </w:tc>
                    <w:tc>
                      <w:tcPr>
                        <w:tcW w:w="515" w:type="dxa"/>
                      </w:tcPr>
                      <w:p>
                        <w:pPr>
                          <w:pStyle w:val="TableParagraph"/>
                          <w:spacing w:line="143" w:lineRule="exact"/>
                          <w:ind w:left="131"/>
                          <w:rPr>
                            <w:sz w:val="14"/>
                          </w:rPr>
                        </w:pPr>
                        <w:r>
                          <w:rPr>
                            <w:color w:val="231F20"/>
                            <w:sz w:val="14"/>
                          </w:rPr>
                          <w:t>10.5</w:t>
                        </w:r>
                      </w:p>
                      <w:p>
                        <w:pPr>
                          <w:pStyle w:val="TableParagraph"/>
                          <w:spacing w:line="124" w:lineRule="exact"/>
                          <w:ind w:left="201"/>
                          <w:rPr>
                            <w:sz w:val="14"/>
                          </w:rPr>
                        </w:pPr>
                        <w:r>
                          <w:rPr>
                            <w:color w:val="231F20"/>
                            <w:sz w:val="14"/>
                          </w:rPr>
                          <w:t>6.0</w:t>
                        </w:r>
                      </w:p>
                    </w:tc>
                    <w:tc>
                      <w:tcPr>
                        <w:tcW w:w="483" w:type="dxa"/>
                      </w:tcPr>
                      <w:p>
                        <w:pPr>
                          <w:pStyle w:val="TableParagraph"/>
                          <w:spacing w:line="143" w:lineRule="exact"/>
                          <w:ind w:left="139"/>
                          <w:rPr>
                            <w:sz w:val="14"/>
                          </w:rPr>
                        </w:pPr>
                        <w:r>
                          <w:rPr>
                            <w:color w:val="231F20"/>
                            <w:sz w:val="14"/>
                          </w:rPr>
                          <w:t>-6.6</w:t>
                        </w:r>
                      </w:p>
                      <w:p>
                        <w:pPr>
                          <w:pStyle w:val="TableParagraph"/>
                          <w:spacing w:line="124" w:lineRule="exact"/>
                          <w:ind w:left="186"/>
                          <w:rPr>
                            <w:sz w:val="14"/>
                          </w:rPr>
                        </w:pPr>
                        <w:r>
                          <w:rPr>
                            <w:color w:val="231F20"/>
                            <w:sz w:val="14"/>
                          </w:rPr>
                          <w:t>3.0</w:t>
                        </w:r>
                      </w:p>
                    </w:tc>
                    <w:tc>
                      <w:tcPr>
                        <w:tcW w:w="411" w:type="dxa"/>
                      </w:tcPr>
                      <w:p>
                        <w:pPr>
                          <w:pStyle w:val="TableParagraph"/>
                          <w:spacing w:line="143" w:lineRule="exact"/>
                          <w:ind w:left="76"/>
                          <w:rPr>
                            <w:sz w:val="14"/>
                          </w:rPr>
                        </w:pPr>
                        <w:r>
                          <w:rPr>
                            <w:color w:val="231F20"/>
                            <w:sz w:val="14"/>
                          </w:rPr>
                          <w:t>-1.4</w:t>
                        </w:r>
                      </w:p>
                      <w:p>
                        <w:pPr>
                          <w:pStyle w:val="TableParagraph"/>
                          <w:spacing w:line="124" w:lineRule="exact"/>
                          <w:ind w:left="123"/>
                          <w:rPr>
                            <w:sz w:val="14"/>
                          </w:rPr>
                        </w:pPr>
                        <w:r>
                          <w:rPr>
                            <w:color w:val="231F20"/>
                            <w:sz w:val="14"/>
                          </w:rPr>
                          <w:t>4.9</w:t>
                        </w:r>
                      </w:p>
                    </w:tc>
                    <w:tc>
                      <w:tcPr>
                        <w:tcW w:w="472" w:type="dxa"/>
                      </w:tcPr>
                      <w:p>
                        <w:pPr>
                          <w:pStyle w:val="TableParagraph"/>
                          <w:spacing w:line="143" w:lineRule="exact"/>
                          <w:ind w:left="92"/>
                          <w:rPr>
                            <w:sz w:val="14"/>
                          </w:rPr>
                        </w:pPr>
                        <w:r>
                          <w:rPr>
                            <w:color w:val="231F20"/>
                            <w:sz w:val="14"/>
                          </w:rPr>
                          <w:t>35.7</w:t>
                        </w:r>
                      </w:p>
                      <w:p>
                        <w:pPr>
                          <w:pStyle w:val="TableParagraph"/>
                          <w:spacing w:line="124" w:lineRule="exact"/>
                          <w:ind w:left="115"/>
                          <w:rPr>
                            <w:sz w:val="14"/>
                          </w:rPr>
                        </w:pPr>
                        <w:r>
                          <w:rPr>
                            <w:color w:val="231F20"/>
                            <w:sz w:val="14"/>
                          </w:rPr>
                          <w:t>-5.2</w:t>
                        </w:r>
                      </w:p>
                    </w:tc>
                    <w:tc>
                      <w:tcPr>
                        <w:tcW w:w="692" w:type="dxa"/>
                      </w:tcPr>
                      <w:p>
                        <w:pPr>
                          <w:pStyle w:val="TableParagraph"/>
                          <w:spacing w:line="143" w:lineRule="exact"/>
                          <w:ind w:right="374"/>
                          <w:jc w:val="right"/>
                          <w:rPr>
                            <w:sz w:val="14"/>
                          </w:rPr>
                        </w:pPr>
                        <w:r>
                          <w:rPr>
                            <w:color w:val="231F20"/>
                            <w:sz w:val="14"/>
                          </w:rPr>
                          <w:t>-24.8</w:t>
                        </w:r>
                      </w:p>
                      <w:p>
                        <w:pPr>
                          <w:pStyle w:val="TableParagraph"/>
                          <w:spacing w:line="124" w:lineRule="exact"/>
                          <w:ind w:right="374"/>
                          <w:jc w:val="right"/>
                          <w:rPr>
                            <w:sz w:val="14"/>
                          </w:rPr>
                        </w:pPr>
                        <w:r>
                          <w:rPr>
                            <w:color w:val="231F20"/>
                            <w:sz w:val="14"/>
                          </w:rPr>
                          <w:t>1.6</w:t>
                        </w:r>
                      </w:p>
                    </w:tc>
                    <w:tc>
                      <w:tcPr>
                        <w:tcW w:w="5831" w:type="dxa"/>
                      </w:tcPr>
                      <w:p>
                        <w:pPr>
                          <w:pStyle w:val="TableParagraph"/>
                          <w:spacing w:line="266" w:lineRule="exact"/>
                          <w:ind w:right="14"/>
                          <w:jc w:val="right"/>
                          <w:rPr>
                            <w:sz w:val="24"/>
                          </w:rPr>
                        </w:pPr>
                        <w:r>
                          <w:rPr>
                            <w:color w:val="231F20"/>
                            <w:sz w:val="24"/>
                          </w:rPr>
                          <w:t>risen at an average quarterly rate of 1.8% during the first</w:t>
                        </w:r>
                      </w:p>
                    </w:tc>
                  </w:tr>
                  <w:tr>
                    <w:trPr>
                      <w:trHeight w:val="286" w:hRule="atLeast"/>
                    </w:trPr>
                    <w:tc>
                      <w:tcPr>
                        <w:tcW w:w="449" w:type="dxa"/>
                      </w:tcPr>
                      <w:p>
                        <w:pPr>
                          <w:pStyle w:val="TableParagraph"/>
                          <w:spacing w:line="141" w:lineRule="exact" w:before="125"/>
                          <w:ind w:left="50"/>
                          <w:rPr>
                            <w:sz w:val="14"/>
                          </w:rPr>
                        </w:pPr>
                        <w:r>
                          <w:rPr>
                            <w:color w:val="231F20"/>
                            <w:sz w:val="14"/>
                          </w:rPr>
                          <w:t>35.8</w:t>
                        </w:r>
                      </w:p>
                    </w:tc>
                    <w:tc>
                      <w:tcPr>
                        <w:tcW w:w="515" w:type="dxa"/>
                      </w:tcPr>
                      <w:p>
                        <w:pPr>
                          <w:pStyle w:val="TableParagraph"/>
                          <w:spacing w:line="141" w:lineRule="exact" w:before="125"/>
                          <w:ind w:left="154"/>
                          <w:rPr>
                            <w:sz w:val="14"/>
                          </w:rPr>
                        </w:pPr>
                        <w:r>
                          <w:rPr>
                            <w:color w:val="231F20"/>
                            <w:sz w:val="14"/>
                          </w:rPr>
                          <w:t>-1.6</w:t>
                        </w:r>
                      </w:p>
                    </w:tc>
                    <w:tc>
                      <w:tcPr>
                        <w:tcW w:w="483" w:type="dxa"/>
                      </w:tcPr>
                      <w:p>
                        <w:pPr>
                          <w:pStyle w:val="TableParagraph"/>
                          <w:spacing w:line="141" w:lineRule="exact" w:before="125"/>
                          <w:ind w:left="139"/>
                          <w:rPr>
                            <w:sz w:val="14"/>
                          </w:rPr>
                        </w:pPr>
                        <w:r>
                          <w:rPr>
                            <w:color w:val="231F20"/>
                            <w:sz w:val="14"/>
                          </w:rPr>
                          <w:t>-1.1</w:t>
                        </w:r>
                      </w:p>
                    </w:tc>
                    <w:tc>
                      <w:tcPr>
                        <w:tcW w:w="411" w:type="dxa"/>
                      </w:tcPr>
                      <w:p>
                        <w:pPr>
                          <w:pStyle w:val="TableParagraph"/>
                          <w:spacing w:line="141" w:lineRule="exact" w:before="125"/>
                          <w:ind w:left="122"/>
                          <w:rPr>
                            <w:sz w:val="14"/>
                          </w:rPr>
                        </w:pPr>
                        <w:r>
                          <w:rPr>
                            <w:color w:val="231F20"/>
                            <w:sz w:val="14"/>
                          </w:rPr>
                          <w:t>0.3</w:t>
                        </w:r>
                      </w:p>
                    </w:tc>
                    <w:tc>
                      <w:tcPr>
                        <w:tcW w:w="472" w:type="dxa"/>
                      </w:tcPr>
                      <w:p>
                        <w:pPr>
                          <w:pStyle w:val="TableParagraph"/>
                          <w:spacing w:line="141" w:lineRule="exact" w:before="125"/>
                          <w:ind w:left="161"/>
                          <w:rPr>
                            <w:sz w:val="14"/>
                          </w:rPr>
                        </w:pPr>
                        <w:r>
                          <w:rPr>
                            <w:color w:val="231F20"/>
                            <w:sz w:val="14"/>
                          </w:rPr>
                          <w:t>0.8</w:t>
                        </w:r>
                      </w:p>
                    </w:tc>
                    <w:tc>
                      <w:tcPr>
                        <w:tcW w:w="692" w:type="dxa"/>
                      </w:tcPr>
                      <w:p>
                        <w:pPr>
                          <w:pStyle w:val="TableParagraph"/>
                          <w:spacing w:line="141" w:lineRule="exact" w:before="125"/>
                          <w:ind w:left="139"/>
                          <w:rPr>
                            <w:sz w:val="14"/>
                          </w:rPr>
                        </w:pPr>
                        <w:r>
                          <w:rPr>
                            <w:color w:val="231F20"/>
                            <w:sz w:val="14"/>
                          </w:rPr>
                          <w:t>0.6</w:t>
                        </w:r>
                      </w:p>
                    </w:tc>
                    <w:tc>
                      <w:tcPr>
                        <w:tcW w:w="5831" w:type="dxa"/>
                      </w:tcPr>
                      <w:p>
                        <w:pPr>
                          <w:pStyle w:val="TableParagraph"/>
                          <w:spacing w:line="259" w:lineRule="exact"/>
                          <w:ind w:right="43"/>
                          <w:jc w:val="right"/>
                          <w:rPr>
                            <w:sz w:val="24"/>
                          </w:rPr>
                        </w:pPr>
                        <w:r>
                          <w:rPr>
                            <w:color w:val="231F20"/>
                            <w:sz w:val="24"/>
                          </w:rPr>
                          <w:t>half of the year (see Table 3.B). However, the Q2 figure</w:t>
                        </w:r>
                      </w:p>
                    </w:tc>
                  </w:tr>
                </w:tbl>
                <w:p>
                  <w:pPr>
                    <w:pStyle w:val="BodyText"/>
                  </w:pPr>
                </w:p>
              </w:txbxContent>
            </v:textbox>
            <w10:wrap type="none"/>
          </v:shape>
        </w:pict>
      </w:r>
      <w:r>
        <w:rPr>
          <w:color w:val="231F20"/>
        </w:rPr>
        <w:t>Fixed investment fell by 2.0% in 1996 Q3, after</w:t>
      </w:r>
      <w:r>
        <w:rPr>
          <w:color w:val="231F20"/>
          <w:spacing w:val="-27"/>
        </w:rPr>
        <w:t> </w:t>
      </w:r>
      <w:r>
        <w:rPr>
          <w:color w:val="231F20"/>
        </w:rPr>
        <w:t>having</w:t>
      </w:r>
    </w:p>
    <w:p>
      <w:pPr>
        <w:pStyle w:val="BodyText"/>
        <w:rPr>
          <w:sz w:val="26"/>
        </w:rPr>
      </w:pPr>
    </w:p>
    <w:p>
      <w:pPr>
        <w:pStyle w:val="BodyText"/>
        <w:spacing w:before="1"/>
        <w:rPr>
          <w:sz w:val="23"/>
        </w:rPr>
      </w:pPr>
    </w:p>
    <w:p>
      <w:pPr>
        <w:pStyle w:val="BodyText"/>
        <w:spacing w:line="242" w:lineRule="auto"/>
        <w:ind w:left="186" w:right="336"/>
      </w:pPr>
      <w:r>
        <w:rPr>
          <w:color w:val="231F20"/>
        </w:rPr>
        <w:t>included heavy spending on aircraft: spending on vehicles, ships and aircraft rose by over 35% in Q2, </w:t>
      </w:r>
      <w:r>
        <w:rPr>
          <w:color w:val="231F20"/>
          <w:spacing w:val="-5"/>
        </w:rPr>
        <w:t>the </w:t>
      </w:r>
      <w:r>
        <w:rPr>
          <w:color w:val="231F20"/>
        </w:rPr>
        <w:t>largest quarterly growth rate on record. Excluding expenditure on vehicles, ships and aircraft, investment rose by 1.0% in Q3. Over the year to Q3, fixed investment was up by 3.3%, largely reflecting strong growth in investment by service sector firms. Fixed investment has been growing at a slower rate than</w:t>
      </w:r>
      <w:r>
        <w:rPr>
          <w:color w:val="231F20"/>
          <w:spacing w:val="-32"/>
        </w:rPr>
        <w:t> </w:t>
      </w:r>
      <w:r>
        <w:rPr>
          <w:color w:val="231F20"/>
        </w:rPr>
        <w:t>total</w:t>
      </w:r>
    </w:p>
    <w:p>
      <w:pPr>
        <w:spacing w:after="0" w:line="242" w:lineRule="auto"/>
        <w:sectPr>
          <w:type w:val="continuous"/>
          <w:pgSz w:w="11880" w:h="16840"/>
          <w:pgMar w:top="1040" w:bottom="280" w:left="620" w:right="620"/>
          <w:cols w:num="2" w:equalWidth="0">
            <w:col w:w="4450" w:space="344"/>
            <w:col w:w="5846"/>
          </w:cols>
        </w:sectPr>
      </w:pPr>
    </w:p>
    <w:p>
      <w:pPr>
        <w:pStyle w:val="BodyText"/>
        <w:spacing w:before="7"/>
        <w:rPr>
          <w:sz w:val="26"/>
        </w:rPr>
      </w:pPr>
    </w:p>
    <w:p>
      <w:pPr>
        <w:spacing w:before="94"/>
        <w:ind w:left="0" w:right="192" w:firstLine="0"/>
        <w:jc w:val="right"/>
        <w:rPr>
          <w:sz w:val="16"/>
        </w:rPr>
      </w:pPr>
      <w:r>
        <w:rPr>
          <w:color w:val="231F20"/>
          <w:sz w:val="16"/>
        </w:rPr>
        <w:t>21</w:t>
      </w:r>
    </w:p>
    <w:p>
      <w:pPr>
        <w:spacing w:after="0"/>
        <w:jc w:val="right"/>
        <w:rPr>
          <w:sz w:val="16"/>
        </w:rPr>
        <w:sectPr>
          <w:type w:val="continuous"/>
          <w:pgSz w:w="11880" w:h="16840"/>
          <w:pgMar w:top="1040" w:bottom="280" w:left="620" w:right="620"/>
        </w:sectPr>
      </w:pPr>
    </w:p>
    <w:p>
      <w:pPr>
        <w:spacing w:before="82"/>
        <w:ind w:left="170" w:right="0" w:firstLine="0"/>
        <w:jc w:val="left"/>
        <w:rPr>
          <w:sz w:val="16"/>
        </w:rPr>
      </w:pPr>
      <w:bookmarkStart w:name="‘Windfall gains’ and consumption" w:id="45"/>
      <w:bookmarkEnd w:id="45"/>
      <w:r>
        <w:rPr/>
      </w:r>
      <w:bookmarkStart w:name="_bookmark16" w:id="46"/>
      <w:bookmarkEnd w:id="46"/>
      <w:r>
        <w:rPr/>
      </w:r>
      <w:r>
        <w:rPr>
          <w:color w:val="231F20"/>
          <w:sz w:val="16"/>
        </w:rPr>
        <w:t>Inflation Report: February 1997</w:t>
      </w:r>
    </w:p>
    <w:p>
      <w:pPr>
        <w:pStyle w:val="BodyText"/>
        <w:rPr>
          <w:sz w:val="20"/>
        </w:rPr>
      </w:pPr>
    </w:p>
    <w:p>
      <w:pPr>
        <w:pStyle w:val="Heading2"/>
        <w:spacing w:before="218"/>
        <w:ind w:right="3264"/>
        <w:jc w:val="center"/>
        <w:rPr>
          <w:u w:val="none"/>
        </w:rPr>
      </w:pPr>
      <w:r>
        <w:rPr>
          <w:color w:val="009483"/>
          <w:u w:val="none"/>
        </w:rPr>
        <w:t>‘Windfall gains’ and consumption</w:t>
      </w:r>
    </w:p>
    <w:p>
      <w:pPr>
        <w:pStyle w:val="BodyText"/>
        <w:rPr>
          <w:b/>
          <w:sz w:val="20"/>
        </w:rPr>
      </w:pPr>
    </w:p>
    <w:p>
      <w:pPr>
        <w:spacing w:after="0"/>
        <w:rPr>
          <w:sz w:val="20"/>
        </w:rPr>
        <w:sectPr>
          <w:pgSz w:w="11880" w:h="16840"/>
          <w:pgMar w:top="520" w:bottom="280" w:left="620" w:right="620"/>
        </w:sectPr>
      </w:pPr>
    </w:p>
    <w:p>
      <w:pPr>
        <w:pStyle w:val="BodyText"/>
        <w:spacing w:before="8"/>
        <w:rPr>
          <w:b/>
          <w:sz w:val="19"/>
        </w:rPr>
      </w:pPr>
    </w:p>
    <w:p>
      <w:pPr>
        <w:spacing w:line="249" w:lineRule="auto" w:before="0"/>
        <w:ind w:left="430" w:right="163" w:firstLine="0"/>
        <w:jc w:val="left"/>
        <w:rPr>
          <w:i/>
          <w:sz w:val="20"/>
        </w:rPr>
      </w:pPr>
      <w:r>
        <w:rPr>
          <w:i/>
          <w:color w:val="231F20"/>
          <w:sz w:val="20"/>
        </w:rPr>
        <w:t>This box updates the Bank’s submission to the Treasury </w:t>
      </w:r>
      <w:r>
        <w:rPr>
          <w:i/>
          <w:color w:val="231F20"/>
          <w:sz w:val="20"/>
        </w:rPr>
        <w:t>Select Committee,</w:t>
      </w:r>
      <w:r>
        <w:rPr>
          <w:color w:val="231F20"/>
          <w:position w:val="4"/>
          <w:sz w:val="12"/>
        </w:rPr>
        <w:t>(1) </w:t>
      </w:r>
      <w:r>
        <w:rPr>
          <w:i/>
          <w:color w:val="231F20"/>
          <w:sz w:val="20"/>
        </w:rPr>
        <w:t>following new information on the </w:t>
      </w:r>
      <w:r>
        <w:rPr>
          <w:i/>
          <w:color w:val="231F20"/>
          <w:sz w:val="20"/>
        </w:rPr>
        <w:t>valuation of various building society payouts.</w:t>
      </w:r>
    </w:p>
    <w:p>
      <w:pPr>
        <w:pStyle w:val="BodyText"/>
        <w:spacing w:before="1"/>
        <w:rPr>
          <w:i/>
          <w:sz w:val="21"/>
        </w:rPr>
      </w:pPr>
    </w:p>
    <w:p>
      <w:pPr>
        <w:spacing w:before="0"/>
        <w:ind w:left="431" w:right="0" w:firstLine="0"/>
        <w:jc w:val="left"/>
        <w:rPr>
          <w:sz w:val="20"/>
        </w:rPr>
      </w:pPr>
      <w:r>
        <w:rPr>
          <w:color w:val="231F20"/>
          <w:sz w:val="20"/>
        </w:rPr>
        <w:t>In 1996, consumers are estimated to have received around</w:t>
      </w:r>
    </w:p>
    <w:p>
      <w:pPr>
        <w:spacing w:line="249" w:lineRule="auto" w:before="10"/>
        <w:ind w:left="430" w:right="163" w:firstLine="0"/>
        <w:jc w:val="left"/>
        <w:rPr>
          <w:sz w:val="20"/>
        </w:rPr>
      </w:pPr>
      <w:r>
        <w:rPr>
          <w:color w:val="231F20"/>
          <w:sz w:val="20"/>
        </w:rPr>
        <w:t>£3</w:t>
      </w:r>
      <w:r>
        <w:rPr>
          <w:color w:val="231F20"/>
          <w:position w:val="7"/>
          <w:sz w:val="10"/>
        </w:rPr>
        <w:t>1</w:t>
      </w:r>
      <w:r>
        <w:rPr>
          <w:color w:val="231F20"/>
          <w:sz w:val="20"/>
        </w:rPr>
        <w:t>/</w:t>
      </w:r>
      <w:r>
        <w:rPr>
          <w:color w:val="231F20"/>
          <w:sz w:val="10"/>
        </w:rPr>
        <w:t>2 </w:t>
      </w:r>
      <w:r>
        <w:rPr>
          <w:color w:val="231F20"/>
          <w:sz w:val="20"/>
        </w:rPr>
        <w:t>billion in special payments, often referred to as ‘windfall gains’ (see the table). A further £21 billion is expected in 1997. These payments will boost personal sector wealth, or at least convert existing assets into a more liquid form. The Bank’s central projection is that these factors will boost consumption by 0.4–0.5 percentage points in 1997 and 0.1 percentage points in 1998.</w:t>
      </w:r>
    </w:p>
    <w:p>
      <w:pPr>
        <w:pStyle w:val="BodyText"/>
        <w:spacing w:before="5"/>
        <w:rPr>
          <w:sz w:val="21"/>
        </w:rPr>
      </w:pPr>
    </w:p>
    <w:p>
      <w:pPr>
        <w:spacing w:line="249" w:lineRule="auto" w:before="0"/>
        <w:ind w:left="430" w:right="3" w:firstLine="0"/>
        <w:jc w:val="left"/>
        <w:rPr>
          <w:sz w:val="20"/>
        </w:rPr>
      </w:pPr>
      <w:r>
        <w:rPr>
          <w:color w:val="231F20"/>
          <w:sz w:val="20"/>
        </w:rPr>
        <w:t>An increase in an individual’s wealth is not likely to lead immediately to a proportionate increase in consumption. Instead, each individual will tend to spread the additional possible consumption over their entire life-time, implying only a modest initial increase in consumption. But the immediate increase in consumption may be more pronounced if consumers’ ability to borrow is restricted and they are unable fully to smooth their consumption over time.</w:t>
      </w:r>
    </w:p>
    <w:p>
      <w:pPr>
        <w:pStyle w:val="BodyText"/>
        <w:spacing w:before="6"/>
        <w:rPr>
          <w:sz w:val="21"/>
        </w:rPr>
      </w:pPr>
    </w:p>
    <w:p>
      <w:pPr>
        <w:spacing w:line="249" w:lineRule="auto" w:before="0"/>
        <w:ind w:left="430" w:right="25" w:firstLine="0"/>
        <w:jc w:val="left"/>
        <w:rPr>
          <w:sz w:val="20"/>
        </w:rPr>
      </w:pPr>
      <w:r>
        <w:rPr>
          <w:color w:val="231F20"/>
          <w:sz w:val="20"/>
        </w:rPr>
        <w:t>During 1996 and 1997, there are three categories of ‘windfall gains’ that have to be considered: mergers and conversions of building societies, payouts from insurance companies and payment of electricity rebates.</w:t>
      </w:r>
    </w:p>
    <w:p>
      <w:pPr>
        <w:pStyle w:val="BodyText"/>
        <w:spacing w:before="2"/>
        <w:rPr>
          <w:sz w:val="21"/>
        </w:rPr>
      </w:pPr>
    </w:p>
    <w:p>
      <w:pPr>
        <w:spacing w:line="249" w:lineRule="auto" w:before="0"/>
        <w:ind w:left="430" w:right="53" w:firstLine="0"/>
        <w:jc w:val="left"/>
        <w:rPr>
          <w:sz w:val="12"/>
        </w:rPr>
      </w:pPr>
      <w:r>
        <w:rPr>
          <w:color w:val="231F20"/>
          <w:sz w:val="20"/>
        </w:rPr>
        <w:t>The payouts resulting from the </w:t>
      </w:r>
      <w:r>
        <w:rPr>
          <w:i/>
          <w:color w:val="231F20"/>
          <w:sz w:val="20"/>
        </w:rPr>
        <w:t>merger and conversion of </w:t>
      </w:r>
      <w:r>
        <w:rPr>
          <w:i/>
          <w:color w:val="231F20"/>
          <w:sz w:val="20"/>
        </w:rPr>
        <w:t>building societies </w:t>
      </w:r>
      <w:r>
        <w:rPr>
          <w:color w:val="231F20"/>
          <w:sz w:val="20"/>
        </w:rPr>
        <w:t>are estimated at around £21 billion during 1996 and 1997. Although that estimate is based on recent figures contained in the transfer documents </w:t>
      </w:r>
      <w:r>
        <w:rPr>
          <w:color w:val="231F20"/>
          <w:spacing w:val="-4"/>
          <w:sz w:val="20"/>
        </w:rPr>
        <w:t>and </w:t>
      </w:r>
      <w:r>
        <w:rPr>
          <w:color w:val="231F20"/>
          <w:sz w:val="20"/>
        </w:rPr>
        <w:t>in the Press, the final figure will depend on stock market valuations. The Bank’s assessment of the likely impact of ‘windfall gains’ on consumption is based partly on the experience of previous episodes, such as the Abbey National and TSB conversions. Those suggest that consumers initially spend a relatively small proportion of ‘windfall gains’. That view is supported by a survey undertaken in 1995 by the Harris Research Centre, </w:t>
      </w:r>
      <w:r>
        <w:rPr>
          <w:color w:val="231F20"/>
          <w:spacing w:val="-4"/>
          <w:sz w:val="20"/>
        </w:rPr>
        <w:t>which </w:t>
      </w:r>
      <w:r>
        <w:rPr>
          <w:color w:val="231F20"/>
          <w:sz w:val="20"/>
        </w:rPr>
        <w:t>found that only 36% of individuals who expected a building society payout planned to spend all or most of </w:t>
      </w:r>
      <w:r>
        <w:rPr>
          <w:color w:val="231F20"/>
          <w:position w:val="-3"/>
          <w:sz w:val="20"/>
        </w:rPr>
        <w:t>it.</w:t>
      </w:r>
      <w:r>
        <w:rPr>
          <w:color w:val="231F20"/>
          <w:sz w:val="12"/>
        </w:rPr>
        <w:t>(2)</w:t>
      </w:r>
    </w:p>
    <w:p>
      <w:pPr>
        <w:pStyle w:val="BodyText"/>
        <w:spacing w:before="11"/>
        <w:rPr>
          <w:sz w:val="21"/>
        </w:rPr>
      </w:pPr>
    </w:p>
    <w:p>
      <w:pPr>
        <w:spacing w:line="249" w:lineRule="auto" w:before="0"/>
        <w:ind w:left="430" w:right="25" w:firstLine="0"/>
        <w:jc w:val="left"/>
        <w:rPr>
          <w:sz w:val="20"/>
        </w:rPr>
      </w:pPr>
      <w:r>
        <w:rPr>
          <w:color w:val="231F20"/>
          <w:sz w:val="20"/>
        </w:rPr>
        <w:t>That conclusion is consistent with the fact that the transfer of existing building society assets to tradable shares does not strictly represent an increase in individual members’ total wealth. It merely converts their claim on the assets of the building society into a more liquid form.</w:t>
      </w:r>
    </w:p>
    <w:p>
      <w:pPr>
        <w:pStyle w:val="BodyText"/>
        <w:spacing w:before="2"/>
        <w:rPr>
          <w:sz w:val="21"/>
        </w:rPr>
      </w:pPr>
    </w:p>
    <w:p>
      <w:pPr>
        <w:spacing w:line="249" w:lineRule="auto" w:before="1"/>
        <w:ind w:left="430" w:right="0" w:firstLine="0"/>
        <w:jc w:val="left"/>
        <w:rPr>
          <w:sz w:val="20"/>
        </w:rPr>
      </w:pPr>
      <w:r>
        <w:rPr>
          <w:color w:val="231F20"/>
          <w:sz w:val="20"/>
        </w:rPr>
        <w:t>But there are two reasons why such conversions may </w:t>
      </w:r>
      <w:r>
        <w:rPr>
          <w:color w:val="231F20"/>
          <w:spacing w:val="-5"/>
          <w:sz w:val="20"/>
        </w:rPr>
        <w:t>lead </w:t>
      </w:r>
      <w:r>
        <w:rPr>
          <w:color w:val="231F20"/>
          <w:sz w:val="20"/>
        </w:rPr>
        <w:t>to additional consumption. First, the increased liquidity</w:t>
      </w:r>
    </w:p>
    <w:p>
      <w:pPr>
        <w:pStyle w:val="BodyText"/>
        <w:spacing w:before="8"/>
        <w:rPr>
          <w:sz w:val="19"/>
        </w:rPr>
      </w:pPr>
      <w:r>
        <w:rPr/>
        <w:br w:type="column"/>
      </w:r>
      <w:r>
        <w:rPr>
          <w:sz w:val="19"/>
        </w:rPr>
      </w:r>
    </w:p>
    <w:p>
      <w:pPr>
        <w:spacing w:line="249" w:lineRule="auto" w:before="0"/>
        <w:ind w:left="431" w:right="1367" w:firstLine="0"/>
        <w:jc w:val="both"/>
        <w:rPr>
          <w:sz w:val="20"/>
        </w:rPr>
      </w:pPr>
      <w:r>
        <w:rPr>
          <w:color w:val="231F20"/>
          <w:sz w:val="20"/>
        </w:rPr>
        <w:t>of the new asset may have allowed previously credit-constrained individuals to increase their</w:t>
      </w:r>
    </w:p>
    <w:p>
      <w:pPr>
        <w:spacing w:line="249" w:lineRule="auto" w:before="2"/>
        <w:ind w:left="431" w:right="761" w:firstLine="0"/>
        <w:jc w:val="both"/>
        <w:rPr>
          <w:sz w:val="20"/>
        </w:rPr>
      </w:pPr>
      <w:r>
        <w:rPr>
          <w:color w:val="231F20"/>
          <w:sz w:val="20"/>
        </w:rPr>
        <w:t>consumption. Second, individuals may not have been aware of the true value of their building society assets prior to the conversion.</w:t>
      </w:r>
    </w:p>
    <w:p>
      <w:pPr>
        <w:pStyle w:val="BodyText"/>
        <w:spacing w:before="1"/>
        <w:rPr>
          <w:sz w:val="21"/>
        </w:rPr>
      </w:pPr>
    </w:p>
    <w:p>
      <w:pPr>
        <w:spacing w:before="0"/>
        <w:ind w:left="431" w:right="0" w:firstLine="0"/>
        <w:jc w:val="left"/>
        <w:rPr>
          <w:sz w:val="20"/>
        </w:rPr>
      </w:pPr>
      <w:r>
        <w:rPr>
          <w:color w:val="231F20"/>
          <w:sz w:val="20"/>
        </w:rPr>
        <w:t>The Bank’s central projection is that 5%–10% of the</w:t>
      </w:r>
    </w:p>
    <w:p>
      <w:pPr>
        <w:spacing w:line="249" w:lineRule="auto" w:before="10"/>
        <w:ind w:left="431" w:right="565" w:firstLine="0"/>
        <w:jc w:val="left"/>
        <w:rPr>
          <w:sz w:val="20"/>
        </w:rPr>
      </w:pPr>
      <w:r>
        <w:rPr>
          <w:color w:val="231F20"/>
          <w:sz w:val="20"/>
        </w:rPr>
        <w:t>£21 billion in building society ‘windfall gains’ expected in 1997 will be spent in the first year, or about 0.35%–0.45% of total consumer spending. Those estimates are close to the annuity value of the payouts.</w:t>
      </w:r>
    </w:p>
    <w:p>
      <w:pPr>
        <w:spacing w:line="249" w:lineRule="auto" w:before="3"/>
        <w:ind w:left="431" w:right="932" w:firstLine="0"/>
        <w:jc w:val="left"/>
        <w:rPr>
          <w:sz w:val="20"/>
        </w:rPr>
      </w:pPr>
      <w:r>
        <w:rPr>
          <w:color w:val="231F20"/>
          <w:sz w:val="20"/>
        </w:rPr>
        <w:t>The annuity value depends on the expected lifetime of the consumers receiving the payout and the real</w:t>
      </w:r>
    </w:p>
    <w:p>
      <w:pPr>
        <w:spacing w:line="249" w:lineRule="auto" w:before="2"/>
        <w:ind w:left="431" w:right="445" w:firstLine="0"/>
        <w:jc w:val="left"/>
        <w:rPr>
          <w:sz w:val="20"/>
        </w:rPr>
      </w:pPr>
      <w:r>
        <w:rPr>
          <w:color w:val="231F20"/>
          <w:sz w:val="20"/>
        </w:rPr>
        <w:t>interest rate expected over that period. Averaging across different age cohorts and using a real interest rate of 4% implies a real annuity value of some 5%–10% of any windfall gain.</w:t>
      </w:r>
    </w:p>
    <w:p>
      <w:pPr>
        <w:pStyle w:val="BodyText"/>
        <w:spacing w:before="2"/>
        <w:rPr>
          <w:sz w:val="21"/>
        </w:rPr>
      </w:pPr>
    </w:p>
    <w:p>
      <w:pPr>
        <w:spacing w:line="249" w:lineRule="auto" w:before="0"/>
        <w:ind w:left="431" w:right="445" w:firstLine="0"/>
        <w:jc w:val="left"/>
        <w:rPr>
          <w:sz w:val="20"/>
        </w:rPr>
      </w:pPr>
      <w:r>
        <w:rPr>
          <w:color w:val="231F20"/>
          <w:sz w:val="20"/>
        </w:rPr>
        <w:t>The payouts arising from </w:t>
      </w:r>
      <w:r>
        <w:rPr>
          <w:i/>
          <w:color w:val="231F20"/>
          <w:sz w:val="20"/>
        </w:rPr>
        <w:t>demutualisation of insurance </w:t>
      </w:r>
      <w:r>
        <w:rPr>
          <w:i/>
          <w:color w:val="231F20"/>
          <w:sz w:val="20"/>
        </w:rPr>
        <w:t>companies</w:t>
      </w:r>
      <w:r>
        <w:rPr>
          <w:color w:val="231F20"/>
          <w:sz w:val="20"/>
        </w:rPr>
        <w:t>, totalling around £2 billion, are likely to have less of an impact on consumption. That is because some of the financial assets will pass to institutions rather than individual policyholders and shareholders in such institutions may not be immediately aware of any change in their financial wealth. The Bank’s central projection is that 2%–5% of the insurance company payouts will be spent during 1997, increasing consumption by</w:t>
      </w:r>
    </w:p>
    <w:p>
      <w:pPr>
        <w:spacing w:before="7"/>
        <w:ind w:left="431" w:right="0" w:firstLine="0"/>
        <w:jc w:val="left"/>
        <w:rPr>
          <w:sz w:val="20"/>
        </w:rPr>
      </w:pPr>
      <w:r>
        <w:rPr>
          <w:color w:val="231F20"/>
          <w:sz w:val="20"/>
        </w:rPr>
        <w:t>0.01–0.05 percentage points.</w:t>
      </w:r>
    </w:p>
    <w:p>
      <w:pPr>
        <w:pStyle w:val="BodyText"/>
        <w:spacing w:before="8"/>
        <w:rPr>
          <w:sz w:val="21"/>
        </w:rPr>
      </w:pPr>
    </w:p>
    <w:p>
      <w:pPr>
        <w:spacing w:line="249" w:lineRule="auto" w:before="1"/>
        <w:ind w:left="431" w:right="577" w:firstLine="0"/>
        <w:jc w:val="left"/>
        <w:rPr>
          <w:sz w:val="20"/>
        </w:rPr>
      </w:pPr>
      <w:r>
        <w:rPr>
          <w:i/>
          <w:color w:val="231F20"/>
          <w:sz w:val="20"/>
        </w:rPr>
        <w:t>Regional electricity companies </w:t>
      </w:r>
      <w:r>
        <w:rPr>
          <w:color w:val="231F20"/>
          <w:sz w:val="20"/>
        </w:rPr>
        <w:t>made a payment of around £50 to all their customers in early 1996. The Bank’s central projection was that around three quarters of these payouts were spent by consumers, adding 0.1–0.2 percentage points to consumption in 1996.</w:t>
      </w:r>
    </w:p>
    <w:p>
      <w:pPr>
        <w:pStyle w:val="BodyText"/>
        <w:spacing w:before="2"/>
        <w:rPr>
          <w:sz w:val="21"/>
        </w:rPr>
      </w:pPr>
    </w:p>
    <w:p>
      <w:pPr>
        <w:spacing w:line="249" w:lineRule="auto" w:before="0"/>
        <w:ind w:left="431" w:right="445" w:firstLine="0"/>
        <w:jc w:val="left"/>
        <w:rPr>
          <w:sz w:val="20"/>
        </w:rPr>
      </w:pPr>
      <w:r>
        <w:rPr>
          <w:i/>
          <w:color w:val="231F20"/>
          <w:sz w:val="20"/>
        </w:rPr>
        <w:t>The maturing of T</w:t>
      </w:r>
      <w:r>
        <w:rPr>
          <w:i/>
          <w:color w:val="231F20"/>
          <w:sz w:val="16"/>
        </w:rPr>
        <w:t>ESSA </w:t>
      </w:r>
      <w:r>
        <w:rPr>
          <w:i/>
          <w:color w:val="231F20"/>
          <w:sz w:val="20"/>
        </w:rPr>
        <w:t>accounts </w:t>
      </w:r>
      <w:r>
        <w:rPr>
          <w:color w:val="231F20"/>
          <w:sz w:val="20"/>
        </w:rPr>
        <w:t>in early 1996 is different from the other special factors. The payout of accrued interest and return of principal should have been fully expected by T</w:t>
      </w:r>
      <w:r>
        <w:rPr>
          <w:color w:val="231F20"/>
          <w:sz w:val="16"/>
        </w:rPr>
        <w:t>ESSA </w:t>
      </w:r>
      <w:r>
        <w:rPr>
          <w:color w:val="231F20"/>
          <w:sz w:val="20"/>
        </w:rPr>
        <w:t>holders and so should only have had a small effect on consumption in 1996.</w:t>
      </w:r>
    </w:p>
    <w:p>
      <w:pPr>
        <w:spacing w:before="144"/>
        <w:ind w:left="441" w:right="0" w:firstLine="0"/>
        <w:jc w:val="left"/>
        <w:rPr>
          <w:b/>
          <w:sz w:val="20"/>
        </w:rPr>
      </w:pPr>
      <w:r>
        <w:rPr>
          <w:b/>
          <w:color w:val="0093C1"/>
          <w:sz w:val="20"/>
        </w:rPr>
        <w:t>Extent of proposed special payments</w:t>
      </w:r>
    </w:p>
    <w:p>
      <w:pPr>
        <w:tabs>
          <w:tab w:pos="1300" w:val="left" w:leader="none"/>
          <w:tab w:pos="4040" w:val="left" w:leader="none"/>
        </w:tabs>
        <w:spacing w:line="150" w:lineRule="exact" w:before="106"/>
        <w:ind w:left="441" w:right="0" w:firstLine="0"/>
        <w:jc w:val="left"/>
        <w:rPr>
          <w:sz w:val="14"/>
        </w:rPr>
      </w:pPr>
      <w:r>
        <w:rPr>
          <w:color w:val="231F20"/>
          <w:sz w:val="14"/>
        </w:rPr>
        <w:t>Effective</w:t>
        <w:tab/>
        <w:t>Event</w:t>
        <w:tab/>
        <w:t>Estimated size,</w:t>
      </w:r>
    </w:p>
    <w:p>
      <w:pPr>
        <w:tabs>
          <w:tab w:pos="4040" w:val="left" w:leader="none"/>
        </w:tabs>
        <w:spacing w:line="150" w:lineRule="exact" w:before="0"/>
        <w:ind w:left="441" w:right="0" w:firstLine="0"/>
        <w:jc w:val="left"/>
        <w:rPr>
          <w:sz w:val="14"/>
        </w:rPr>
      </w:pPr>
      <w:r>
        <w:rPr>
          <w:color w:val="231F20"/>
          <w:sz w:val="14"/>
        </w:rPr>
        <w:t>date</w:t>
        <w:tab/>
        <w:t>£ billions</w:t>
      </w:r>
    </w:p>
    <w:p>
      <w:pPr>
        <w:tabs>
          <w:tab w:pos="1290" w:val="left" w:leader="none"/>
          <w:tab w:pos="4830" w:val="right" w:leader="none"/>
        </w:tabs>
        <w:spacing w:line="150" w:lineRule="exact" w:before="119"/>
        <w:ind w:left="441" w:right="0" w:firstLine="0"/>
        <w:jc w:val="left"/>
        <w:rPr>
          <w:sz w:val="14"/>
        </w:rPr>
      </w:pPr>
      <w:r>
        <w:rPr>
          <w:color w:val="231F20"/>
          <w:sz w:val="14"/>
        </w:rPr>
        <w:t>1996 H1</w:t>
        <w:tab/>
        <w:t>Electricity rebate</w:t>
        <w:tab/>
        <w:t>1.1</w:t>
      </w:r>
    </w:p>
    <w:p>
      <w:pPr>
        <w:tabs>
          <w:tab w:pos="1290" w:val="left" w:leader="none"/>
          <w:tab w:pos="4655" w:val="left" w:leader="none"/>
        </w:tabs>
        <w:spacing w:line="140" w:lineRule="exact" w:before="0"/>
        <w:ind w:left="441" w:right="0" w:firstLine="0"/>
        <w:jc w:val="left"/>
        <w:rPr>
          <w:sz w:val="14"/>
        </w:rPr>
      </w:pPr>
      <w:r>
        <w:rPr>
          <w:color w:val="231F20"/>
          <w:sz w:val="14"/>
        </w:rPr>
        <w:t>1996 H1</w:t>
        <w:tab/>
        <w:t>Lloyds merger with TSB</w:t>
        <w:tab/>
        <w:t>1.0</w:t>
      </w:r>
    </w:p>
    <w:p>
      <w:pPr>
        <w:tabs>
          <w:tab w:pos="1290" w:val="left" w:leader="none"/>
          <w:tab w:pos="4830" w:val="right" w:leader="none"/>
        </w:tabs>
        <w:spacing w:line="140" w:lineRule="exact" w:before="0"/>
        <w:ind w:left="441" w:right="0" w:firstLine="0"/>
        <w:jc w:val="left"/>
        <w:rPr>
          <w:sz w:val="14"/>
        </w:rPr>
      </w:pPr>
      <w:r>
        <w:rPr>
          <w:color w:val="231F20"/>
          <w:sz w:val="14"/>
        </w:rPr>
        <w:t>1996 H2</w:t>
        <w:tab/>
        <w:t>Abbey National takeover of N&amp;P</w:t>
        <w:tab/>
        <w:t>1.4</w:t>
      </w:r>
    </w:p>
    <w:p>
      <w:pPr>
        <w:tabs>
          <w:tab w:pos="4830" w:val="right" w:leader="none"/>
        </w:tabs>
        <w:spacing w:line="140" w:lineRule="exact" w:before="0"/>
        <w:ind w:left="441" w:right="0" w:firstLine="0"/>
        <w:jc w:val="left"/>
        <w:rPr>
          <w:b/>
          <w:sz w:val="14"/>
        </w:rPr>
      </w:pPr>
      <w:r>
        <w:rPr>
          <w:b/>
          <w:color w:val="231F20"/>
          <w:sz w:val="14"/>
        </w:rPr>
        <w:t>Total 1996</w:t>
        <w:tab/>
        <w:t>3.5</w:t>
      </w:r>
    </w:p>
    <w:p>
      <w:pPr>
        <w:tabs>
          <w:tab w:pos="1290" w:val="left" w:leader="none"/>
          <w:tab w:pos="4830" w:val="right" w:leader="none"/>
        </w:tabs>
        <w:spacing w:line="140" w:lineRule="exact" w:before="0"/>
        <w:ind w:left="441" w:right="0" w:firstLine="0"/>
        <w:jc w:val="left"/>
        <w:rPr>
          <w:sz w:val="14"/>
        </w:rPr>
      </w:pPr>
      <w:r>
        <w:rPr>
          <w:color w:val="231F20"/>
          <w:sz w:val="14"/>
        </w:rPr>
        <w:t>1997 H1</w:t>
        <w:tab/>
        <w:t>Halifax/Leeds merger and conversion to PLC</w:t>
        <w:tab/>
        <w:t>10.4–12</w:t>
      </w:r>
    </w:p>
    <w:p>
      <w:pPr>
        <w:tabs>
          <w:tab w:pos="1290" w:val="left" w:leader="none"/>
          <w:tab w:pos="4410" w:val="left" w:leader="none"/>
          <w:tab w:pos="4830" w:val="right" w:leader="none"/>
        </w:tabs>
        <w:spacing w:line="208" w:lineRule="auto" w:before="7"/>
        <w:ind w:left="441" w:right="677" w:firstLine="0"/>
        <w:jc w:val="left"/>
        <w:rPr>
          <w:sz w:val="14"/>
        </w:rPr>
      </w:pPr>
      <w:r>
        <w:rPr>
          <w:color w:val="231F20"/>
          <w:sz w:val="14"/>
        </w:rPr>
        <w:t>1997 H1</w:t>
        <w:tab/>
        <w:t>Alliance &amp; Leicester conversion to PLC</w:t>
        <w:tab/>
      </w:r>
      <w:r>
        <w:rPr>
          <w:color w:val="231F20"/>
          <w:spacing w:val="-3"/>
          <w:sz w:val="14"/>
        </w:rPr>
        <w:t>2.3–2.6 </w:t>
      </w:r>
      <w:r>
        <w:rPr>
          <w:color w:val="231F20"/>
          <w:sz w:val="14"/>
        </w:rPr>
        <w:t>1997 H1</w:t>
        <w:tab/>
        <w:t>Northern Rock conversion to PLC</w:t>
        <w:tab/>
        <w:tab/>
        <w:t>1.5</w:t>
      </w:r>
    </w:p>
    <w:p>
      <w:pPr>
        <w:tabs>
          <w:tab w:pos="1290" w:val="left" w:leader="none"/>
          <w:tab w:pos="4830" w:val="right" w:leader="none"/>
        </w:tabs>
        <w:spacing w:line="133" w:lineRule="exact" w:before="0"/>
        <w:ind w:left="441" w:right="0" w:firstLine="0"/>
        <w:jc w:val="left"/>
        <w:rPr>
          <w:sz w:val="14"/>
        </w:rPr>
      </w:pPr>
      <w:r>
        <w:rPr>
          <w:color w:val="231F20"/>
          <w:sz w:val="14"/>
        </w:rPr>
        <w:t>1997 H1</w:t>
        <w:tab/>
        <w:t>Colonial Mutual shares become tradable</w:t>
        <w:tab/>
        <w:t>0.3</w:t>
      </w:r>
    </w:p>
    <w:p>
      <w:pPr>
        <w:tabs>
          <w:tab w:pos="1290" w:val="left" w:leader="none"/>
          <w:tab w:pos="4830" w:val="right" w:leader="none"/>
        </w:tabs>
        <w:spacing w:line="140" w:lineRule="exact" w:before="0"/>
        <w:ind w:left="441" w:right="0" w:firstLine="0"/>
        <w:jc w:val="left"/>
        <w:rPr>
          <w:sz w:val="14"/>
        </w:rPr>
      </w:pPr>
      <w:r>
        <w:rPr>
          <w:color w:val="231F20"/>
          <w:sz w:val="14"/>
        </w:rPr>
        <w:t>1997 H2</w:t>
        <w:tab/>
        <w:t>Bank of Ireland takeover of Bristol and West</w:t>
        <w:tab/>
        <w:t>0.6</w:t>
      </w:r>
    </w:p>
    <w:p>
      <w:pPr>
        <w:tabs>
          <w:tab w:pos="1290" w:val="left" w:leader="none"/>
          <w:tab w:pos="4410" w:val="left" w:leader="none"/>
        </w:tabs>
        <w:spacing w:line="140" w:lineRule="exact" w:before="0"/>
        <w:ind w:left="441" w:right="0" w:firstLine="0"/>
        <w:jc w:val="left"/>
        <w:rPr>
          <w:sz w:val="14"/>
        </w:rPr>
      </w:pPr>
      <w:r>
        <w:rPr>
          <w:color w:val="231F20"/>
          <w:sz w:val="14"/>
        </w:rPr>
        <w:t>1997 H2</w:t>
        <w:tab/>
        <w:t>Norwich Union conversion to PLC</w:t>
        <w:tab/>
        <w:t>1.5–2.0</w:t>
      </w:r>
    </w:p>
    <w:p>
      <w:pPr>
        <w:tabs>
          <w:tab w:pos="1290" w:val="left" w:leader="none"/>
          <w:tab w:pos="4515" w:val="left" w:leader="none"/>
        </w:tabs>
        <w:spacing w:line="140" w:lineRule="exact" w:before="0"/>
        <w:ind w:left="441" w:right="0" w:firstLine="0"/>
        <w:jc w:val="left"/>
        <w:rPr>
          <w:sz w:val="14"/>
        </w:rPr>
      </w:pPr>
      <w:r>
        <w:rPr>
          <w:color w:val="231F20"/>
          <w:sz w:val="14"/>
        </w:rPr>
        <w:t>1997 H2</w:t>
        <w:tab/>
        <w:t>Woolwich conversion to PLC</w:t>
        <w:tab/>
        <w:t>3–3.4</w:t>
      </w:r>
    </w:p>
    <w:p>
      <w:pPr>
        <w:tabs>
          <w:tab w:pos="4270" w:val="left" w:leader="none"/>
        </w:tabs>
        <w:spacing w:line="150" w:lineRule="exact" w:before="0"/>
        <w:ind w:left="441" w:right="0" w:firstLine="0"/>
        <w:jc w:val="left"/>
        <w:rPr>
          <w:b/>
          <w:sz w:val="14"/>
        </w:rPr>
      </w:pPr>
      <w:r>
        <w:rPr>
          <w:b/>
          <w:color w:val="231F20"/>
          <w:sz w:val="14"/>
        </w:rPr>
        <w:t>Total 1997</w:t>
        <w:tab/>
        <w:t>19.6–22.4</w:t>
      </w:r>
    </w:p>
    <w:p>
      <w:pPr>
        <w:spacing w:line="208" w:lineRule="auto" w:before="132"/>
        <w:ind w:left="441" w:right="480" w:firstLine="0"/>
        <w:jc w:val="left"/>
        <w:rPr>
          <w:sz w:val="12"/>
        </w:rPr>
      </w:pPr>
      <w:r>
        <w:rPr>
          <w:color w:val="231F20"/>
          <w:sz w:val="12"/>
        </w:rPr>
        <w:t>Sources: For the Halifax, Alliance &amp; Leicester and Woolwich building societies, these figures are based on market valuations published in transfer documents. The remaining figures are Press estimates.</w:t>
      </w:r>
    </w:p>
    <w:p>
      <w:pPr>
        <w:spacing w:after="0" w:line="208" w:lineRule="auto"/>
        <w:jc w:val="left"/>
        <w:rPr>
          <w:sz w:val="12"/>
        </w:rPr>
        <w:sectPr>
          <w:type w:val="continuous"/>
          <w:pgSz w:w="11880" w:h="16840"/>
          <w:pgMar w:top="1040" w:bottom="280" w:left="620" w:right="620"/>
          <w:cols w:num="2" w:equalWidth="0">
            <w:col w:w="5080" w:space="50"/>
            <w:col w:w="5510"/>
          </w:cols>
        </w:sectPr>
      </w:pPr>
    </w:p>
    <w:p>
      <w:pPr>
        <w:pStyle w:val="BodyText"/>
        <w:spacing w:before="1"/>
        <w:rPr>
          <w:sz w:val="9"/>
        </w:rPr>
      </w:pPr>
      <w:r>
        <w:rPr/>
        <w:pict>
          <v:group style="position:absolute;margin-left:38.549999pt;margin-top:40pt;width:518pt;height:740pt;mso-position-horizontal-relative:page;mso-position-vertical-relative:page;z-index:-20720128" coordorigin="771,800" coordsize="10360,14800">
            <v:shape style="position:absolute;left:791;top:820;width:10320;height:14760" coordorigin="791,820" coordsize="10320,14760" path="m11111,820l5965,820,5937,820,791,820,791,8172,791,8229,791,15580,5937,15580,5965,15580,11111,15580,11111,820xe" filled="true" fillcolor="#c3e0dc" stroked="false">
              <v:path arrowok="t"/>
              <v:fill type="solid"/>
            </v:shape>
            <v:shape style="position:absolute;left:870;top:942;width:10161;height:14516" coordorigin="871,942" coordsize="10161,14516" path="m5951,942l871,8200,5951,15458,11031,8200,5951,942xe" filled="true" fillcolor="#c4e1dd" stroked="false">
              <v:path arrowok="t"/>
              <v:fill type="solid"/>
            </v:shape>
            <v:shape style="position:absolute;left:970;top:1084;width:9962;height:14231" coordorigin="970,1085" coordsize="9962,14231" path="m5951,1085l970,8200,5951,15315,10932,8200,5951,1085xe" filled="true" fillcolor="#c5e1dd" stroked="false">
              <v:path arrowok="t"/>
              <v:fill type="solid"/>
            </v:shape>
            <v:shape style="position:absolute;left:1069;top:1227;width:9763;height:13947" coordorigin="1070,1227" coordsize="9763,13947" path="m5951,1227l1070,8200,5951,15173,10832,8200,5951,1227xe" filled="true" fillcolor="#c6e2de" stroked="false">
              <v:path arrowok="t"/>
              <v:fill type="solid"/>
            </v:shape>
            <v:shape style="position:absolute;left:1169;top:1369;width:9563;height:13662" coordorigin="1169,1369" coordsize="9563,13662" path="m5951,1369l1169,8200,5951,15031,10732,8200,5951,1369xe" filled="true" fillcolor="#c7e2df" stroked="false">
              <v:path arrowok="t"/>
              <v:fill type="solid"/>
            </v:shape>
            <v:shape style="position:absolute;left:1269;top:1511;width:9364;height:13377" coordorigin="1269,1512" coordsize="9364,13377" path="m5951,1512l1269,8200,5951,14888,10633,8200,5951,1512xe" filled="true" fillcolor="#c8e3df" stroked="false">
              <v:path arrowok="t"/>
              <v:fill type="solid"/>
            </v:shape>
            <v:shape style="position:absolute;left:1368;top:1653;width:9165;height:13093" coordorigin="1369,1654" coordsize="9165,13093" path="m5951,1654l1369,8200,5951,14746,10533,8200,5951,1654xe" filled="true" fillcolor="#c9e3e0" stroked="false">
              <v:path arrowok="t"/>
              <v:fill type="solid"/>
            </v:shape>
            <v:shape style="position:absolute;left:1468;top:1796;width:8966;height:12808" coordorigin="1468,1796" coordsize="8966,12808" path="m5951,1796l1468,8200,5951,14604,10434,8200,5951,1796xe" filled="true" fillcolor="#cae4e0" stroked="false">
              <v:path arrowok="t"/>
              <v:fill type="solid"/>
            </v:shape>
            <v:shape style="position:absolute;left:1567;top:1938;width:8766;height:12523" coordorigin="1568,1939" coordsize="8766,12523" path="m5951,1939l1568,8200,5951,14462,10334,8200,5951,1939xe" filled="true" fillcolor="#cbe4e1" stroked="false">
              <v:path arrowok="t"/>
              <v:fill type="solid"/>
            </v:shape>
            <v:shape style="position:absolute;left:1667;top:2080;width:8567;height:12239" coordorigin="1668,2081" coordsize="8567,12239" path="m5951,2081l1668,8200,5951,14319,10234,8200,5951,2081xe" filled="true" fillcolor="#cce5e1" stroked="false">
              <v:path arrowok="t"/>
              <v:fill type="solid"/>
            </v:shape>
            <v:shape style="position:absolute;left:1767;top:2223;width:8368;height:11954" coordorigin="1767,2223" coordsize="8368,11954" path="m5951,2223l1767,8200,5951,14177,10135,8200,5951,2223xe" filled="true" fillcolor="#cde5e2" stroked="false">
              <v:path arrowok="t"/>
              <v:fill type="solid"/>
            </v:shape>
            <v:shape style="position:absolute;left:1866;top:2365;width:8169;height:11670" coordorigin="1867,2366" coordsize="8169,11670" path="m5951,2366l1867,8200,5951,14035,10035,8200,5951,2366xe" filled="true" fillcolor="#cee6e3" stroked="false">
              <v:path arrowok="t"/>
              <v:fill type="solid"/>
            </v:shape>
            <v:shape style="position:absolute;left:1966;top:2507;width:7970;height:11385" coordorigin="1966,2508" coordsize="7970,11385" path="m5951,2508l1966,8200,5951,13892,9935,8200,5951,2508xe" filled="true" fillcolor="#cfe6e3" stroked="false">
              <v:path arrowok="t"/>
              <v:fill type="solid"/>
            </v:shape>
            <v:shape style="position:absolute;left:2066;top:2650;width:7770;height:11100" coordorigin="2066,2650" coordsize="7770,11100" path="m5951,2650l2066,8200,5951,13750,9836,8200,5951,2650xe" filled="true" fillcolor="#d0e7e4" stroked="false">
              <v:path arrowok="t"/>
              <v:fill type="solid"/>
            </v:shape>
            <v:shape style="position:absolute;left:2165;top:2792;width:7571;height:10816" coordorigin="2166,2792" coordsize="7571,10816" path="m5951,2792l2166,8200,5951,13608,9736,8200,5951,2792xe" filled="true" fillcolor="#d1e7e4" stroked="false">
              <v:path arrowok="t"/>
              <v:fill type="solid"/>
            </v:shape>
            <v:shape style="position:absolute;left:2265;top:2934;width:7372;height:10531" coordorigin="2265,2935" coordsize="7372,10531" path="m5951,2935l2265,8200,5951,13465,9637,8200,5951,2935xe" filled="true" fillcolor="#d3e8e5" stroked="false">
              <v:path arrowok="t"/>
              <v:fill type="solid"/>
            </v:shape>
            <v:shape style="position:absolute;left:2364;top:3077;width:7173;height:10247" coordorigin="2365,3077" coordsize="7173,10247" path="m5951,3077l2365,8200,5951,13323,9537,8200,5951,3077xe" filled="true" fillcolor="#d4e8e5" stroked="false">
              <v:path arrowok="t"/>
              <v:fill type="solid"/>
            </v:shape>
            <v:shape style="position:absolute;left:2464;top:3219;width:6973;height:9962" coordorigin="2464,3219" coordsize="6973,9962" path="m5951,3219l2464,8200,5951,13181,9437,8200,5951,3219xe" filled="true" fillcolor="#d5e9e6" stroked="false">
              <v:path arrowok="t"/>
              <v:fill type="solid"/>
            </v:shape>
            <v:shape style="position:absolute;left:2564;top:3361;width:6774;height:9677" coordorigin="2564,3362" coordsize="6774,9677" path="m5951,3362l2564,8200,5951,13038,9338,8200,5951,3362xe" filled="true" fillcolor="#d6eae7" stroked="false">
              <v:path arrowok="t"/>
              <v:fill type="solid"/>
            </v:shape>
            <v:shape style="position:absolute;left:2663;top:3503;width:6575;height:9393" coordorigin="2664,3504" coordsize="6575,9393" path="m5951,3504l2664,8200,5951,12896,9238,8200,5951,3504xe" filled="true" fillcolor="#d7eae7" stroked="false">
              <v:path arrowok="t"/>
              <v:fill type="solid"/>
            </v:shape>
            <v:shape style="position:absolute;left:2763;top:3646;width:6376;height:9108" coordorigin="2763,3646" coordsize="6376,9108" path="m5951,3646l2763,8200,5951,12754,9139,8200,5951,3646xe" filled="true" fillcolor="#d8ebe8" stroked="false">
              <v:path arrowok="t"/>
              <v:fill type="solid"/>
            </v:shape>
            <v:shape style="position:absolute;left:2862;top:3788;width:6177;height:8823" coordorigin="2863,3789" coordsize="6177,8823" path="m5951,3789l2863,8200,5951,12612,9039,8200,5951,3789xe" filled="true" fillcolor="#d9ebe8" stroked="false">
              <v:path arrowok="t"/>
              <v:fill type="solid"/>
            </v:shape>
            <v:shape style="position:absolute;left:2962;top:3930;width:5977;height:8539" coordorigin="2963,3931" coordsize="5977,8539" path="m5951,3931l2963,8200,5951,12469,8939,8200,5951,3931xe" filled="true" fillcolor="#daece9" stroked="false">
              <v:path arrowok="t"/>
              <v:fill type="solid"/>
            </v:shape>
            <v:shape style="position:absolute;left:3062;top:4073;width:5778;height:8254" coordorigin="3062,4073" coordsize="5778,8254" path="m5951,4073l3062,8200,5951,12327,8840,8200,5951,4073xe" filled="true" fillcolor="#dbece9" stroked="false">
              <v:path arrowok="t"/>
              <v:fill type="solid"/>
            </v:shape>
            <v:shape style="position:absolute;left:3161;top:4215;width:5579;height:7970" coordorigin="3162,4215" coordsize="5579,7970" path="m5951,4215l3162,8200,5951,12185,8740,8200,5951,4215xe" filled="true" fillcolor="#dcedea" stroked="false">
              <v:path arrowok="t"/>
              <v:fill type="solid"/>
            </v:shape>
            <v:shape style="position:absolute;left:3261;top:4357;width:5380;height:7685" coordorigin="3261,4358" coordsize="5380,7685" path="m5951,4358l3261,8200,5951,12042,8640,8200,5951,4358xe" filled="true" fillcolor="#ddedeb" stroked="false">
              <v:path arrowok="t"/>
              <v:fill type="solid"/>
            </v:shape>
            <v:shape style="position:absolute;left:3360;top:4500;width:5180;height:7400" coordorigin="3361,4500" coordsize="5180,7400" path="m5951,4500l3361,8200,5951,11900,8541,8200,5951,4500xe" filled="true" fillcolor="#deeeeb" stroked="false">
              <v:path arrowok="t"/>
              <v:fill type="solid"/>
            </v:shape>
            <v:shape style="position:absolute;left:3460;top:4642;width:4981;height:7116" coordorigin="3461,4642" coordsize="4981,7116" path="m5951,4642l3461,8200,5951,11758,8441,8200,5951,4642xe" filled="true" fillcolor="#e0efec" stroked="false">
              <v:path arrowok="t"/>
              <v:fill type="solid"/>
            </v:shape>
            <v:shape style="position:absolute;left:3560;top:4784;width:4782;height:6831" coordorigin="3560,4785" coordsize="4782,6831" path="m5951,4785l3560,8200,5951,11615,8342,8200,5951,4785xe" filled="true" fillcolor="#e1efec" stroked="false">
              <v:path arrowok="t"/>
              <v:fill type="solid"/>
            </v:shape>
            <v:shape style="position:absolute;left:3659;top:4927;width:4583;height:6547" coordorigin="3660,4927" coordsize="4583,6547" path="m5951,4927l3660,8200,5951,11473,8242,8200,5951,4927xe" filled="true" fillcolor="#e2f0ed" stroked="false">
              <v:path arrowok="t"/>
              <v:fill type="solid"/>
            </v:shape>
            <v:shape style="position:absolute;left:3759;top:5069;width:4383;height:6262" coordorigin="3759,5069" coordsize="4383,6262" path="m5951,5069l3759,8200,5951,11331,8142,8200,5951,5069xe" filled="true" fillcolor="#e3f0ee" stroked="false">
              <v:path arrowok="t"/>
              <v:fill type="solid"/>
            </v:shape>
            <v:shape style="position:absolute;left:3859;top:5211;width:4184;height:5977" coordorigin="3859,5212" coordsize="4184,5977" path="m5951,5212l3859,8200,5951,11189,8043,8200,5951,5212xe" filled="true" fillcolor="#e4f1ee" stroked="false">
              <v:path arrowok="t"/>
              <v:fill type="solid"/>
            </v:shape>
            <v:shape style="position:absolute;left:3958;top:5353;width:3985;height:5693" coordorigin="3959,5354" coordsize="3985,5693" path="m5951,5354l3959,8200,5951,11046,7943,8200,5951,5354xe" filled="true" fillcolor="#e5f1ef" stroked="false">
              <v:path arrowok="t"/>
              <v:fill type="solid"/>
            </v:shape>
            <v:shape style="position:absolute;left:4058;top:5496;width:3786;height:5408" coordorigin="4058,5496" coordsize="3786,5408" path="m5951,5496l4058,8200,5951,10904,7844,8200,5951,5496xe" filled="true" fillcolor="#e6f2ef" stroked="false">
              <v:path arrowok="t"/>
              <v:fill type="solid"/>
            </v:shape>
            <v:shape style="position:absolute;left:4157;top:5638;width:3587;height:5124" coordorigin="4158,5639" coordsize="3587,5124" path="m5951,5639l4158,8200,5951,10762,7744,8200,5951,5639xe" filled="true" fillcolor="#e7f3f0" stroked="false">
              <v:path arrowok="t"/>
              <v:fill type="solid"/>
            </v:shape>
            <v:shape style="position:absolute;left:4257;top:5780;width:3387;height:4839" coordorigin="4257,5781" coordsize="3387,4839" path="m5951,5781l4257,8200,5951,10619,7644,8200,5951,5781xe" filled="true" fillcolor="#e9f3f1" stroked="false">
              <v:path arrowok="t"/>
              <v:fill type="solid"/>
            </v:shape>
            <v:shape style="position:absolute;left:4357;top:5923;width:3188;height:4554" coordorigin="4357,5923" coordsize="3188,4554" path="m5951,5923l4357,8200,5951,10477,7545,8200,5951,5923xe" filled="true" fillcolor="#eaf4f2" stroked="false">
              <v:path arrowok="t"/>
              <v:fill type="solid"/>
            </v:shape>
            <v:shape style="position:absolute;left:4456;top:6065;width:2989;height:4270" coordorigin="4457,6065" coordsize="2989,4270" path="m5951,6065l4457,8200,5951,10335,7445,8200,5951,6065xe" filled="true" fillcolor="#ebf4f2" stroked="false">
              <v:path arrowok="t"/>
              <v:fill type="solid"/>
            </v:shape>
            <v:shape style="position:absolute;left:4556;top:6207;width:2790;height:3985" coordorigin="4556,6208" coordsize="2790,3985" path="m5951,6208l4556,8200,5951,10192,7346,8200,5951,6208xe" filled="true" fillcolor="#ecf5f3" stroked="false">
              <v:path arrowok="t"/>
              <v:fill type="solid"/>
            </v:shape>
            <v:shape style="position:absolute;left:4655;top:6350;width:2590;height:3700" coordorigin="4656,6350" coordsize="2590,3700" path="m5951,6350l4656,8200,5951,10050,7246,8200,5951,6350xe" filled="true" fillcolor="#edf6f4" stroked="false">
              <v:path arrowok="t"/>
              <v:fill type="solid"/>
            </v:shape>
            <v:shape style="position:absolute;left:4755;top:6492;width:2391;height:3416" coordorigin="4756,6492" coordsize="2391,3416" path="m5951,6492l4756,8200,5951,9908,7146,8200,5951,6492xe" filled="true" fillcolor="#eff7f5" stroked="false">
              <v:path arrowok="t"/>
              <v:fill type="solid"/>
            </v:shape>
            <v:shape style="position:absolute;left:4855;top:6634;width:2192;height:3131" coordorigin="4855,6635" coordsize="2192,3131" path="m5951,6635l4855,8200,5951,9765,7047,8200,5951,6635xe" filled="true" fillcolor="#f0f7f5" stroked="false">
              <v:path arrowok="t"/>
              <v:fill type="solid"/>
            </v:shape>
            <v:shape style="position:absolute;left:4954;top:6777;width:1993;height:2847" coordorigin="4955,6777" coordsize="1993,2847" path="m5951,6777l4955,8200,5951,9623,6947,8200,5951,6777xe" filled="true" fillcolor="#f1f8f6" stroked="false">
              <v:path arrowok="t"/>
              <v:fill type="solid"/>
            </v:shape>
            <v:shape style="position:absolute;left:5054;top:6919;width:1794;height:2562" coordorigin="5054,6919" coordsize="1794,2562" path="m5951,6919l5054,8200,5951,9481,6847,8200,5951,6919xe" filled="true" fillcolor="#f2f8f7" stroked="false">
              <v:path arrowok="t"/>
              <v:fill type="solid"/>
            </v:shape>
            <v:shape style="position:absolute;left:5154;top:7061;width:1594;height:2277" coordorigin="5154,7062" coordsize="1594,2277" path="m5951,7062l5154,8200,5951,9339,6748,8200,5951,7062xe" filled="true" fillcolor="#f3f9f8" stroked="false">
              <v:path arrowok="t"/>
              <v:fill type="solid"/>
            </v:shape>
            <v:shape style="position:absolute;left:5253;top:7203;width:1395;height:1993" coordorigin="5254,7204" coordsize="1395,1993" path="m5951,7204l5254,8200,5951,9196,6648,8200,5951,7204xe" filled="true" fillcolor="#f5f9f8" stroked="false">
              <v:path arrowok="t"/>
              <v:fill type="solid"/>
            </v:shape>
            <v:shape style="position:absolute;left:5353;top:7346;width:1196;height:1708" coordorigin="5353,7346" coordsize="1196,1708" path="m5951,7346l5353,8200,5951,9054,6549,8200,5951,7346xe" filled="true" fillcolor="#f6faf9" stroked="false">
              <v:path arrowok="t"/>
              <v:fill type="solid"/>
            </v:shape>
            <v:shape style="position:absolute;left:5452;top:7488;width:997;height:1424" coordorigin="5453,7489" coordsize="997,1424" path="m5951,7489l5453,8200,5951,8912,6449,8200,5951,7489xe" filled="true" fillcolor="#f8fbfa" stroked="false">
              <v:path arrowok="t"/>
              <v:fill type="solid"/>
            </v:shape>
            <v:shape style="position:absolute;left:5552;top:7630;width:797;height:1139" coordorigin="5552,7631" coordsize="797,1139" path="m5951,7631l5552,8200,5951,8769,6349,8200,5951,7631xe" filled="true" fillcolor="#f9fcfc" stroked="false">
              <v:path arrowok="t"/>
              <v:fill type="solid"/>
            </v:shape>
            <v:shape style="position:absolute;left:5652;top:7773;width:598;height:854" coordorigin="5652,7773" coordsize="598,854" path="m5951,7773l5652,8200,5951,8627,6250,8200,5951,7773xe" filled="true" fillcolor="#fbfdfd" stroked="false">
              <v:path arrowok="t"/>
              <v:fill type="solid"/>
            </v:shape>
            <v:shape style="position:absolute;left:5751;top:7915;width:399;height:570" coordorigin="5752,7915" coordsize="399,570" path="m5951,7915l5752,8200,5951,8485,6150,8200,5951,7915xe" filled="true" fillcolor="#fdfefe" stroked="false">
              <v:path arrowok="t"/>
              <v:fill type="solid"/>
            </v:shape>
            <v:shape style="position:absolute;left:5851;top:8057;width:200;height:285" coordorigin="5851,8058" coordsize="200,285" path="m5951,8058l5851,8200,5951,8342,6051,8200,5951,8058xe" filled="true" fillcolor="#ffffff" stroked="false">
              <v:path arrowok="t"/>
              <v:fill type="solid"/>
            </v:shape>
            <v:rect style="position:absolute;left:781;top:810;width:10340;height:14780" filled="false" stroked="true" strokeweight="1pt" strokecolor="#009483">
              <v:stroke dashstyle="solid"/>
            </v:rect>
            <v:rect style="position:absolute;left:6171;top:11780;width:4670;height:2970" filled="true" fillcolor="#ffffff" stroked="false">
              <v:fill type="solid"/>
            </v:rect>
            <v:shape style="position:absolute;left:1040;top:12420;width:9800;height:2480" coordorigin="1040,12420" coordsize="9800,2480" path="m9820,12420l10720,12420m7040,12420l7940,12420m6220,12420l6840,12420m1040,14900l10840,14900e" filled="false" stroked="true" strokeweight=".125pt" strokecolor="#231f20">
              <v:path arrowok="t"/>
              <v:stroke dashstyle="solid"/>
            </v:shape>
            <w10:wrap type="none"/>
          </v:group>
        </w:pict>
      </w:r>
    </w:p>
    <w:p>
      <w:pPr>
        <w:pStyle w:val="BodyText"/>
        <w:spacing w:before="6"/>
        <w:rPr>
          <w:sz w:val="9"/>
        </w:rPr>
      </w:pPr>
    </w:p>
    <w:p>
      <w:pPr>
        <w:pStyle w:val="ListParagraph"/>
        <w:numPr>
          <w:ilvl w:val="0"/>
          <w:numId w:val="17"/>
        </w:numPr>
        <w:tabs>
          <w:tab w:pos="651" w:val="left" w:leader="none"/>
        </w:tabs>
        <w:spacing w:line="208" w:lineRule="auto" w:before="0" w:after="0"/>
        <w:ind w:left="651" w:right="3775" w:hanging="240"/>
        <w:jc w:val="left"/>
        <w:rPr>
          <w:sz w:val="12"/>
        </w:rPr>
      </w:pPr>
      <w:r>
        <w:rPr>
          <w:color w:val="231F20"/>
          <w:sz w:val="12"/>
        </w:rPr>
        <w:t>1996/97 Budget, Treasury Committee, Vol II, memorandum submitted by the Bank of England, ‘The impact of special factors </w:t>
      </w:r>
      <w:r>
        <w:rPr>
          <w:color w:val="231F20"/>
          <w:spacing w:val="-8"/>
          <w:sz w:val="12"/>
        </w:rPr>
        <w:t>on </w:t>
      </w:r>
      <w:r>
        <w:rPr>
          <w:color w:val="231F20"/>
          <w:sz w:val="12"/>
        </w:rPr>
        <w:t>consumption in 1996 and 1997’.</w:t>
      </w:r>
    </w:p>
    <w:p>
      <w:pPr>
        <w:pStyle w:val="ListParagraph"/>
        <w:numPr>
          <w:ilvl w:val="0"/>
          <w:numId w:val="17"/>
        </w:numPr>
        <w:tabs>
          <w:tab w:pos="651" w:val="left" w:leader="none"/>
        </w:tabs>
        <w:spacing w:line="123" w:lineRule="exact" w:before="0" w:after="0"/>
        <w:ind w:left="651" w:right="0" w:hanging="240"/>
        <w:jc w:val="left"/>
        <w:rPr>
          <w:sz w:val="12"/>
        </w:rPr>
      </w:pPr>
      <w:r>
        <w:rPr>
          <w:color w:val="231F20"/>
          <w:sz w:val="12"/>
        </w:rPr>
        <w:t>Harris Research Centre (15 November 1995) ‘Consumer Demand and Building Society Pay-outs’, Nikko Europe plc.</w:t>
      </w:r>
    </w:p>
    <w:p>
      <w:pPr>
        <w:pStyle w:val="BodyText"/>
        <w:rPr>
          <w:sz w:val="20"/>
        </w:rPr>
      </w:pPr>
    </w:p>
    <w:p>
      <w:pPr>
        <w:pStyle w:val="BodyText"/>
        <w:rPr>
          <w:sz w:val="20"/>
        </w:rPr>
      </w:pPr>
    </w:p>
    <w:p>
      <w:pPr>
        <w:pStyle w:val="BodyText"/>
        <w:spacing w:before="2"/>
        <w:rPr>
          <w:sz w:val="23"/>
        </w:rPr>
      </w:pPr>
    </w:p>
    <w:p>
      <w:pPr>
        <w:spacing w:before="0"/>
        <w:ind w:left="190" w:right="0" w:firstLine="0"/>
        <w:jc w:val="left"/>
        <w:rPr>
          <w:sz w:val="16"/>
        </w:rPr>
      </w:pPr>
      <w:r>
        <w:rPr>
          <w:color w:val="231F20"/>
          <w:sz w:val="16"/>
        </w:rPr>
        <w:t>22</w:t>
      </w:r>
    </w:p>
    <w:p>
      <w:pPr>
        <w:spacing w:after="0"/>
        <w:jc w:val="left"/>
        <w:rPr>
          <w:sz w:val="16"/>
        </w:rPr>
        <w:sectPr>
          <w:type w:val="continuous"/>
          <w:pgSz w:w="11880" w:h="16840"/>
          <w:pgMar w:top="1040" w:bottom="280" w:left="620" w:right="620"/>
        </w:sectPr>
      </w:pPr>
    </w:p>
    <w:p>
      <w:pPr>
        <w:spacing w:before="82"/>
        <w:ind w:left="0" w:right="157" w:firstLine="0"/>
        <w:jc w:val="right"/>
        <w:rPr>
          <w:i/>
          <w:sz w:val="16"/>
        </w:rPr>
      </w:pPr>
      <w:r>
        <w:rPr>
          <w:i/>
          <w:color w:val="231F20"/>
          <w:sz w:val="16"/>
        </w:rPr>
        <w:t>Demand and output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20"/>
        </w:sectPr>
      </w:pPr>
    </w:p>
    <w:p>
      <w:pPr>
        <w:spacing w:before="110"/>
        <w:ind w:left="220" w:right="0" w:firstLine="0"/>
        <w:jc w:val="left"/>
        <w:rPr>
          <w:b/>
          <w:sz w:val="20"/>
        </w:rPr>
      </w:pPr>
      <w:r>
        <w:rPr>
          <w:b/>
          <w:color w:val="0093C1"/>
          <w:sz w:val="20"/>
        </w:rPr>
        <w:t>Chart 3.7</w:t>
      </w:r>
    </w:p>
    <w:p>
      <w:pPr>
        <w:spacing w:line="249" w:lineRule="auto" w:before="10"/>
        <w:ind w:left="220" w:right="20" w:firstLine="0"/>
        <w:jc w:val="left"/>
        <w:rPr>
          <w:b/>
          <w:sz w:val="20"/>
        </w:rPr>
      </w:pPr>
      <w:r>
        <w:rPr>
          <w:b/>
          <w:color w:val="0093C1"/>
          <w:sz w:val="20"/>
        </w:rPr>
        <w:t>Fixed investment as a percentage of GDP (at current prices)</w:t>
      </w:r>
    </w:p>
    <w:p>
      <w:pPr>
        <w:spacing w:line="56" w:lineRule="exact" w:before="56"/>
        <w:ind w:left="0" w:right="153" w:firstLine="0"/>
        <w:jc w:val="right"/>
        <w:rPr>
          <w:sz w:val="12"/>
        </w:rPr>
      </w:pPr>
      <w:r>
        <w:rPr>
          <w:sz w:val="12"/>
        </w:rPr>
        <w:t>Per cent</w:t>
      </w:r>
    </w:p>
    <w:p>
      <w:pPr>
        <w:pStyle w:val="BodyText"/>
        <w:spacing w:line="242" w:lineRule="auto" w:before="90"/>
        <w:ind w:left="220" w:right="360"/>
      </w:pPr>
      <w:r>
        <w:rPr/>
        <w:br w:type="column"/>
      </w:r>
      <w:r>
        <w:rPr>
          <w:color w:val="231F20"/>
        </w:rPr>
        <w:t>output during this recovery: the share of fixed investment in GDP (at current prices) fell to 17.2% in 1996 Q3, from 18.7% in 1992 Q1, the trough in output</w:t>
      </w:r>
    </w:p>
    <w:p>
      <w:pPr>
        <w:spacing w:after="0" w:line="242" w:lineRule="auto"/>
        <w:sectPr>
          <w:type w:val="continuous"/>
          <w:pgSz w:w="11880" w:h="16840"/>
          <w:pgMar w:top="1040" w:bottom="280" w:left="620" w:right="620"/>
          <w:cols w:num="2" w:equalWidth="0">
            <w:col w:w="3771" w:space="1009"/>
            <w:col w:w="5860"/>
          </w:cols>
        </w:sectPr>
      </w:pPr>
    </w:p>
    <w:p>
      <w:pPr>
        <w:pStyle w:val="BodyText"/>
        <w:spacing w:before="6"/>
        <w:rPr>
          <w:sz w:val="10"/>
        </w:rPr>
      </w:pPr>
    </w:p>
    <w:p>
      <w:pPr>
        <w:pStyle w:val="BodyText"/>
        <w:spacing w:line="20" w:lineRule="exact"/>
        <w:ind w:left="24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7"/>
        </w:rPr>
      </w:pPr>
      <w:r>
        <w:rPr/>
        <w:pict>
          <v:shape style="position:absolute;margin-left:43.5pt;margin-top:17.750977pt;width:5pt;height:.1pt;mso-position-horizontal-relative:page;mso-position-vertical-relative:paragraph;z-index:-15564288;mso-wrap-distance-left:0;mso-wrap-distance-right:0" coordorigin="870,355" coordsize="100,0" path="m970,355l870,355e" filled="false" stroked="true" strokeweight=".5pt" strokecolor="#000000">
            <v:path arrowok="t"/>
            <v:stroke dashstyle="solid"/>
            <w10:wrap type="topAndBottom"/>
          </v:shape>
        </w:pict>
      </w:r>
    </w:p>
    <w:p>
      <w:pPr>
        <w:pStyle w:val="BodyText"/>
        <w:rPr>
          <w:sz w:val="20"/>
        </w:rPr>
      </w:pPr>
    </w:p>
    <w:p>
      <w:pPr>
        <w:pStyle w:val="BodyText"/>
        <w:spacing w:before="4"/>
        <w:rPr>
          <w:sz w:val="25"/>
        </w:rPr>
      </w:pPr>
      <w:r>
        <w:rPr/>
        <w:pict>
          <v:shape style="position:absolute;margin-left:43.5pt;margin-top:16.800976pt;width:5pt;height:.1pt;mso-position-horizontal-relative:page;mso-position-vertical-relative:paragraph;z-index:-15563776;mso-wrap-distance-left:0;mso-wrap-distance-right:0" coordorigin="870,336" coordsize="100,0" path="m970,336l870,336e" filled="false" stroked="true" strokeweight=".5pt" strokecolor="#000000">
            <v:path arrowok="t"/>
            <v:stroke dashstyle="solid"/>
            <w10:wrap type="topAndBottom"/>
          </v:shape>
        </w:pict>
      </w:r>
    </w:p>
    <w:p>
      <w:pPr>
        <w:pStyle w:val="BodyText"/>
        <w:rPr>
          <w:sz w:val="20"/>
        </w:rPr>
      </w:pPr>
    </w:p>
    <w:p>
      <w:pPr>
        <w:pStyle w:val="BodyText"/>
        <w:spacing w:before="4"/>
        <w:rPr>
          <w:sz w:val="25"/>
        </w:rPr>
      </w:pPr>
      <w:r>
        <w:rPr/>
        <w:pict>
          <v:shape style="position:absolute;margin-left:43.5pt;margin-top:16.800976pt;width:5pt;height:.1pt;mso-position-horizontal-relative:page;mso-position-vertical-relative:paragraph;z-index:-15563264;mso-wrap-distance-left:0;mso-wrap-distance-right:0" coordorigin="870,336" coordsize="100,0" path="m970,336l870,336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7"/>
        <w:ind w:left="285" w:right="0" w:firstLine="0"/>
        <w:jc w:val="left"/>
        <w:rPr>
          <w:sz w:val="12"/>
        </w:rPr>
      </w:pPr>
      <w:r>
        <w:rPr>
          <w:sz w:val="12"/>
        </w:rPr>
        <w:t>1955</w:t>
      </w:r>
    </w:p>
    <w:p>
      <w:pPr>
        <w:spacing w:before="49"/>
        <w:ind w:left="3074" w:right="0" w:firstLine="0"/>
        <w:jc w:val="left"/>
        <w:rPr>
          <w:sz w:val="12"/>
        </w:rPr>
      </w:pPr>
      <w:r>
        <w:rPr/>
        <w:br w:type="column"/>
      </w:r>
      <w:r>
        <w:rPr>
          <w:sz w:val="12"/>
        </w:rPr>
        <w:t>26</w:t>
      </w:r>
    </w:p>
    <w:p>
      <w:pPr>
        <w:pStyle w:val="BodyText"/>
        <w:rPr>
          <w:sz w:val="12"/>
        </w:rPr>
      </w:pPr>
    </w:p>
    <w:p>
      <w:pPr>
        <w:pStyle w:val="BodyText"/>
        <w:rPr>
          <w:sz w:val="12"/>
        </w:rPr>
      </w:pPr>
    </w:p>
    <w:p>
      <w:pPr>
        <w:pStyle w:val="BodyText"/>
        <w:spacing w:before="2"/>
        <w:rPr>
          <w:sz w:val="16"/>
        </w:rPr>
      </w:pPr>
    </w:p>
    <w:p>
      <w:pPr>
        <w:spacing w:before="0"/>
        <w:ind w:left="3074" w:right="0" w:firstLine="0"/>
        <w:jc w:val="left"/>
        <w:rPr>
          <w:sz w:val="12"/>
        </w:rPr>
      </w:pPr>
      <w:r>
        <w:rPr/>
        <w:pict>
          <v:group style="position:absolute;margin-left:43.5pt;margin-top:.351563pt;width:168pt;height:116pt;mso-position-horizontal-relative:page;mso-position-vertical-relative:paragraph;z-index:-20716544" coordorigin="870,7" coordsize="3360,2320">
            <v:line style="position:absolute" from="970,1877" to="870,1877" stroked="true" strokeweight=".5pt" strokecolor="#000000">
              <v:stroke dashstyle="solid"/>
            </v:line>
            <v:shape style="position:absolute;left:1050;top:17;width:2820;height:2300" coordorigin="1050,17" coordsize="2820,2300" path="m1050,2317l1050,2157,1070,2077,1090,2077,1110,2117,1130,2057,1170,2017,1190,1837,1210,1837,1230,1937,1250,1937,1250,1877,1270,1897,1290,1997,1310,1977,1330,1977,1350,1857,1370,1917,1390,1777m1390,1777l1410,1817,1430,1837,1450,1737,1450,1677,1470,1537,1490,1337,1510,1457,1530,1437,1550,1457,1570,1437,1590,1537,1610,1657,1630,1977,1630,1557,1670,1397,1690,1097,1710,1057,1730,1057m1730,1057l1750,1037,1770,977,1790,1017,1810,1077,1810,937,1830,1017,1850,1057,1870,917,1890,877,1910,757,1930,557,1950,697,1970,877,1990,637,2030,637,2030,317,2050,837,2070,797m2070,797l2090,577,2110,597,2130,877,2150,577,2170,657,2190,637,2190,877,2230,657,2230,717,2250,737,2270,957,2290,937,2310,937,2330,977,2350,697,2370,677,2390,517,2390,337,2410,17m2410,17l2430,417,2450,477,2470,397,2490,777,2530,497,2550,777,2570,697,2590,677,2610,737,2610,877,2630,1257,2650,977,2670,997,2690,877,2710,977,2750,1057,2770,1117m2770,1117l2790,1037,2810,977,2810,857,2830,697m2830,697l2850,1017,2870,997,2890,1097,2910,1177,2930,1597,2950,1537,2970,1617,3010,1817,3010,1677,3030,1537,3050,1537,3070,1697,3090,1757,3110,1797,3130,1557,3150,1517,3170,1377,3190,1277m3190,1277l3210,1357,3210,1017,3230,1557,3250,1437,3270,1437,3290,1377,3310,1557,3330,1237,3350,1197,3370,1397,3370,1237,3410,897,3410,597,3430,577,3450,357,3470,417,3490,417,3510,57,3530,57m3530,57l3550,117,3570,237,3590,197,3590,457,3610,677,3630,797,3650,1217,3670,1277,3690,1437,3710,1537,3730,1677,3750,1877,3770,1957,3790,1917,3790,1957,3830,2237,3850,2177,3870,2057e" filled="false" stroked="true" strokeweight="1pt" strokecolor="#ed1b2d">
              <v:path arrowok="t"/>
              <v:stroke dashstyle="solid"/>
            </v:shape>
            <v:shape style="position:absolute;left:3860;top:1927;width:200;height:320" type="#_x0000_t75" stroked="false">
              <v:imagedata r:id="rId20" o:title=""/>
            </v:shape>
            <v:shape style="position:absolute;left:4130;top:77;width:100;height:1800" coordorigin="4130,77" coordsize="100,1800" path="m4230,1877l4130,1877m4230,1277l4130,1277m4230,677l4130,677m4230,77l4130,77e" filled="false" stroked="true" strokeweight=".5pt" strokecolor="#000000">
              <v:path arrowok="t"/>
              <v:stroke dashstyle="solid"/>
            </v:shape>
            <w10:wrap type="none"/>
          </v:group>
        </w:pict>
      </w:r>
      <w:r>
        <w:rPr/>
        <w:pict>
          <v:line style="position:absolute;mso-position-horizontal-relative:page;mso-position-vertical-relative:paragraph;z-index:15896064" from="211.5pt,-26.148438pt" to="206.5pt,-26.148438pt" stroked="true" strokeweight=".5pt" strokecolor="#000000">
            <v:stroke dashstyle="solid"/>
            <w10:wrap type="none"/>
          </v:line>
        </w:pict>
      </w:r>
      <w:r>
        <w:rPr>
          <w:sz w:val="12"/>
        </w:rPr>
        <w:t>24</w:t>
      </w:r>
    </w:p>
    <w:p>
      <w:pPr>
        <w:pStyle w:val="BodyText"/>
        <w:rPr>
          <w:sz w:val="12"/>
        </w:rPr>
      </w:pPr>
    </w:p>
    <w:p>
      <w:pPr>
        <w:pStyle w:val="BodyText"/>
        <w:rPr>
          <w:sz w:val="12"/>
        </w:rPr>
      </w:pPr>
    </w:p>
    <w:p>
      <w:pPr>
        <w:pStyle w:val="BodyText"/>
        <w:spacing w:before="2"/>
        <w:rPr>
          <w:sz w:val="16"/>
        </w:rPr>
      </w:pPr>
    </w:p>
    <w:p>
      <w:pPr>
        <w:spacing w:before="0"/>
        <w:ind w:left="3074" w:right="0" w:firstLine="0"/>
        <w:jc w:val="left"/>
        <w:rPr>
          <w:sz w:val="12"/>
        </w:rPr>
      </w:pPr>
      <w:r>
        <w:rPr>
          <w:sz w:val="12"/>
        </w:rPr>
        <w:t>22</w:t>
      </w:r>
    </w:p>
    <w:p>
      <w:pPr>
        <w:pStyle w:val="BodyText"/>
        <w:rPr>
          <w:sz w:val="12"/>
        </w:rPr>
      </w:pPr>
    </w:p>
    <w:p>
      <w:pPr>
        <w:pStyle w:val="BodyText"/>
        <w:rPr>
          <w:sz w:val="12"/>
        </w:rPr>
      </w:pPr>
    </w:p>
    <w:p>
      <w:pPr>
        <w:pStyle w:val="BodyText"/>
        <w:spacing w:before="2"/>
        <w:rPr>
          <w:sz w:val="16"/>
        </w:rPr>
      </w:pPr>
    </w:p>
    <w:p>
      <w:pPr>
        <w:spacing w:before="0"/>
        <w:ind w:left="3074" w:right="0" w:firstLine="0"/>
        <w:jc w:val="left"/>
        <w:rPr>
          <w:sz w:val="12"/>
        </w:rPr>
      </w:pPr>
      <w:r>
        <w:rPr>
          <w:sz w:val="12"/>
        </w:rPr>
        <w:t>20</w:t>
      </w:r>
    </w:p>
    <w:p>
      <w:pPr>
        <w:pStyle w:val="BodyText"/>
        <w:rPr>
          <w:sz w:val="12"/>
        </w:rPr>
      </w:pPr>
    </w:p>
    <w:p>
      <w:pPr>
        <w:pStyle w:val="BodyText"/>
        <w:rPr>
          <w:sz w:val="12"/>
        </w:rPr>
      </w:pPr>
    </w:p>
    <w:p>
      <w:pPr>
        <w:pStyle w:val="BodyText"/>
        <w:spacing w:before="2"/>
        <w:rPr>
          <w:sz w:val="16"/>
        </w:rPr>
      </w:pPr>
    </w:p>
    <w:p>
      <w:pPr>
        <w:spacing w:before="0"/>
        <w:ind w:left="3074" w:right="0" w:firstLine="0"/>
        <w:jc w:val="left"/>
        <w:rPr>
          <w:sz w:val="12"/>
        </w:rPr>
      </w:pPr>
      <w:r>
        <w:rPr>
          <w:sz w:val="12"/>
        </w:rPr>
        <w:t>18</w:t>
      </w:r>
    </w:p>
    <w:p>
      <w:pPr>
        <w:pStyle w:val="BodyText"/>
        <w:rPr>
          <w:sz w:val="12"/>
        </w:rPr>
      </w:pPr>
    </w:p>
    <w:p>
      <w:pPr>
        <w:pStyle w:val="BodyText"/>
        <w:rPr>
          <w:sz w:val="12"/>
        </w:rPr>
      </w:pPr>
    </w:p>
    <w:p>
      <w:pPr>
        <w:pStyle w:val="BodyText"/>
        <w:spacing w:before="2"/>
        <w:rPr>
          <w:sz w:val="16"/>
        </w:rPr>
      </w:pPr>
    </w:p>
    <w:p>
      <w:pPr>
        <w:spacing w:before="0"/>
        <w:ind w:left="3074" w:right="0" w:firstLine="0"/>
        <w:jc w:val="left"/>
        <w:rPr>
          <w:sz w:val="12"/>
        </w:rPr>
      </w:pPr>
      <w:r>
        <w:rPr/>
        <w:pict>
          <v:group style="position:absolute;margin-left:43.5pt;margin-top:3.601563pt;width:169.5pt;height:8.65pt;mso-position-horizontal-relative:page;mso-position-vertical-relative:paragraph;z-index:15895552" coordorigin="870,72" coordsize="3390,173">
            <v:shape style="position:absolute;left:870;top:77;width:3360;height:160" coordorigin="870,77" coordsize="3360,160" path="m970,77l870,77m1050,237l4050,237m1050,237l1050,177m1110,237l1110,177m1190,237l1190,177m1250,237l1250,177m1330,237l1330,177m1410,237l1410,177m1470,237l1470,177m1550,237l1550,177m1630,237l1630,177m1690,237l1690,177m1770,237l1770,177m1830,237l1830,177m1910,237l1910,177m1990,237l1990,177m2050,237l2050,177m2130,237l2130,177m2190,237l2190,177m2270,237l2270,177m2350,237l2350,177m2410,237l2410,177m2490,237l2490,177m2570,237l2570,177m2630,237l2630,177m2710,237l2710,177m2790,237l2790,177m2850,237l2850,177m2930,237l2930,177m3010,237l3010,177m3070,237l3070,177m3150,237l3150,177m3210,237l3210,177m3290,237l3290,177m3370,237l3370,177m3430,237l3430,177m3510,237l3510,177m3570,237l3570,177m3650,237l3650,177m3730,237l3730,177m3790,237l3790,177m3870,237l3870,177m3950,237l3950,177m4010,237l4010,177m1050,237l1050,137m1410,237l1410,137m1770,237l1770,137m2130,237l2130,137m2490,237l2490,137m2850,237l2850,137m3210,237l3210,137m3570,237l3570,137m3950,237l3950,137m1075,237l870,237m4230,237l4035,237e" filled="false" stroked="true" strokeweight=".5pt" strokecolor="#000000">
              <v:path arrowok="t"/>
              <v:stroke dashstyle="solid"/>
            </v:shape>
            <v:shape style="position:absolute;left:946;top:80;width:50;height:159" coordorigin="947,81" coordsize="50,159" path="m972,81l972,114,947,134,997,152,947,177,997,197,967,210,967,239e" filled="false" stroked="true" strokeweight=".5pt" strokecolor="#000000">
              <v:path arrowok="t"/>
              <v:stroke dashstyle="solid"/>
            </v:shape>
            <v:line style="position:absolute" from="4230,77" to="4130,77" stroked="true" strokeweight=".5pt" strokecolor="#000000">
              <v:stroke dashstyle="solid"/>
            </v:line>
            <v:shape style="position:absolute;left:4205;top:80;width:50;height:159" coordorigin="4205,80" coordsize="50,159" path="m4230,80l4230,114,4205,134,4255,151,4205,176,4255,197,4226,210,4225,239e" filled="false" stroked="true" strokeweight=".5pt" strokecolor="#000000">
              <v:path arrowok="t"/>
              <v:stroke dashstyle="solid"/>
            </v:shape>
            <w10:wrap type="none"/>
          </v:group>
        </w:pict>
      </w:r>
      <w:r>
        <w:rPr>
          <w:sz w:val="12"/>
        </w:rPr>
        <w:t>16</w:t>
      </w:r>
    </w:p>
    <w:p>
      <w:pPr>
        <w:spacing w:line="116" w:lineRule="exact" w:before="22"/>
        <w:ind w:left="3134" w:right="0" w:firstLine="0"/>
        <w:jc w:val="left"/>
        <w:rPr>
          <w:sz w:val="12"/>
        </w:rPr>
      </w:pPr>
      <w:r>
        <w:rPr>
          <w:sz w:val="12"/>
        </w:rPr>
        <w:t>0</w:t>
      </w:r>
    </w:p>
    <w:p>
      <w:pPr>
        <w:tabs>
          <w:tab w:pos="534" w:val="left" w:leader="none"/>
          <w:tab w:pos="894" w:val="left" w:leader="none"/>
          <w:tab w:pos="1254" w:val="left" w:leader="none"/>
          <w:tab w:pos="1614" w:val="left" w:leader="none"/>
          <w:tab w:pos="1994" w:val="left" w:leader="none"/>
          <w:tab w:pos="2354" w:val="left" w:leader="none"/>
          <w:tab w:pos="2714" w:val="left" w:leader="none"/>
        </w:tabs>
        <w:spacing w:line="116" w:lineRule="exact" w:before="0"/>
        <w:ind w:left="174" w:right="0" w:firstLine="0"/>
        <w:jc w:val="left"/>
        <w:rPr>
          <w:sz w:val="12"/>
        </w:rPr>
      </w:pPr>
      <w:r>
        <w:rPr>
          <w:sz w:val="12"/>
        </w:rPr>
        <w:t>60</w:t>
        <w:tab/>
        <w:t>65</w:t>
        <w:tab/>
        <w:t>70</w:t>
        <w:tab/>
        <w:t>75</w:t>
        <w:tab/>
        <w:t>80</w:t>
        <w:tab/>
        <w:t>85</w:t>
        <w:tab/>
        <w:t>90</w:t>
        <w:tab/>
        <w:t>95</w:t>
      </w:r>
    </w:p>
    <w:p>
      <w:pPr>
        <w:pStyle w:val="BodyText"/>
        <w:spacing w:line="242" w:lineRule="auto"/>
        <w:ind w:left="285" w:right="270"/>
      </w:pPr>
      <w:r>
        <w:rPr/>
        <w:br w:type="column"/>
      </w:r>
      <w:r>
        <w:rPr>
          <w:color w:val="231F20"/>
        </w:rPr>
        <w:t>(see Chart 3.7). That weakness is best explained by examining investment by sector.</w:t>
      </w:r>
    </w:p>
    <w:p>
      <w:pPr>
        <w:pStyle w:val="BodyText"/>
        <w:spacing w:before="8"/>
        <w:rPr>
          <w:sz w:val="23"/>
        </w:rPr>
      </w:pPr>
    </w:p>
    <w:p>
      <w:pPr>
        <w:pStyle w:val="BodyText"/>
        <w:spacing w:line="242" w:lineRule="auto"/>
        <w:ind w:left="285" w:right="270"/>
      </w:pPr>
      <w:r>
        <w:rPr>
          <w:color w:val="231F20"/>
        </w:rPr>
        <w:t>General government investment (14% of total investment in 1995) has fallen at an average annual rate of 1.0% since 1992 Q1. Growth has been limited by both tighter controls on public spending and by the transfer of some investment to the private sector through the Private Financial Initiative (PFI). So far, spending arising from the PFI has been lower than anticipated.</w:t>
      </w:r>
    </w:p>
    <w:p>
      <w:pPr>
        <w:pStyle w:val="BodyText"/>
        <w:spacing w:before="3"/>
        <w:rPr>
          <w:sz w:val="25"/>
        </w:rPr>
      </w:pPr>
    </w:p>
    <w:p>
      <w:pPr>
        <w:pStyle w:val="BodyText"/>
        <w:spacing w:line="242" w:lineRule="auto"/>
        <w:ind w:left="285" w:right="204"/>
      </w:pPr>
      <w:r>
        <w:rPr>
          <w:color w:val="231F20"/>
        </w:rPr>
        <w:t>Private dwelling investment (17% of the total in 1995) has increased at an average annual rate of 2.3% since 1992 Q1, compared with an average annual rate of 3.7% over the same phase of the previous cycle. The difference may be explained partly by the extent of negative equity, which inhibited affected households from re-entering the housing market during this recovery. Also, real house prices have remained relatively low during this recovery, acting as a disincentive to build new homes.</w:t>
      </w:r>
    </w:p>
    <w:p>
      <w:pPr>
        <w:pStyle w:val="BodyText"/>
        <w:spacing w:before="6"/>
        <w:rPr>
          <w:sz w:val="25"/>
        </w:rPr>
      </w:pPr>
    </w:p>
    <w:p>
      <w:pPr>
        <w:pStyle w:val="BodyText"/>
        <w:spacing w:line="242" w:lineRule="auto"/>
        <w:ind w:left="285" w:right="188"/>
      </w:pPr>
      <w:r>
        <w:rPr>
          <w:color w:val="231F20"/>
        </w:rPr>
        <w:t>Business </w:t>
      </w:r>
      <w:r>
        <w:rPr>
          <w:color w:val="231F20"/>
          <w:spacing w:val="-3"/>
        </w:rPr>
        <w:t>fixed </w:t>
      </w:r>
      <w:r>
        <w:rPr>
          <w:color w:val="231F20"/>
        </w:rPr>
        <w:t>investment</w:t>
      </w:r>
      <w:r>
        <w:rPr>
          <w:color w:val="231F20"/>
          <w:position w:val="5"/>
          <w:sz w:val="16"/>
        </w:rPr>
        <w:t>(1) </w:t>
      </w:r>
      <w:r>
        <w:rPr>
          <w:color w:val="231F20"/>
        </w:rPr>
        <w:t>(61% of the total in 1995) has also been slow to pick up during this </w:t>
      </w:r>
      <w:r>
        <w:rPr>
          <w:color w:val="231F20"/>
          <w:spacing w:val="-3"/>
        </w:rPr>
        <w:t>recovery.  </w:t>
      </w:r>
      <w:r>
        <w:rPr>
          <w:color w:val="231F20"/>
        </w:rPr>
        <w:t>It has increased at an average annual rate of 0.6% since </w:t>
      </w:r>
      <w:r>
        <w:rPr>
          <w:color w:val="231F20"/>
          <w:spacing w:val="-4"/>
        </w:rPr>
        <w:t>the </w:t>
      </w:r>
      <w:r>
        <w:rPr>
          <w:color w:val="231F20"/>
        </w:rPr>
        <w:t>trough in output, compared with growth of 4.6% at the same stage of the previous cycle. That can perhaps be explained by three factors. First, commercial construction has been weak: it has fallen at an average annual rate of 0.8% since 1992 Q1. In part, that reflects the investment boom during the late 1980s, which created an overhang of commercial</w:t>
      </w:r>
      <w:r>
        <w:rPr>
          <w:color w:val="231F20"/>
          <w:spacing w:val="-23"/>
        </w:rPr>
        <w:t> </w:t>
      </w:r>
      <w:r>
        <w:rPr>
          <w:color w:val="231F20"/>
        </w:rPr>
        <w:t>property—especially in the finance and business service industries. Second, growth in companies’ gross trading profits slowed during 1995, which lowered the net rate of return on capital. And undistributed income fell by 7.2% in 1995: firms </w:t>
      </w:r>
      <w:r>
        <w:rPr>
          <w:color w:val="231F20"/>
          <w:spacing w:val="-3"/>
        </w:rPr>
        <w:t>have </w:t>
      </w:r>
      <w:r>
        <w:rPr>
          <w:color w:val="231F20"/>
        </w:rPr>
        <w:t>typically relied heavily on internal funds to finance investment. </w:t>
      </w:r>
      <w:r>
        <w:rPr>
          <w:color w:val="231F20"/>
          <w:spacing w:val="-3"/>
        </w:rPr>
        <w:t>Finally, </w:t>
      </w:r>
      <w:r>
        <w:rPr>
          <w:color w:val="231F20"/>
        </w:rPr>
        <w:t>manufacturing investment fell by 16% over the year to 1996 Q3 (reducing annual growth in total fixed investment by 2 percentage points), after having risen at an annual rate of 2.8% between 1992 Q1 and 1995 Q3. That fall took place despite the apparent intentions of manufacturing firms to </w:t>
      </w:r>
      <w:r>
        <w:rPr>
          <w:color w:val="231F20"/>
          <w:spacing w:val="-3"/>
        </w:rPr>
        <w:t>invest </w:t>
      </w:r>
      <w:r>
        <w:rPr>
          <w:color w:val="231F20"/>
        </w:rPr>
        <w:t>more: according to the CBI Quarterly Industrial</w:t>
      </w:r>
      <w:r>
        <w:rPr>
          <w:color w:val="231F20"/>
          <w:spacing w:val="-11"/>
        </w:rPr>
        <w:t> </w:t>
      </w:r>
      <w:r>
        <w:rPr>
          <w:color w:val="231F20"/>
        </w:rPr>
        <w:t>Trends</w:t>
      </w:r>
    </w:p>
    <w:p>
      <w:pPr>
        <w:pStyle w:val="BodyText"/>
        <w:spacing w:before="10"/>
        <w:rPr>
          <w:sz w:val="8"/>
        </w:rPr>
      </w:pPr>
      <w:r>
        <w:rPr/>
        <w:pict>
          <v:shape style="position:absolute;margin-left:278pt;margin-top:7.157228pt;width:277pt;height:.1pt;mso-position-horizontal-relative:page;mso-position-vertical-relative:paragraph;z-index:-15562752;mso-wrap-distance-left:0;mso-wrap-distance-right:0" coordorigin="5560,143" coordsize="5540,0" path="m5560,143l11100,143e" filled="false" stroked="true" strokeweight=".125pt" strokecolor="#231f20">
            <v:path arrowok="t"/>
            <v:stroke dashstyle="solid"/>
            <w10:wrap type="topAndBottom"/>
          </v:shape>
        </w:pict>
      </w:r>
    </w:p>
    <w:p>
      <w:pPr>
        <w:pStyle w:val="ListParagraph"/>
        <w:numPr>
          <w:ilvl w:val="1"/>
          <w:numId w:val="16"/>
        </w:numPr>
        <w:tabs>
          <w:tab w:pos="527" w:val="left" w:leader="none"/>
        </w:tabs>
        <w:spacing w:line="208" w:lineRule="auto" w:before="11" w:after="0"/>
        <w:ind w:left="526" w:right="812" w:hanging="240"/>
        <w:jc w:val="left"/>
        <w:rPr>
          <w:sz w:val="16"/>
        </w:rPr>
      </w:pPr>
      <w:r>
        <w:rPr>
          <w:color w:val="231F20"/>
          <w:sz w:val="16"/>
        </w:rPr>
        <w:t>Business fixed investment covers investment by the private sector and public corporations in plant and machinery, new building work and vehicles, ships and aircraft. Public corporations are included to </w:t>
      </w:r>
      <w:r>
        <w:rPr>
          <w:color w:val="231F20"/>
          <w:spacing w:val="-3"/>
          <w:sz w:val="16"/>
        </w:rPr>
        <w:t>remove </w:t>
      </w:r>
      <w:r>
        <w:rPr>
          <w:color w:val="231F20"/>
          <w:sz w:val="16"/>
        </w:rPr>
        <w:t>the problem of industries shifting from the public to private sector</w:t>
      </w:r>
    </w:p>
    <w:p>
      <w:pPr>
        <w:spacing w:line="164" w:lineRule="exact" w:before="0"/>
        <w:ind w:left="526" w:right="0" w:firstLine="0"/>
        <w:jc w:val="left"/>
        <w:rPr>
          <w:sz w:val="16"/>
        </w:rPr>
      </w:pPr>
      <w:r>
        <w:rPr>
          <w:color w:val="231F20"/>
          <w:sz w:val="16"/>
        </w:rPr>
        <w:t>post-privatisation.</w:t>
      </w:r>
    </w:p>
    <w:p>
      <w:pPr>
        <w:spacing w:after="0" w:line="164" w:lineRule="exact"/>
        <w:jc w:val="left"/>
        <w:rPr>
          <w:sz w:val="16"/>
        </w:rPr>
        <w:sectPr>
          <w:type w:val="continuous"/>
          <w:pgSz w:w="11880" w:h="16840"/>
          <w:pgMar w:top="1040" w:bottom="280" w:left="620" w:right="620"/>
          <w:cols w:num="3" w:equalWidth="0">
            <w:col w:w="526" w:space="40"/>
            <w:col w:w="3235" w:space="912"/>
            <w:col w:w="5927"/>
          </w:cols>
        </w:sectPr>
      </w:pPr>
    </w:p>
    <w:p>
      <w:pPr>
        <w:pStyle w:val="BodyText"/>
        <w:spacing w:before="8"/>
        <w:rPr>
          <w:sz w:val="25"/>
        </w:rPr>
      </w:pPr>
    </w:p>
    <w:p>
      <w:pPr>
        <w:spacing w:before="94"/>
        <w:ind w:left="0" w:right="179" w:firstLine="0"/>
        <w:jc w:val="right"/>
        <w:rPr>
          <w:sz w:val="16"/>
        </w:rPr>
      </w:pPr>
      <w:r>
        <w:rPr>
          <w:color w:val="231F20"/>
          <w:sz w:val="16"/>
        </w:rPr>
        <w:t>23</w:t>
      </w:r>
    </w:p>
    <w:p>
      <w:pPr>
        <w:spacing w:after="0"/>
        <w:jc w:val="right"/>
        <w:rPr>
          <w:sz w:val="16"/>
        </w:rPr>
        <w:sectPr>
          <w:type w:val="continuous"/>
          <w:pgSz w:w="11880" w:h="16840"/>
          <w:pgMar w:top="1040" w:bottom="280" w:left="620" w:right="620"/>
        </w:sectPr>
      </w:pPr>
    </w:p>
    <w:p>
      <w:pPr>
        <w:tabs>
          <w:tab w:pos="10484" w:val="left" w:leader="none"/>
        </w:tabs>
        <w:spacing w:before="82"/>
        <w:ind w:left="145" w:right="0" w:firstLine="0"/>
        <w:jc w:val="left"/>
        <w:rPr>
          <w:sz w:val="16"/>
        </w:rPr>
      </w:pPr>
      <w:bookmarkStart w:name="Stockbuilding" w:id="47"/>
      <w:bookmarkEnd w:id="47"/>
      <w:r>
        <w:rPr/>
      </w:r>
      <w:bookmarkStart w:name="_bookmark17" w:id="48"/>
      <w:bookmarkEnd w:id="48"/>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880" w:h="16840"/>
          <w:pgMar w:top="520" w:bottom="280" w:left="620" w:right="620"/>
        </w:sectPr>
      </w:pPr>
    </w:p>
    <w:p>
      <w:pPr>
        <w:pStyle w:val="BodyText"/>
        <w:spacing w:before="4"/>
        <w:rPr>
          <w:sz w:val="22"/>
        </w:rPr>
      </w:pPr>
    </w:p>
    <w:p>
      <w:pPr>
        <w:spacing w:before="0"/>
        <w:ind w:left="215" w:right="0" w:firstLine="0"/>
        <w:jc w:val="left"/>
        <w:rPr>
          <w:b/>
          <w:sz w:val="20"/>
        </w:rPr>
      </w:pPr>
      <w:r>
        <w:rPr>
          <w:b/>
          <w:color w:val="0093C1"/>
          <w:sz w:val="20"/>
        </w:rPr>
        <w:t>Chart 3.8</w:t>
      </w:r>
    </w:p>
    <w:p>
      <w:pPr>
        <w:spacing w:line="249" w:lineRule="auto" w:before="10"/>
        <w:ind w:left="215" w:right="454" w:firstLine="0"/>
        <w:jc w:val="left"/>
        <w:rPr>
          <w:b/>
          <w:sz w:val="20"/>
        </w:rPr>
      </w:pPr>
      <w:r>
        <w:rPr/>
        <w:pict>
          <v:group style="position:absolute;margin-left:49.372002pt;margin-top:27.999268pt;width:173.3pt;height:161.1pt;mso-position-horizontal-relative:page;mso-position-vertical-relative:paragraph;z-index:-20710400" coordorigin="987,560" coordsize="3466,3222">
            <v:shape style="position:absolute;left:1055;top:1136;width:3360;height:2260" coordorigin="1055,1137" coordsize="3360,2260" path="m1215,2277l4235,2277m1155,2277l1055,2277m1155,2657l1055,2657m1155,3017l1055,3017m1155,3397l1055,3397m1155,1897l1055,1897m1155,1517l1055,1517m1155,1137l1055,1137m4315,3277l4415,3277m4315,2777l4415,2777m4315,2277l4415,2277m4315,1777l4415,1777m4315,1277l4415,1277e" filled="false" stroked="true" strokeweight=".5pt" strokecolor="#000000">
              <v:path arrowok="t"/>
              <v:stroke dashstyle="solid"/>
            </v:shape>
            <v:shape style="position:absolute;left:1235;top:1156;width:3020;height:2300" coordorigin="1235,1157" coordsize="3020,2300" path="m4255,3457l4135,3077,4035,2337,3935,2397,3835,1657,3735,1857,3635,1817,3535,1157,3435,1657,3335,1997,3235,2217,3135,2617,3135,2637,3035,2757,2935,2677,2835,2557,2735,2617,2635,2777,2535,2837,2435,3137,2235,2697,2135,3257,2035,3197,1935,3037,1835,3097,1735,2457,1635,2017,1535,1617,1435,1857,1335,1657,1235,1497e" filled="false" stroked="true" strokeweight="1pt" strokecolor="#0066a5">
              <v:path arrowok="t"/>
              <v:stroke dashstyle="solid"/>
            </v:shape>
            <v:shape style="position:absolute;left:1235;top:876;width:3020;height:2400" coordorigin="1235,877" coordsize="3020,2400" path="m1235,977l1335,877,1435,1177,1535,1677,1635,1077,1735,1777,1835,2177,1935,2777,2035,2477,2135,2877,2235,2777,2335,3277,2435,2777,2535,3077,2735,2877,2835,2277,2935,2677,3035,2777,3135,1677m3135,1677l3235,2777,3335,2277,3435,2077,3535,2177,3635,2177,3735,1777,3835,2377,3935,2077,4035,2477,4135,2777,4255,2577e" filled="false" stroked="true" strokeweight="1pt" strokecolor="#952e40">
              <v:path arrowok="t"/>
              <v:stroke dashstyle="solid"/>
            </v:shape>
            <v:shape style="position:absolute;left:1055;top:3136;width:3180;height:640" coordorigin="1055,3137" coordsize="3180,640" path="m1155,3777l1055,3777m1215,3777l4235,3777m1215,3777l1215,3737m1315,3777l1315,3737m1435,3777l1435,3737m1535,3777l1535,3737m1635,3777l1635,3737m1735,3777l1735,3737m1835,3777l1835,3737m1935,3777l1935,3737m2035,3777l2035,3737m2135,3777l2135,3737m2235,3777l2235,3737m2335,3777l2335,3737m2435,3777l2435,3737m2535,3777l2535,3737m2635,3777l2635,3737m2735,3777l2735,3737m2835,3777l2835,3737m2935,3777l2935,3737m3035,3777l3035,3737m3135,3777l3135,3737m3235,3777l3235,3737m3335,3777l3335,3737m3435,3777l3435,3737m3535,3777l3535,3737m3635,3777l3635,3737m3735,3777l3735,3737m3835,3777l3835,3737m3935,3777l3935,3737m4035,3777l4035,3737m4135,3777l4135,3737m4235,3777l4235,3737m1215,3777l1215,3677m1635,3777l1635,3677m2035,3777l2035,3677m2435,3777l2435,3677m2835,3777l2835,3677m3235,3777l3235,3677m3635,3777l3635,3677m4035,3777l4035,3677m1215,3777l4235,3777m1215,3777l1215,3737m1315,3777l1315,3737m1435,3777l1435,3737m1535,3777l1535,3737m1635,3777l1635,3737m1735,3777l1735,3737m1835,3777l1835,3737m1935,3777l1935,3737m2035,3777l2035,3737m2135,3777l2135,3737m2235,3777l2235,3737m2335,3777l2335,3737m2435,3777l2435,3737m2535,3777l2535,3737m2635,3777l2635,3737m2735,3777l2735,3737m2835,3777l2835,3737m2935,3777l2935,3737m3035,3777l3035,3737m3135,3777l3135,3737m3235,3777l3235,3737m3335,3777l3335,3737m3435,3777l3435,3737m3535,3777l3535,3737m3635,3777l3635,3737m3735,3777l3735,3737m3835,3777l3835,3737m3935,3777l3935,3737m4035,3777l4035,3737m4135,3777l4135,3737m4235,3777l4235,3737m1215,3777l1215,3677m1635,3777l1635,3677m2035,3777l2035,3677m2435,3777l2435,3677m2835,3777l2835,3677m3235,3777l3235,3677m3635,3777l3635,3677m4035,3777l4035,3677m1315,3137l1315,3677e" filled="false" stroked="true" strokeweight=".5pt" strokecolor="#000000">
              <v:path arrowok="t"/>
              <v:stroke dashstyle="solid"/>
            </v:shape>
            <v:shape style="position:absolute;left:1290;top:3669;width:50;height:44" coordorigin="1290,3670" coordsize="50,44" path="m1340,3670l1290,3670,1315,3713,1340,3670xe" filled="true" fillcolor="#000000" stroked="false">
              <v:path arrowok="t"/>
              <v:fill type="solid"/>
            </v:shape>
            <v:shape style="position:absolute;left:1050;top:559;width:1723;height:133" type="#_x0000_t202" filled="false" stroked="false">
              <v:textbox inset="0,0,0,0">
                <w:txbxContent>
                  <w:p>
                    <w:pPr>
                      <w:spacing w:line="133" w:lineRule="exact" w:before="0"/>
                      <w:ind w:left="0" w:right="0" w:firstLine="0"/>
                      <w:jc w:val="left"/>
                      <w:rPr>
                        <w:sz w:val="12"/>
                      </w:rPr>
                    </w:pPr>
                    <w:r>
                      <w:rPr>
                        <w:sz w:val="12"/>
                      </w:rPr>
                      <w:t>Percentage change on a year earlier</w:t>
                    </w:r>
                  </w:p>
                </w:txbxContent>
              </v:textbox>
              <w10:wrap type="none"/>
            </v:shape>
            <v:shape style="position:absolute;left:3270;top:559;width:1183;height:133" type="#_x0000_t202" filled="false" stroked="false">
              <v:textbox inset="0,0,0,0">
                <w:txbxContent>
                  <w:p>
                    <w:pPr>
                      <w:spacing w:line="133" w:lineRule="exact" w:before="0"/>
                      <w:ind w:left="0" w:right="0" w:firstLine="0"/>
                      <w:jc w:val="left"/>
                      <w:rPr>
                        <w:sz w:val="12"/>
                      </w:rPr>
                    </w:pPr>
                    <w:r>
                      <w:rPr>
                        <w:sz w:val="12"/>
                      </w:rPr>
                      <w:t>Per cent (scale inverted)</w:t>
                    </w:r>
                  </w:p>
                </w:txbxContent>
              </v:textbox>
              <w10:wrap type="none"/>
            </v:shape>
            <v:shape style="position:absolute;left:2085;top:934;width:1850;height:273" type="#_x0000_t202" filled="false" stroked="false">
              <v:textbox inset="0,0,0,0">
                <w:txbxContent>
                  <w:p>
                    <w:pPr>
                      <w:spacing w:line="242" w:lineRule="auto" w:before="0"/>
                      <w:ind w:left="60" w:right="0" w:hanging="60"/>
                      <w:jc w:val="left"/>
                      <w:rPr>
                        <w:sz w:val="12"/>
                      </w:rPr>
                    </w:pPr>
                    <w:r>
                      <w:rPr>
                        <w:sz w:val="12"/>
                      </w:rPr>
                      <w:t>Four-quarter growth in manufacturing investment (left-hand scale)</w:t>
                    </w:r>
                  </w:p>
                </w:txbxContent>
              </v:textbox>
              <w10:wrap type="none"/>
            </v:shape>
            <v:shape style="position:absolute;left:987;top:2029;width:111;height:458" type="#_x0000_t202" filled="false" stroked="false">
              <v:textbox inset="0,0,0,0">
                <w:txbxContent>
                  <w:p>
                    <w:pPr>
                      <w:spacing w:line="177" w:lineRule="exact" w:before="0"/>
                      <w:ind w:left="0" w:right="0" w:firstLine="0"/>
                      <w:jc w:val="left"/>
                      <w:rPr>
                        <w:sz w:val="16"/>
                      </w:rPr>
                    </w:pPr>
                    <w:r>
                      <w:rPr>
                        <w:sz w:val="16"/>
                      </w:rPr>
                      <w:t>+</w:t>
                    </w:r>
                  </w:p>
                  <w:p>
                    <w:pPr>
                      <w:spacing w:before="96"/>
                      <w:ind w:left="5" w:right="0" w:firstLine="0"/>
                      <w:jc w:val="left"/>
                      <w:rPr>
                        <w:sz w:val="16"/>
                      </w:rPr>
                    </w:pPr>
                    <w:r>
                      <w:rPr>
                        <w:sz w:val="16"/>
                      </w:rPr>
                      <w:t>_</w:t>
                    </w:r>
                  </w:p>
                </w:txbxContent>
              </v:textbox>
              <w10:wrap type="none"/>
            </v:shape>
            <v:shape style="position:absolute;left:1345;top:3179;width:560;height:253" type="#_x0000_t202" filled="false" stroked="false">
              <v:textbox inset="0,0,0,0">
                <w:txbxContent>
                  <w:p>
                    <w:pPr>
                      <w:spacing w:line="208" w:lineRule="auto" w:before="9"/>
                      <w:ind w:left="0" w:right="0" w:firstLine="0"/>
                      <w:jc w:val="left"/>
                      <w:rPr>
                        <w:sz w:val="12"/>
                      </w:rPr>
                    </w:pPr>
                    <w:r>
                      <w:rPr>
                        <w:sz w:val="12"/>
                      </w:rPr>
                      <w:t>Increase in uncertainty</w:t>
                    </w:r>
                  </w:p>
                </w:txbxContent>
              </v:textbox>
              <w10:wrap type="none"/>
            </v:shape>
            <v:shape style="position:absolute;left:2595;top:3030;width:1160;height:253" type="#_x0000_t202" filled="false" stroked="false">
              <v:textbox inset="0,0,0,0">
                <w:txbxContent>
                  <w:p>
                    <w:pPr>
                      <w:spacing w:line="208" w:lineRule="auto" w:before="9"/>
                      <w:ind w:left="60" w:right="18" w:hanging="60"/>
                      <w:jc w:val="left"/>
                      <w:rPr>
                        <w:sz w:val="12"/>
                      </w:rPr>
                    </w:pPr>
                    <w:r>
                      <w:rPr>
                        <w:sz w:val="12"/>
                      </w:rPr>
                      <w:t>Demand uncertainty (a) (right-hand scale)</w:t>
                    </w:r>
                  </w:p>
                </w:txbxContent>
              </v:textbox>
              <w10:wrap type="none"/>
            </v:shape>
            <w10:wrap type="none"/>
          </v:group>
        </w:pict>
      </w:r>
      <w:r>
        <w:rPr>
          <w:b/>
          <w:color w:val="0093C1"/>
          <w:sz w:val="20"/>
        </w:rPr>
        <w:t>Manufacturing investment growth and demand expectations</w:t>
      </w:r>
    </w:p>
    <w:p>
      <w:pPr>
        <w:pStyle w:val="BodyText"/>
        <w:spacing w:before="4"/>
        <w:rPr>
          <w:b/>
          <w:sz w:val="18"/>
        </w:rPr>
      </w:pPr>
    </w:p>
    <w:p>
      <w:pPr>
        <w:tabs>
          <w:tab w:pos="3844" w:val="left" w:leader="none"/>
        </w:tabs>
        <w:spacing w:before="0"/>
        <w:ind w:left="270" w:right="0" w:firstLine="0"/>
        <w:jc w:val="left"/>
        <w:rPr>
          <w:sz w:val="12"/>
        </w:rPr>
      </w:pPr>
      <w:r>
        <w:rPr/>
        <w:pict>
          <v:line style="position:absolute;mso-position-horizontal-relative:page;mso-position-vertical-relative:paragraph;z-index:-20709888" from="57.75pt,3.851563pt" to="52.75pt,3.851563pt" stroked="true" strokeweight=".5pt" strokecolor="#000000">
            <v:stroke dashstyle="solid"/>
            <w10:wrap type="none"/>
          </v:line>
        </w:pict>
      </w:r>
      <w:r>
        <w:rPr/>
        <w:pict>
          <v:line style="position:absolute;mso-position-horizontal-relative:page;mso-position-vertical-relative:paragraph;z-index:-20708864" from="215.75pt,3.851563pt" to="220.75pt,3.851563pt" stroked="true" strokeweight=".5pt" strokecolor="#000000">
            <v:stroke dashstyle="solid"/>
            <w10:wrap type="none"/>
          </v:line>
        </w:pict>
      </w:r>
      <w:r>
        <w:rPr>
          <w:sz w:val="12"/>
        </w:rPr>
        <w:t>20</w:t>
        <w:tab/>
        <w:t>35</w:t>
      </w:r>
    </w:p>
    <w:p>
      <w:pPr>
        <w:pStyle w:val="BodyText"/>
        <w:spacing w:before="4"/>
        <w:rPr>
          <w:sz w:val="19"/>
        </w:rPr>
      </w:pPr>
    </w:p>
    <w:p>
      <w:pPr>
        <w:spacing w:line="136" w:lineRule="exact" w:before="0"/>
        <w:ind w:left="270" w:right="0" w:firstLine="0"/>
        <w:jc w:val="left"/>
        <w:rPr>
          <w:sz w:val="12"/>
        </w:rPr>
      </w:pPr>
      <w:r>
        <w:rPr>
          <w:sz w:val="12"/>
        </w:rPr>
        <w:t>15</w:t>
      </w:r>
    </w:p>
    <w:p>
      <w:pPr>
        <w:spacing w:line="136" w:lineRule="exact" w:before="0"/>
        <w:ind w:left="3845" w:right="0" w:firstLine="0"/>
        <w:jc w:val="left"/>
        <w:rPr>
          <w:sz w:val="12"/>
        </w:rPr>
      </w:pPr>
      <w:r>
        <w:rPr>
          <w:sz w:val="12"/>
        </w:rPr>
        <w:t>40</w:t>
      </w:r>
    </w:p>
    <w:p>
      <w:pPr>
        <w:spacing w:before="107"/>
        <w:ind w:left="270" w:right="0" w:firstLine="0"/>
        <w:jc w:val="left"/>
        <w:rPr>
          <w:sz w:val="12"/>
        </w:rPr>
      </w:pPr>
      <w:r>
        <w:rPr>
          <w:sz w:val="12"/>
        </w:rPr>
        <w:t>10</w:t>
      </w:r>
    </w:p>
    <w:p>
      <w:pPr>
        <w:pStyle w:val="BodyText"/>
        <w:spacing w:before="2"/>
        <w:rPr>
          <w:sz w:val="10"/>
        </w:rPr>
      </w:pPr>
    </w:p>
    <w:p>
      <w:pPr>
        <w:spacing w:line="131" w:lineRule="exact" w:before="0"/>
        <w:ind w:left="3845" w:right="0" w:firstLine="0"/>
        <w:jc w:val="left"/>
        <w:rPr>
          <w:sz w:val="12"/>
        </w:rPr>
      </w:pPr>
      <w:r>
        <w:rPr>
          <w:sz w:val="12"/>
        </w:rPr>
        <w:t>45</w:t>
      </w:r>
    </w:p>
    <w:p>
      <w:pPr>
        <w:spacing w:line="131" w:lineRule="exact" w:before="0"/>
        <w:ind w:left="330" w:right="0" w:firstLine="0"/>
        <w:jc w:val="left"/>
        <w:rPr>
          <w:sz w:val="12"/>
        </w:rPr>
      </w:pPr>
      <w:r>
        <w:rPr>
          <w:sz w:val="12"/>
        </w:rPr>
        <w:t>5</w:t>
      </w:r>
    </w:p>
    <w:p>
      <w:pPr>
        <w:pStyle w:val="BodyText"/>
        <w:rPr>
          <w:sz w:val="12"/>
        </w:rPr>
      </w:pPr>
    </w:p>
    <w:p>
      <w:pPr>
        <w:tabs>
          <w:tab w:pos="3844" w:val="left" w:leader="none"/>
        </w:tabs>
        <w:spacing w:before="104"/>
        <w:ind w:left="330" w:right="0" w:firstLine="0"/>
        <w:jc w:val="left"/>
        <w:rPr>
          <w:sz w:val="12"/>
        </w:rPr>
      </w:pPr>
      <w:r>
        <w:rPr>
          <w:sz w:val="12"/>
        </w:rPr>
        <w:t>0</w:t>
        <w:tab/>
        <w:t>50</w:t>
      </w:r>
    </w:p>
    <w:p>
      <w:pPr>
        <w:pStyle w:val="BodyText"/>
        <w:rPr>
          <w:sz w:val="14"/>
        </w:rPr>
      </w:pPr>
    </w:p>
    <w:p>
      <w:pPr>
        <w:spacing w:line="126" w:lineRule="exact" w:before="81"/>
        <w:ind w:left="330" w:right="0" w:firstLine="0"/>
        <w:jc w:val="left"/>
        <w:rPr>
          <w:sz w:val="12"/>
        </w:rPr>
      </w:pPr>
      <w:r>
        <w:rPr>
          <w:sz w:val="12"/>
        </w:rPr>
        <w:t>5</w:t>
      </w:r>
    </w:p>
    <w:p>
      <w:pPr>
        <w:spacing w:line="126" w:lineRule="exact" w:before="0"/>
        <w:ind w:left="3845" w:right="0" w:firstLine="0"/>
        <w:jc w:val="left"/>
        <w:rPr>
          <w:sz w:val="12"/>
        </w:rPr>
      </w:pPr>
      <w:r>
        <w:rPr>
          <w:sz w:val="12"/>
        </w:rPr>
        <w:t>55</w:t>
      </w:r>
    </w:p>
    <w:p>
      <w:pPr>
        <w:spacing w:before="107"/>
        <w:ind w:left="270" w:right="0" w:firstLine="0"/>
        <w:jc w:val="left"/>
        <w:rPr>
          <w:sz w:val="12"/>
        </w:rPr>
      </w:pPr>
      <w:r>
        <w:rPr>
          <w:sz w:val="12"/>
        </w:rPr>
        <w:t>10</w:t>
      </w:r>
    </w:p>
    <w:p>
      <w:pPr>
        <w:pStyle w:val="BodyText"/>
        <w:spacing w:before="2"/>
        <w:rPr>
          <w:sz w:val="10"/>
        </w:rPr>
      </w:pPr>
    </w:p>
    <w:p>
      <w:pPr>
        <w:spacing w:line="131" w:lineRule="exact" w:before="0"/>
        <w:ind w:left="3845" w:right="0" w:firstLine="0"/>
        <w:jc w:val="left"/>
        <w:rPr>
          <w:sz w:val="12"/>
        </w:rPr>
      </w:pPr>
      <w:r>
        <w:rPr>
          <w:sz w:val="12"/>
        </w:rPr>
        <w:t>60</w:t>
      </w:r>
    </w:p>
    <w:p>
      <w:pPr>
        <w:spacing w:line="131" w:lineRule="exact" w:before="0"/>
        <w:ind w:left="270" w:right="0" w:firstLine="0"/>
        <w:jc w:val="left"/>
        <w:rPr>
          <w:sz w:val="12"/>
        </w:rPr>
      </w:pPr>
      <w:r>
        <w:rPr>
          <w:sz w:val="12"/>
        </w:rPr>
        <w:t>15</w:t>
      </w:r>
    </w:p>
    <w:p>
      <w:pPr>
        <w:pStyle w:val="BodyText"/>
        <w:spacing w:line="242" w:lineRule="auto" w:before="227"/>
        <w:ind w:left="215" w:right="167"/>
      </w:pPr>
      <w:r>
        <w:rPr/>
        <w:br w:type="column"/>
      </w:r>
      <w:r>
        <w:rPr>
          <w:color w:val="231F20"/>
        </w:rPr>
        <w:t>Survey, an average balance of 13% of manufacturers expected to authorise new capital expenditure on plant and machinery during 1995 and 1996, well above the average long-run balance of 3%. Survey evidence suggests that manufacturers postponed planned investment because their uncertainty about prospects for demand increased at during this period (see Chart 3.8).</w:t>
      </w:r>
    </w:p>
    <w:p>
      <w:pPr>
        <w:pStyle w:val="BodyText"/>
        <w:spacing w:before="2"/>
        <w:rPr>
          <w:sz w:val="25"/>
        </w:rPr>
      </w:pPr>
    </w:p>
    <w:p>
      <w:pPr>
        <w:pStyle w:val="BodyText"/>
        <w:spacing w:line="242" w:lineRule="auto"/>
        <w:ind w:left="215" w:right="167"/>
      </w:pPr>
      <w:r>
        <w:rPr>
          <w:color w:val="231F20"/>
        </w:rPr>
        <w:t>More recently, business fixed investment has picked up: it increased at an average annual rate of nearly 6% over the first three quarters of 1996. The acceleration is likely to continue in 1997, as conditions to invest still appear favourable. The market valuation of capital continues to exceed its replacement cost, implying that firms could</w:t>
      </w:r>
    </w:p>
    <w:p>
      <w:pPr>
        <w:spacing w:after="0" w:line="242" w:lineRule="auto"/>
        <w:sectPr>
          <w:type w:val="continuous"/>
          <w:pgSz w:w="11880" w:h="16840"/>
          <w:pgMar w:top="1040" w:bottom="280" w:left="620" w:right="620"/>
          <w:cols w:num="2" w:equalWidth="0">
            <w:col w:w="4006" w:space="739"/>
            <w:col w:w="5895"/>
          </w:cols>
        </w:sectPr>
      </w:pPr>
    </w:p>
    <w:p>
      <w:pPr>
        <w:spacing w:line="126" w:lineRule="exact" w:before="47"/>
        <w:ind w:left="270" w:right="0" w:firstLine="0"/>
        <w:jc w:val="left"/>
        <w:rPr>
          <w:sz w:val="12"/>
        </w:rPr>
      </w:pPr>
      <w:r>
        <w:rPr>
          <w:sz w:val="12"/>
        </w:rPr>
        <w:t>20</w:t>
      </w:r>
    </w:p>
    <w:p>
      <w:pPr>
        <w:tabs>
          <w:tab w:pos="1114" w:val="left" w:leader="none"/>
          <w:tab w:pos="1514" w:val="left" w:leader="none"/>
        </w:tabs>
        <w:spacing w:line="125" w:lineRule="exact" w:before="0"/>
        <w:ind w:left="635" w:right="0" w:firstLine="0"/>
        <w:jc w:val="left"/>
        <w:rPr>
          <w:sz w:val="12"/>
        </w:rPr>
      </w:pPr>
      <w:r>
        <w:rPr>
          <w:sz w:val="12"/>
        </w:rPr>
        <w:t>1989</w:t>
        <w:tab/>
        <w:t>90</w:t>
        <w:tab/>
      </w:r>
      <w:r>
        <w:rPr>
          <w:spacing w:val="-10"/>
          <w:sz w:val="12"/>
        </w:rPr>
        <w:t>91</w:t>
      </w:r>
    </w:p>
    <w:p>
      <w:pPr>
        <w:spacing w:line="129" w:lineRule="exact" w:before="42"/>
        <w:ind w:left="2169" w:right="0" w:firstLine="0"/>
        <w:jc w:val="left"/>
        <w:rPr>
          <w:sz w:val="12"/>
        </w:rPr>
      </w:pPr>
      <w:r>
        <w:rPr/>
        <w:br w:type="column"/>
      </w:r>
      <w:r>
        <w:rPr>
          <w:sz w:val="12"/>
        </w:rPr>
        <w:t>65</w:t>
      </w:r>
    </w:p>
    <w:p>
      <w:pPr>
        <w:tabs>
          <w:tab w:pos="639" w:val="left" w:leader="none"/>
          <w:tab w:pos="1039" w:val="left" w:leader="none"/>
          <w:tab w:pos="1439" w:val="left" w:leader="none"/>
          <w:tab w:pos="1789" w:val="left" w:leader="none"/>
        </w:tabs>
        <w:spacing w:line="128" w:lineRule="exact" w:before="0"/>
        <w:ind w:left="240" w:right="0" w:firstLine="0"/>
        <w:jc w:val="left"/>
        <w:rPr>
          <w:sz w:val="12"/>
        </w:rPr>
      </w:pPr>
      <w:r>
        <w:rPr/>
        <w:pict>
          <v:line style="position:absolute;mso-position-horizontal-relative:page;mso-position-vertical-relative:paragraph;z-index:15902208" from="215.75pt,-2.348145pt" to="220.75pt,-2.348145pt" stroked="true" strokeweight=".5pt" strokecolor="#000000">
            <v:stroke dashstyle="solid"/>
            <w10:wrap type="none"/>
          </v:line>
        </w:pict>
      </w:r>
      <w:r>
        <w:rPr>
          <w:sz w:val="12"/>
        </w:rPr>
        <w:t>92</w:t>
        <w:tab/>
        <w:t>93</w:t>
        <w:tab/>
        <w:t>94</w:t>
        <w:tab/>
        <w:t>95</w:t>
        <w:tab/>
        <w:t>96</w:t>
      </w:r>
    </w:p>
    <w:p>
      <w:pPr>
        <w:pStyle w:val="BodyText"/>
        <w:spacing w:before="8"/>
        <w:ind w:left="270"/>
      </w:pPr>
      <w:r>
        <w:rPr/>
        <w:br w:type="column"/>
      </w:r>
      <w:r>
        <w:rPr>
          <w:color w:val="231F20"/>
        </w:rPr>
        <w:t>increase shareholder wealth by investing more.</w:t>
      </w:r>
    </w:p>
    <w:p>
      <w:pPr>
        <w:spacing w:after="0"/>
        <w:sectPr>
          <w:type w:val="continuous"/>
          <w:pgSz w:w="11880" w:h="16840"/>
          <w:pgMar w:top="1040" w:bottom="280" w:left="620" w:right="620"/>
          <w:cols w:num="3" w:equalWidth="0">
            <w:col w:w="1636" w:space="40"/>
            <w:col w:w="2331" w:space="683"/>
            <w:col w:w="5950"/>
          </w:cols>
        </w:sectPr>
      </w:pPr>
    </w:p>
    <w:p>
      <w:pPr>
        <w:pStyle w:val="BodyText"/>
        <w:spacing w:before="7"/>
        <w:rPr>
          <w:sz w:val="13"/>
        </w:rPr>
      </w:pPr>
    </w:p>
    <w:p>
      <w:pPr>
        <w:spacing w:before="0"/>
        <w:ind w:left="195" w:right="0" w:firstLine="0"/>
        <w:jc w:val="left"/>
        <w:rPr>
          <w:i/>
          <w:sz w:val="12"/>
        </w:rPr>
      </w:pPr>
      <w:r>
        <w:rPr>
          <w:color w:val="231F20"/>
          <w:sz w:val="12"/>
        </w:rPr>
        <w:t>Sources: ONS and CBI </w:t>
      </w:r>
      <w:r>
        <w:rPr>
          <w:i/>
          <w:color w:val="231F20"/>
          <w:sz w:val="12"/>
        </w:rPr>
        <w:t>Quarterly Industrial Trends Survey.</w:t>
      </w:r>
    </w:p>
    <w:p>
      <w:pPr>
        <w:pStyle w:val="BodyText"/>
        <w:spacing w:before="1"/>
        <w:rPr>
          <w:i/>
          <w:sz w:val="10"/>
        </w:rPr>
      </w:pPr>
    </w:p>
    <w:p>
      <w:pPr>
        <w:spacing w:line="208" w:lineRule="auto" w:before="1"/>
        <w:ind w:left="435" w:right="0" w:hanging="240"/>
        <w:jc w:val="left"/>
        <w:rPr>
          <w:sz w:val="12"/>
        </w:rPr>
      </w:pPr>
      <w:r>
        <w:rPr>
          <w:color w:val="231F20"/>
          <w:sz w:val="12"/>
        </w:rPr>
        <w:t>(a) Defined as the proportion of manufacturers reporting that uncertainty about demand over the next twelve months has limited capital expenditure authorisation.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spacing w:before="0"/>
        <w:ind w:left="165" w:right="0" w:firstLine="0"/>
        <w:jc w:val="left"/>
        <w:rPr>
          <w:b/>
          <w:sz w:val="20"/>
        </w:rPr>
      </w:pPr>
      <w:r>
        <w:rPr>
          <w:b/>
          <w:color w:val="0093C1"/>
          <w:sz w:val="20"/>
        </w:rPr>
        <w:t>Table 3.C</w:t>
      </w:r>
    </w:p>
    <w:p>
      <w:pPr>
        <w:spacing w:before="10"/>
        <w:ind w:left="165" w:right="0" w:firstLine="0"/>
        <w:jc w:val="left"/>
        <w:rPr>
          <w:b/>
          <w:sz w:val="20"/>
        </w:rPr>
      </w:pPr>
      <w:r>
        <w:rPr>
          <w:b/>
          <w:color w:val="0093C1"/>
          <w:sz w:val="20"/>
        </w:rPr>
        <w:t>Housing market activity</w:t>
      </w:r>
    </w:p>
    <w:p>
      <w:pPr>
        <w:spacing w:before="107"/>
        <w:ind w:left="165" w:right="0" w:firstLine="0"/>
        <w:jc w:val="left"/>
        <w:rPr>
          <w:sz w:val="14"/>
        </w:rPr>
      </w:pPr>
      <w:r>
        <w:rPr/>
        <w:pict>
          <v:shape style="position:absolute;margin-left:36.772999pt;margin-top:19.647373pt;width:217.15pt;height:43.8pt;mso-position-horizontal-relative:page;mso-position-vertical-relative:paragraph;z-index:159032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220"/>
                    <w:gridCol w:w="850"/>
                    <w:gridCol w:w="170"/>
                    <w:gridCol w:w="760"/>
                    <w:gridCol w:w="105"/>
                    <w:gridCol w:w="353"/>
                  </w:tblGrid>
                  <w:tr>
                    <w:trPr>
                      <w:trHeight w:val="157" w:hRule="atLeast"/>
                    </w:trPr>
                    <w:tc>
                      <w:tcPr>
                        <w:tcW w:w="1885" w:type="dxa"/>
                      </w:tcPr>
                      <w:p>
                        <w:pPr>
                          <w:pStyle w:val="TableParagraph"/>
                          <w:spacing w:line="138" w:lineRule="exact"/>
                          <w:ind w:right="33"/>
                          <w:jc w:val="right"/>
                          <w:rPr>
                            <w:sz w:val="14"/>
                          </w:rPr>
                        </w:pPr>
                        <w:r>
                          <w:rPr>
                            <w:color w:val="231F20"/>
                            <w:sz w:val="14"/>
                            <w:u w:val="single" w:color="231F20"/>
                          </w:rPr>
                          <w:t>1995 </w:t>
                        </w:r>
                      </w:p>
                    </w:tc>
                    <w:tc>
                      <w:tcPr>
                        <w:tcW w:w="2458" w:type="dxa"/>
                        <w:gridSpan w:val="6"/>
                      </w:tcPr>
                      <w:p>
                        <w:pPr>
                          <w:pStyle w:val="TableParagraph"/>
                          <w:tabs>
                            <w:tab w:pos="2389" w:val="left" w:leader="none"/>
                          </w:tabs>
                          <w:spacing w:line="138" w:lineRule="exact"/>
                          <w:ind w:left="205"/>
                          <w:rPr>
                            <w:sz w:val="14"/>
                          </w:rPr>
                        </w:pPr>
                        <w:r>
                          <w:rPr>
                            <w:color w:val="231F20"/>
                            <w:sz w:val="14"/>
                            <w:u w:val="single" w:color="231F20"/>
                          </w:rPr>
                          <w:t>1996</w:t>
                          <w:tab/>
                        </w:r>
                      </w:p>
                    </w:tc>
                  </w:tr>
                  <w:tr>
                    <w:trPr>
                      <w:trHeight w:val="176" w:hRule="atLeast"/>
                    </w:trPr>
                    <w:tc>
                      <w:tcPr>
                        <w:tcW w:w="1885" w:type="dxa"/>
                      </w:tcPr>
                      <w:p>
                        <w:pPr>
                          <w:pStyle w:val="TableParagraph"/>
                          <w:spacing w:line="156" w:lineRule="exact"/>
                          <w:ind w:right="90"/>
                          <w:jc w:val="right"/>
                          <w:rPr>
                            <w:sz w:val="14"/>
                          </w:rPr>
                        </w:pPr>
                        <w:r>
                          <w:rPr>
                            <w:color w:val="231F20"/>
                            <w:sz w:val="14"/>
                          </w:rPr>
                          <w:t>Year</w:t>
                        </w:r>
                      </w:p>
                    </w:tc>
                    <w:tc>
                      <w:tcPr>
                        <w:tcW w:w="2458" w:type="dxa"/>
                        <w:gridSpan w:val="6"/>
                      </w:tcPr>
                      <w:p>
                        <w:pPr>
                          <w:pStyle w:val="TableParagraph"/>
                          <w:tabs>
                            <w:tab w:pos="735" w:val="left" w:leader="none"/>
                            <w:tab w:pos="1234" w:val="left" w:leader="none"/>
                            <w:tab w:pos="1674" w:val="left" w:leader="none"/>
                            <w:tab w:pos="2104" w:val="left" w:leader="none"/>
                          </w:tabs>
                          <w:spacing w:line="156" w:lineRule="exact"/>
                          <w:ind w:left="205"/>
                          <w:rPr>
                            <w:sz w:val="14"/>
                          </w:rPr>
                        </w:pPr>
                        <w:r>
                          <w:rPr>
                            <w:color w:val="231F20"/>
                            <w:sz w:val="14"/>
                          </w:rPr>
                          <w:t>Year</w:t>
                          <w:tab/>
                          <w:t>Q1</w:t>
                          <w:tab/>
                          <w:t>Q2</w:t>
                          <w:tab/>
                          <w:t>Q3</w:t>
                          <w:tab/>
                          <w:t>Q4</w:t>
                        </w:r>
                      </w:p>
                    </w:tc>
                  </w:tr>
                  <w:tr>
                    <w:trPr>
                      <w:trHeight w:val="248" w:hRule="atLeast"/>
                    </w:trPr>
                    <w:tc>
                      <w:tcPr>
                        <w:tcW w:w="1885" w:type="dxa"/>
                      </w:tcPr>
                      <w:p>
                        <w:pPr>
                          <w:pStyle w:val="TableParagraph"/>
                          <w:spacing w:line="133" w:lineRule="exact" w:before="96"/>
                          <w:ind w:left="50"/>
                          <w:rPr>
                            <w:sz w:val="14"/>
                          </w:rPr>
                        </w:pPr>
                        <w:r>
                          <w:rPr>
                            <w:color w:val="231F20"/>
                            <w:sz w:val="14"/>
                          </w:rPr>
                          <w:t>Private sector starts </w:t>
                        </w:r>
                        <w:r>
                          <w:rPr>
                            <w:color w:val="231F20"/>
                            <w:sz w:val="12"/>
                          </w:rPr>
                          <w:t>(a) </w:t>
                        </w:r>
                        <w:r>
                          <w:rPr>
                            <w:color w:val="231F20"/>
                            <w:sz w:val="14"/>
                          </w:rPr>
                          <w:t>-17.9</w:t>
                        </w:r>
                      </w:p>
                    </w:tc>
                    <w:tc>
                      <w:tcPr>
                        <w:tcW w:w="220" w:type="dxa"/>
                      </w:tcPr>
                      <w:p>
                        <w:pPr>
                          <w:pStyle w:val="TableParagraph"/>
                          <w:rPr>
                            <w:sz w:val="18"/>
                          </w:rPr>
                        </w:pPr>
                      </w:p>
                    </w:tc>
                    <w:tc>
                      <w:tcPr>
                        <w:tcW w:w="850" w:type="dxa"/>
                        <w:tcBorders>
                          <w:top w:val="single" w:sz="2" w:space="0" w:color="231F20"/>
                        </w:tcBorders>
                      </w:tcPr>
                      <w:p>
                        <w:pPr>
                          <w:pStyle w:val="TableParagraph"/>
                          <w:tabs>
                            <w:tab w:pos="403" w:val="left" w:leader="none"/>
                          </w:tabs>
                          <w:spacing w:line="133" w:lineRule="exact" w:before="96"/>
                          <w:ind w:right="122"/>
                          <w:jc w:val="right"/>
                          <w:rPr>
                            <w:sz w:val="14"/>
                          </w:rPr>
                        </w:pPr>
                        <w:r>
                          <w:rPr>
                            <w:color w:val="231F20"/>
                            <w:sz w:val="14"/>
                          </w:rPr>
                          <w:t>5.8</w:t>
                          <w:tab/>
                          <w:t>-0.6</w:t>
                        </w:r>
                      </w:p>
                    </w:tc>
                    <w:tc>
                      <w:tcPr>
                        <w:tcW w:w="170" w:type="dxa"/>
                      </w:tcPr>
                      <w:p>
                        <w:pPr>
                          <w:pStyle w:val="TableParagraph"/>
                          <w:rPr>
                            <w:sz w:val="18"/>
                          </w:rPr>
                        </w:pPr>
                      </w:p>
                    </w:tc>
                    <w:tc>
                      <w:tcPr>
                        <w:tcW w:w="760" w:type="dxa"/>
                        <w:tcBorders>
                          <w:top w:val="single" w:sz="2" w:space="0" w:color="231F20"/>
                        </w:tcBorders>
                      </w:tcPr>
                      <w:p>
                        <w:pPr>
                          <w:pStyle w:val="TableParagraph"/>
                          <w:tabs>
                            <w:tab w:pos="400" w:val="left" w:leader="none"/>
                          </w:tabs>
                          <w:spacing w:line="133" w:lineRule="exact" w:before="96"/>
                          <w:ind w:left="10"/>
                          <w:rPr>
                            <w:sz w:val="14"/>
                          </w:rPr>
                        </w:pPr>
                        <w:r>
                          <w:rPr>
                            <w:color w:val="231F20"/>
                            <w:sz w:val="14"/>
                          </w:rPr>
                          <w:t>7.7</w:t>
                          <w:tab/>
                          <w:t>12.6</w:t>
                        </w:r>
                      </w:p>
                    </w:tc>
                    <w:tc>
                      <w:tcPr>
                        <w:tcW w:w="105" w:type="dxa"/>
                      </w:tcPr>
                      <w:p>
                        <w:pPr>
                          <w:pStyle w:val="TableParagraph"/>
                          <w:rPr>
                            <w:sz w:val="18"/>
                          </w:rPr>
                        </w:pPr>
                      </w:p>
                    </w:tc>
                    <w:tc>
                      <w:tcPr>
                        <w:tcW w:w="353" w:type="dxa"/>
                        <w:tcBorders>
                          <w:top w:val="single" w:sz="2" w:space="0" w:color="231F20"/>
                        </w:tcBorders>
                      </w:tcPr>
                      <w:p>
                        <w:pPr>
                          <w:pStyle w:val="TableParagraph"/>
                          <w:spacing w:line="133" w:lineRule="exact" w:before="96"/>
                          <w:ind w:right="80"/>
                          <w:jc w:val="right"/>
                          <w:rPr>
                            <w:sz w:val="14"/>
                          </w:rPr>
                        </w:pPr>
                        <w:r>
                          <w:rPr>
                            <w:color w:val="231F20"/>
                            <w:sz w:val="14"/>
                          </w:rPr>
                          <w:t>9.6</w:t>
                        </w:r>
                      </w:p>
                    </w:tc>
                  </w:tr>
                  <w:tr>
                    <w:trPr>
                      <w:trHeight w:val="139" w:hRule="atLeast"/>
                    </w:trPr>
                    <w:tc>
                      <w:tcPr>
                        <w:tcW w:w="1885" w:type="dxa"/>
                      </w:tcPr>
                      <w:p>
                        <w:pPr>
                          <w:pStyle w:val="TableParagraph"/>
                          <w:tabs>
                            <w:tab w:pos="1488" w:val="left" w:leader="none"/>
                          </w:tabs>
                          <w:spacing w:line="120" w:lineRule="exact"/>
                          <w:ind w:left="50"/>
                          <w:rPr>
                            <w:sz w:val="14"/>
                          </w:rPr>
                        </w:pPr>
                        <w:r>
                          <w:rPr>
                            <w:color w:val="231F20"/>
                            <w:sz w:val="14"/>
                          </w:rPr>
                          <w:t>Turnover</w:t>
                        </w:r>
                        <w:r>
                          <w:rPr>
                            <w:color w:val="231F20"/>
                            <w:spacing w:val="-2"/>
                            <w:sz w:val="14"/>
                          </w:rPr>
                          <w:t> </w:t>
                        </w:r>
                        <w:r>
                          <w:rPr>
                            <w:color w:val="231F20"/>
                            <w:sz w:val="12"/>
                          </w:rPr>
                          <w:t>(b)</w:t>
                          <w:tab/>
                        </w:r>
                        <w:r>
                          <w:rPr>
                            <w:color w:val="231F20"/>
                            <w:sz w:val="14"/>
                          </w:rPr>
                          <w:t>-12.3</w:t>
                        </w:r>
                      </w:p>
                    </w:tc>
                    <w:tc>
                      <w:tcPr>
                        <w:tcW w:w="220" w:type="dxa"/>
                      </w:tcPr>
                      <w:p>
                        <w:pPr>
                          <w:pStyle w:val="TableParagraph"/>
                          <w:rPr>
                            <w:sz w:val="8"/>
                          </w:rPr>
                        </w:pPr>
                      </w:p>
                    </w:tc>
                    <w:tc>
                      <w:tcPr>
                        <w:tcW w:w="850" w:type="dxa"/>
                      </w:tcPr>
                      <w:p>
                        <w:pPr>
                          <w:pStyle w:val="TableParagraph"/>
                          <w:tabs>
                            <w:tab w:pos="449" w:val="left" w:leader="none"/>
                          </w:tabs>
                          <w:spacing w:line="120" w:lineRule="exact"/>
                          <w:ind w:right="122"/>
                          <w:jc w:val="right"/>
                          <w:rPr>
                            <w:sz w:val="14"/>
                          </w:rPr>
                        </w:pPr>
                        <w:r>
                          <w:rPr>
                            <w:color w:val="231F20"/>
                            <w:sz w:val="14"/>
                          </w:rPr>
                          <w:t>8.3</w:t>
                          <w:tab/>
                          <w:t>4.9</w:t>
                        </w:r>
                      </w:p>
                    </w:tc>
                    <w:tc>
                      <w:tcPr>
                        <w:tcW w:w="170" w:type="dxa"/>
                      </w:tcPr>
                      <w:p>
                        <w:pPr>
                          <w:pStyle w:val="TableParagraph"/>
                          <w:rPr>
                            <w:sz w:val="8"/>
                          </w:rPr>
                        </w:pPr>
                      </w:p>
                    </w:tc>
                    <w:tc>
                      <w:tcPr>
                        <w:tcW w:w="760" w:type="dxa"/>
                      </w:tcPr>
                      <w:p>
                        <w:pPr>
                          <w:pStyle w:val="TableParagraph"/>
                          <w:tabs>
                            <w:tab w:pos="470" w:val="left" w:leader="none"/>
                          </w:tabs>
                          <w:spacing w:line="120" w:lineRule="exact"/>
                          <w:ind w:left="10"/>
                          <w:rPr>
                            <w:sz w:val="14"/>
                          </w:rPr>
                        </w:pPr>
                        <w:r>
                          <w:rPr>
                            <w:color w:val="231F20"/>
                            <w:sz w:val="14"/>
                          </w:rPr>
                          <w:t>4.7</w:t>
                          <w:tab/>
                          <w:t>6.2</w:t>
                        </w:r>
                      </w:p>
                    </w:tc>
                    <w:tc>
                      <w:tcPr>
                        <w:tcW w:w="105" w:type="dxa"/>
                      </w:tcPr>
                      <w:p>
                        <w:pPr>
                          <w:pStyle w:val="TableParagraph"/>
                          <w:rPr>
                            <w:sz w:val="8"/>
                          </w:rPr>
                        </w:pPr>
                      </w:p>
                    </w:tc>
                    <w:tc>
                      <w:tcPr>
                        <w:tcW w:w="353" w:type="dxa"/>
                      </w:tcPr>
                      <w:p>
                        <w:pPr>
                          <w:pStyle w:val="TableParagraph"/>
                          <w:spacing w:line="120" w:lineRule="exact"/>
                          <w:ind w:right="80"/>
                          <w:jc w:val="right"/>
                          <w:rPr>
                            <w:sz w:val="14"/>
                          </w:rPr>
                        </w:pPr>
                        <w:r>
                          <w:rPr>
                            <w:color w:val="231F20"/>
                            <w:sz w:val="14"/>
                          </w:rPr>
                          <w:t>12.3</w:t>
                        </w:r>
                      </w:p>
                    </w:tc>
                  </w:tr>
                  <w:tr>
                    <w:trPr>
                      <w:trHeight w:val="147" w:hRule="atLeast"/>
                    </w:trPr>
                    <w:tc>
                      <w:tcPr>
                        <w:tcW w:w="1885" w:type="dxa"/>
                      </w:tcPr>
                      <w:p>
                        <w:pPr>
                          <w:pStyle w:val="TableParagraph"/>
                          <w:tabs>
                            <w:tab w:pos="1488" w:val="left" w:leader="none"/>
                          </w:tabs>
                          <w:spacing w:line="128" w:lineRule="exact"/>
                          <w:ind w:left="50"/>
                          <w:rPr>
                            <w:sz w:val="14"/>
                          </w:rPr>
                        </w:pPr>
                        <w:r>
                          <w:rPr>
                            <w:color w:val="231F20"/>
                            <w:sz w:val="14"/>
                          </w:rPr>
                          <w:t>Loan approvals</w:t>
                        </w:r>
                        <w:r>
                          <w:rPr>
                            <w:color w:val="231F20"/>
                            <w:spacing w:val="-1"/>
                            <w:sz w:val="14"/>
                          </w:rPr>
                          <w:t> </w:t>
                        </w:r>
                        <w:r>
                          <w:rPr>
                            <w:color w:val="231F20"/>
                            <w:sz w:val="12"/>
                          </w:rPr>
                          <w:t>(c)</w:t>
                          <w:tab/>
                        </w:r>
                        <w:r>
                          <w:rPr>
                            <w:color w:val="231F20"/>
                            <w:sz w:val="14"/>
                          </w:rPr>
                          <w:t>-10.5</w:t>
                        </w:r>
                      </w:p>
                    </w:tc>
                    <w:tc>
                      <w:tcPr>
                        <w:tcW w:w="220" w:type="dxa"/>
                      </w:tcPr>
                      <w:p>
                        <w:pPr>
                          <w:pStyle w:val="TableParagraph"/>
                          <w:rPr>
                            <w:sz w:val="8"/>
                          </w:rPr>
                        </w:pPr>
                      </w:p>
                    </w:tc>
                    <w:tc>
                      <w:tcPr>
                        <w:tcW w:w="850" w:type="dxa"/>
                      </w:tcPr>
                      <w:p>
                        <w:pPr>
                          <w:pStyle w:val="TableParagraph"/>
                          <w:tabs>
                            <w:tab w:pos="519" w:val="left" w:leader="none"/>
                          </w:tabs>
                          <w:spacing w:line="128" w:lineRule="exact"/>
                          <w:ind w:right="122"/>
                          <w:jc w:val="right"/>
                          <w:rPr>
                            <w:sz w:val="14"/>
                          </w:rPr>
                        </w:pPr>
                        <w:r>
                          <w:rPr>
                            <w:color w:val="231F20"/>
                            <w:sz w:val="14"/>
                          </w:rPr>
                          <w:t>19.9</w:t>
                          <w:tab/>
                          <w:t>5.1</w:t>
                        </w:r>
                      </w:p>
                    </w:tc>
                    <w:tc>
                      <w:tcPr>
                        <w:tcW w:w="170" w:type="dxa"/>
                      </w:tcPr>
                      <w:p>
                        <w:pPr>
                          <w:pStyle w:val="TableParagraph"/>
                          <w:rPr>
                            <w:sz w:val="8"/>
                          </w:rPr>
                        </w:pPr>
                      </w:p>
                    </w:tc>
                    <w:tc>
                      <w:tcPr>
                        <w:tcW w:w="760" w:type="dxa"/>
                      </w:tcPr>
                      <w:p>
                        <w:pPr>
                          <w:pStyle w:val="TableParagraph"/>
                          <w:tabs>
                            <w:tab w:pos="470" w:val="left" w:leader="none"/>
                          </w:tabs>
                          <w:spacing w:line="128" w:lineRule="exact"/>
                          <w:ind w:left="10"/>
                          <w:rPr>
                            <w:sz w:val="14"/>
                          </w:rPr>
                        </w:pPr>
                        <w:r>
                          <w:rPr>
                            <w:color w:val="231F20"/>
                            <w:sz w:val="14"/>
                          </w:rPr>
                          <w:t>6.5</w:t>
                          <w:tab/>
                          <w:t>7.2</w:t>
                        </w:r>
                      </w:p>
                    </w:tc>
                    <w:tc>
                      <w:tcPr>
                        <w:tcW w:w="105" w:type="dxa"/>
                      </w:tcPr>
                      <w:p>
                        <w:pPr>
                          <w:pStyle w:val="TableParagraph"/>
                          <w:rPr>
                            <w:sz w:val="8"/>
                          </w:rPr>
                        </w:pPr>
                      </w:p>
                    </w:tc>
                    <w:tc>
                      <w:tcPr>
                        <w:tcW w:w="353" w:type="dxa"/>
                      </w:tcPr>
                      <w:p>
                        <w:pPr>
                          <w:pStyle w:val="TableParagraph"/>
                          <w:spacing w:line="128" w:lineRule="exact"/>
                          <w:ind w:right="80"/>
                          <w:jc w:val="right"/>
                          <w:rPr>
                            <w:sz w:val="14"/>
                          </w:rPr>
                        </w:pPr>
                        <w:r>
                          <w:rPr>
                            <w:color w:val="231F20"/>
                            <w:sz w:val="14"/>
                          </w:rPr>
                          <w:t>2.5</w:t>
                        </w:r>
                      </w:p>
                    </w:tc>
                  </w:tr>
                </w:tbl>
                <w:p>
                  <w:pPr>
                    <w:pStyle w:val="BodyText"/>
                  </w:pPr>
                </w:p>
              </w:txbxContent>
            </v:textbox>
            <w10:wrap type="none"/>
          </v:shape>
        </w:pict>
      </w:r>
      <w:r>
        <w:rPr>
          <w:color w:val="231F20"/>
          <w:sz w:val="14"/>
        </w:rPr>
        <w:t>Percentage change on previous period</w:t>
      </w:r>
    </w:p>
    <w:p>
      <w:pPr>
        <w:pStyle w:val="BodyText"/>
        <w:rPr>
          <w:sz w:val="20"/>
        </w:rPr>
      </w:pPr>
    </w:p>
    <w:p>
      <w:pPr>
        <w:pStyle w:val="BodyText"/>
        <w:spacing w:before="4"/>
        <w:rPr>
          <w:sz w:val="16"/>
        </w:rPr>
      </w:pPr>
      <w:r>
        <w:rPr/>
        <w:pict>
          <v:shape style="position:absolute;margin-left:142pt;margin-top:11.488221pt;width:16pt;height:.1pt;mso-position-horizontal-relative:page;mso-position-vertical-relative:paragraph;z-index:-15560704;mso-wrap-distance-left:0;mso-wrap-distance-right:0" coordorigin="2840,230" coordsize="320,0" path="m2840,230l3160,230e" filled="false" stroked="true" strokeweight=".125pt" strokecolor="#231f20">
            <v:path arrowok="t"/>
            <v:stroke dashstyle="solid"/>
            <w10:wrap type="topAndBottom"/>
          </v:shape>
        </w:pict>
      </w:r>
      <w:r>
        <w:rPr/>
        <w:pict>
          <v:shape style="position:absolute;margin-left:193pt;margin-top:11.488221pt;width:16pt;height:.1pt;mso-position-horizontal-relative:page;mso-position-vertical-relative:paragraph;z-index:-15560192;mso-wrap-distance-left:0;mso-wrap-distance-right:0" coordorigin="3860,230" coordsize="320,0" path="m3860,230l4180,230e" filled="false" stroked="true" strokeweight=".125pt" strokecolor="#231f20">
            <v:path arrowok="t"/>
            <v:stroke dashstyle="solid"/>
            <w10:wrap type="topAndBottom"/>
          </v:shape>
        </w:pict>
      </w:r>
    </w:p>
    <w:p>
      <w:pPr>
        <w:pStyle w:val="BodyText"/>
        <w:rPr>
          <w:sz w:val="16"/>
        </w:rPr>
      </w:pPr>
    </w:p>
    <w:p>
      <w:pPr>
        <w:pStyle w:val="BodyText"/>
        <w:rPr>
          <w:sz w:val="16"/>
        </w:rPr>
      </w:pPr>
    </w:p>
    <w:p>
      <w:pPr>
        <w:pStyle w:val="BodyText"/>
        <w:spacing w:before="8"/>
        <w:rPr>
          <w:sz w:val="23"/>
        </w:rPr>
      </w:pPr>
    </w:p>
    <w:p>
      <w:pPr>
        <w:spacing w:line="208" w:lineRule="auto" w:before="1"/>
        <w:ind w:left="645" w:right="117" w:hanging="480"/>
        <w:jc w:val="left"/>
        <w:rPr>
          <w:sz w:val="12"/>
        </w:rPr>
      </w:pPr>
      <w:r>
        <w:rPr>
          <w:color w:val="231F20"/>
          <w:sz w:val="12"/>
        </w:rPr>
        <w:t>Sources: Bank of England, Department of the Environment and Inland Revenue.</w:t>
      </w:r>
    </w:p>
    <w:p>
      <w:pPr>
        <w:pStyle w:val="BodyText"/>
        <w:spacing w:before="10"/>
        <w:rPr>
          <w:sz w:val="10"/>
        </w:rPr>
      </w:pPr>
    </w:p>
    <w:p>
      <w:pPr>
        <w:pStyle w:val="ListParagraph"/>
        <w:numPr>
          <w:ilvl w:val="0"/>
          <w:numId w:val="18"/>
        </w:numPr>
        <w:tabs>
          <w:tab w:pos="406" w:val="left" w:leader="none"/>
        </w:tabs>
        <w:spacing w:line="129" w:lineRule="exact" w:before="0" w:after="0"/>
        <w:ind w:left="405" w:right="0" w:hanging="241"/>
        <w:jc w:val="left"/>
        <w:rPr>
          <w:sz w:val="12"/>
        </w:rPr>
      </w:pPr>
      <w:r>
        <w:rPr>
          <w:color w:val="231F20"/>
          <w:sz w:val="12"/>
        </w:rPr>
        <w:t>Including housing associations.</w:t>
      </w:r>
    </w:p>
    <w:p>
      <w:pPr>
        <w:pStyle w:val="ListParagraph"/>
        <w:numPr>
          <w:ilvl w:val="0"/>
          <w:numId w:val="18"/>
        </w:numPr>
        <w:tabs>
          <w:tab w:pos="406" w:val="left" w:leader="none"/>
        </w:tabs>
        <w:spacing w:line="120" w:lineRule="exact" w:before="0" w:after="0"/>
        <w:ind w:left="405" w:right="0" w:hanging="241"/>
        <w:jc w:val="left"/>
        <w:rPr>
          <w:sz w:val="12"/>
        </w:rPr>
      </w:pPr>
      <w:r>
        <w:rPr>
          <w:color w:val="231F20"/>
          <w:sz w:val="12"/>
        </w:rPr>
        <w:t>Particulars delivered.</w:t>
      </w:r>
    </w:p>
    <w:p>
      <w:pPr>
        <w:pStyle w:val="ListParagraph"/>
        <w:numPr>
          <w:ilvl w:val="0"/>
          <w:numId w:val="18"/>
        </w:numPr>
        <w:tabs>
          <w:tab w:pos="406" w:val="left" w:leader="none"/>
        </w:tabs>
        <w:spacing w:line="129" w:lineRule="exact" w:before="0" w:after="0"/>
        <w:ind w:left="405" w:right="0" w:hanging="241"/>
        <w:jc w:val="left"/>
        <w:rPr>
          <w:sz w:val="12"/>
        </w:rPr>
      </w:pPr>
      <w:r>
        <w:rPr>
          <w:color w:val="231F20"/>
          <w:sz w:val="12"/>
        </w:rPr>
        <w:t>Number of loan approvals.</w:t>
      </w:r>
    </w:p>
    <w:p>
      <w:pPr>
        <w:pStyle w:val="BodyText"/>
        <w:spacing w:line="242" w:lineRule="auto"/>
        <w:ind w:left="165" w:right="461"/>
      </w:pPr>
      <w:r>
        <w:rPr/>
        <w:br w:type="column"/>
      </w:r>
      <w:r>
        <w:rPr>
          <w:color w:val="231F20"/>
        </w:rPr>
        <w:t>Profitability has also recovered, after slowing in</w:t>
      </w:r>
      <w:r>
        <w:rPr>
          <w:color w:val="231F20"/>
          <w:spacing w:val="-26"/>
        </w:rPr>
        <w:t> </w:t>
      </w:r>
      <w:r>
        <w:rPr>
          <w:color w:val="231F20"/>
        </w:rPr>
        <w:t>1995: as a share of </w:t>
      </w:r>
      <w:r>
        <w:rPr>
          <w:color w:val="231F20"/>
          <w:spacing w:val="-7"/>
        </w:rPr>
        <w:t>GDP, </w:t>
      </w:r>
      <w:r>
        <w:rPr>
          <w:color w:val="231F20"/>
        </w:rPr>
        <w:t>corporate gross trading profits had risen to 15.7% in Q3, their highest </w:t>
      </w:r>
      <w:r>
        <w:rPr>
          <w:color w:val="231F20"/>
          <w:spacing w:val="-3"/>
        </w:rPr>
        <w:t>level </w:t>
      </w:r>
      <w:r>
        <w:rPr>
          <w:color w:val="231F20"/>
        </w:rPr>
        <w:t>during this </w:t>
      </w:r>
      <w:r>
        <w:rPr>
          <w:color w:val="231F20"/>
          <w:spacing w:val="-3"/>
        </w:rPr>
        <w:t>recovery, </w:t>
      </w:r>
      <w:r>
        <w:rPr>
          <w:color w:val="231F20"/>
        </w:rPr>
        <w:t>and above the long-run average of</w:t>
      </w:r>
      <w:r>
        <w:rPr>
          <w:color w:val="231F20"/>
          <w:spacing w:val="-7"/>
        </w:rPr>
        <w:t> </w:t>
      </w:r>
      <w:r>
        <w:rPr>
          <w:color w:val="231F20"/>
        </w:rPr>
        <w:t>14.6%.</w:t>
      </w:r>
    </w:p>
    <w:p>
      <w:pPr>
        <w:pStyle w:val="BodyText"/>
        <w:spacing w:line="242" w:lineRule="auto"/>
        <w:ind w:left="166" w:right="336"/>
      </w:pPr>
      <w:r>
        <w:rPr>
          <w:color w:val="231F20"/>
        </w:rPr>
        <w:t>Investment goods remain relatively cheap: since </w:t>
      </w:r>
      <w:r>
        <w:rPr>
          <w:color w:val="231F20"/>
          <w:spacing w:val="-4"/>
        </w:rPr>
        <w:t>the </w:t>
      </w:r>
      <w:r>
        <w:rPr>
          <w:color w:val="231F20"/>
        </w:rPr>
        <w:t>beginning of 1990, the fixed investment deflator</w:t>
      </w:r>
      <w:r>
        <w:rPr>
          <w:color w:val="231F20"/>
          <w:spacing w:val="-28"/>
        </w:rPr>
        <w:t> </w:t>
      </w:r>
      <w:r>
        <w:rPr>
          <w:color w:val="231F20"/>
        </w:rPr>
        <w:t>has fallen by 13% relative to the GDP deflator. And an increasing proportion of firms are operating at full capacity, suggesting the need for higher</w:t>
      </w:r>
      <w:r>
        <w:rPr>
          <w:color w:val="231F20"/>
          <w:spacing w:val="-25"/>
        </w:rPr>
        <w:t> </w:t>
      </w:r>
      <w:r>
        <w:rPr>
          <w:color w:val="231F20"/>
        </w:rPr>
        <w:t>investment</w:t>
      </w:r>
    </w:p>
    <w:p>
      <w:pPr>
        <w:pStyle w:val="BodyText"/>
        <w:spacing w:line="242" w:lineRule="auto" w:before="2"/>
        <w:ind w:left="166" w:right="180"/>
      </w:pPr>
      <w:r>
        <w:rPr>
          <w:color w:val="231F20"/>
        </w:rPr>
        <w:t>(see Section 3.3). That outlook is supported by evidence from the CBI Surveys of Industrial Trends and Distributive Trades and the BCC Survey, which suggest that investment intentions of both manufacturing and service firms are relatively high.</w:t>
      </w:r>
    </w:p>
    <w:p>
      <w:pPr>
        <w:pStyle w:val="BodyText"/>
        <w:spacing w:before="10"/>
      </w:pPr>
    </w:p>
    <w:p>
      <w:pPr>
        <w:pStyle w:val="BodyText"/>
        <w:spacing w:line="242" w:lineRule="auto"/>
        <w:ind w:left="166" w:right="135"/>
      </w:pPr>
      <w:r>
        <w:rPr>
          <w:color w:val="231F20"/>
        </w:rPr>
        <w:t>The housing market continues to recover (see Table 3.C). Housing turnover increased by 31% in the year to Q4, following a rise of 13% in the year to Q3. Turnover is likely to continue to accelerate: loan approvals, which tend to lead turnover by around three months, increased strongly in the second half of 1996. As noted in the previous </w:t>
      </w:r>
      <w:r>
        <w:rPr>
          <w:i/>
          <w:color w:val="231F20"/>
        </w:rPr>
        <w:t>Report</w:t>
      </w:r>
      <w:r>
        <w:rPr>
          <w:color w:val="231F20"/>
        </w:rPr>
        <w:t>, increasing turnover usually coincides with increases in private dwelling investment. Over the year to Q3, private dwelling investment increased by 5.3%. The improvement in the housing market may reflect the strengthening of household balance sheets.</w:t>
      </w:r>
    </w:p>
    <w:p>
      <w:pPr>
        <w:pStyle w:val="BodyText"/>
        <w:spacing w:line="242" w:lineRule="auto" w:before="15"/>
        <w:ind w:left="167" w:right="260"/>
      </w:pPr>
      <w:r>
        <w:rPr>
          <w:color w:val="231F20"/>
        </w:rPr>
        <w:t>That, coupled with rising real house prices since the end of 1995, means that the incentive to invest in new dwellings and in improvements is greater.</w:t>
      </w:r>
    </w:p>
    <w:p>
      <w:pPr>
        <w:pStyle w:val="BodyText"/>
        <w:spacing w:before="5"/>
        <w:rPr>
          <w:sz w:val="26"/>
        </w:rPr>
      </w:pPr>
    </w:p>
    <w:p>
      <w:pPr>
        <w:spacing w:before="0"/>
        <w:ind w:left="167" w:right="0" w:firstLine="0"/>
        <w:jc w:val="left"/>
        <w:rPr>
          <w:sz w:val="16"/>
        </w:rPr>
      </w:pPr>
      <w:r>
        <w:rPr>
          <w:i/>
          <w:color w:val="009483"/>
          <w:sz w:val="24"/>
        </w:rPr>
        <w:t>Stockbuilding</w:t>
      </w:r>
      <w:r>
        <w:rPr>
          <w:color w:val="231F20"/>
          <w:position w:val="6"/>
          <w:sz w:val="16"/>
        </w:rPr>
        <w:t>(1)</w:t>
      </w:r>
    </w:p>
    <w:p>
      <w:pPr>
        <w:pStyle w:val="BodyText"/>
        <w:spacing w:line="242" w:lineRule="auto" w:before="141"/>
        <w:ind w:left="166" w:right="336"/>
      </w:pPr>
      <w:r>
        <w:rPr>
          <w:color w:val="231F20"/>
        </w:rPr>
        <w:t>The rate of stock accumulation has slowed since the second half of 1995: in 1990 prices, stocks (excluding</w:t>
      </w:r>
    </w:p>
    <w:p>
      <w:pPr>
        <w:spacing w:after="0" w:line="242" w:lineRule="auto"/>
        <w:sectPr>
          <w:type w:val="continuous"/>
          <w:pgSz w:w="11880" w:h="16840"/>
          <w:pgMar w:top="1040" w:bottom="280" w:left="620" w:right="620"/>
          <w:cols w:num="2" w:equalWidth="0">
            <w:col w:w="4098" w:space="696"/>
            <w:col w:w="5846"/>
          </w:cols>
        </w:sectPr>
      </w:pPr>
    </w:p>
    <w:p>
      <w:pPr>
        <w:pStyle w:val="BodyText"/>
        <w:spacing w:before="2"/>
        <w:rPr>
          <w:sz w:val="23"/>
        </w:rPr>
      </w:pPr>
    </w:p>
    <w:p>
      <w:pPr>
        <w:pStyle w:val="BodyText"/>
        <w:spacing w:line="20" w:lineRule="exact"/>
        <w:ind w:left="4988"/>
        <w:rPr>
          <w:sz w:val="2"/>
        </w:rPr>
      </w:pPr>
      <w:r>
        <w:rPr>
          <w:sz w:val="2"/>
        </w:rPr>
        <w:pict>
          <v:group style="width:276pt;height:.15pt;mso-position-horizontal-relative:char;mso-position-vertical-relative:line" coordorigin="0,0" coordsize="5520,3">
            <v:line style="position:absolute" from="0,1" to="5520,1" stroked="true" strokeweight=".125pt" strokecolor="#231f20">
              <v:stroke dashstyle="solid"/>
            </v:line>
          </v:group>
        </w:pict>
      </w:r>
      <w:r>
        <w:rPr>
          <w:sz w:val="2"/>
        </w:rPr>
      </w:r>
    </w:p>
    <w:p>
      <w:pPr>
        <w:pStyle w:val="ListParagraph"/>
        <w:numPr>
          <w:ilvl w:val="1"/>
          <w:numId w:val="18"/>
        </w:numPr>
        <w:tabs>
          <w:tab w:pos="5230" w:val="left" w:leader="none"/>
        </w:tabs>
        <w:spacing w:line="208" w:lineRule="auto" w:before="0" w:after="0"/>
        <w:ind w:left="5230" w:right="866" w:hanging="240"/>
        <w:jc w:val="left"/>
        <w:rPr>
          <w:sz w:val="16"/>
        </w:rPr>
      </w:pPr>
      <w:r>
        <w:rPr>
          <w:color w:val="231F20"/>
          <w:sz w:val="16"/>
        </w:rPr>
        <w:t>Previous </w:t>
      </w:r>
      <w:r>
        <w:rPr>
          <w:i/>
          <w:color w:val="231F20"/>
          <w:sz w:val="16"/>
        </w:rPr>
        <w:t>Reports </w:t>
      </w:r>
      <w:r>
        <w:rPr>
          <w:color w:val="231F20"/>
          <w:sz w:val="16"/>
        </w:rPr>
        <w:t>have argued that it was best to analyse stocks data excluding the alignment adjustment. See the November 1996 </w:t>
      </w:r>
      <w:r>
        <w:rPr>
          <w:i/>
          <w:color w:val="231F20"/>
          <w:sz w:val="16"/>
        </w:rPr>
        <w:t>Inflation </w:t>
      </w:r>
      <w:r>
        <w:rPr>
          <w:i/>
          <w:color w:val="231F20"/>
          <w:sz w:val="16"/>
        </w:rPr>
        <w:t>Report</w:t>
      </w:r>
      <w:r>
        <w:rPr>
          <w:color w:val="231F20"/>
          <w:sz w:val="16"/>
        </w:rPr>
        <w:t>, page</w:t>
      </w:r>
      <w:r>
        <w:rPr>
          <w:color w:val="231F20"/>
          <w:spacing w:val="-1"/>
          <w:sz w:val="16"/>
        </w:rPr>
        <w:t> </w:t>
      </w:r>
      <w:r>
        <w:rPr>
          <w:color w:val="231F20"/>
          <w:sz w:val="16"/>
        </w:rPr>
        <w:t>22.</w:t>
      </w:r>
    </w:p>
    <w:p>
      <w:pPr>
        <w:pStyle w:val="BodyText"/>
        <w:spacing w:before="1"/>
        <w:rPr>
          <w:sz w:val="29"/>
        </w:rPr>
      </w:pPr>
    </w:p>
    <w:p>
      <w:pPr>
        <w:spacing w:before="93"/>
        <w:ind w:left="185" w:right="0" w:firstLine="0"/>
        <w:jc w:val="left"/>
        <w:rPr>
          <w:sz w:val="16"/>
        </w:rPr>
      </w:pPr>
      <w:r>
        <w:rPr>
          <w:color w:val="231F20"/>
          <w:sz w:val="16"/>
        </w:rPr>
        <w:t>24</w:t>
      </w:r>
    </w:p>
    <w:p>
      <w:pPr>
        <w:spacing w:after="0"/>
        <w:jc w:val="left"/>
        <w:rPr>
          <w:sz w:val="16"/>
        </w:rPr>
        <w:sectPr>
          <w:type w:val="continuous"/>
          <w:pgSz w:w="11880" w:h="16840"/>
          <w:pgMar w:top="1040" w:bottom="280" w:left="620" w:right="620"/>
        </w:sectPr>
      </w:pPr>
    </w:p>
    <w:p>
      <w:pPr>
        <w:spacing w:before="82"/>
        <w:ind w:left="0" w:right="157" w:firstLine="0"/>
        <w:jc w:val="right"/>
        <w:rPr>
          <w:i/>
          <w:sz w:val="16"/>
        </w:rPr>
      </w:pPr>
      <w:bookmarkStart w:name="Public sector demand" w:id="49"/>
      <w:bookmarkEnd w:id="49"/>
      <w:r>
        <w:rPr/>
      </w:r>
      <w:bookmarkStart w:name="_bookmark18" w:id="50"/>
      <w:bookmarkEnd w:id="50"/>
      <w:r>
        <w:rPr/>
      </w:r>
      <w:r>
        <w:rPr>
          <w:i/>
          <w:color w:val="231F20"/>
          <w:sz w:val="16"/>
        </w:rPr>
        <w:t>Demand and output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20"/>
        </w:sectPr>
      </w:pPr>
    </w:p>
    <w:p>
      <w:pPr>
        <w:spacing w:before="135"/>
        <w:ind w:left="217" w:right="0" w:firstLine="0"/>
        <w:jc w:val="left"/>
        <w:rPr>
          <w:b/>
          <w:sz w:val="20"/>
        </w:rPr>
      </w:pPr>
      <w:r>
        <w:rPr>
          <w:b/>
          <w:color w:val="0093C1"/>
          <w:sz w:val="20"/>
        </w:rPr>
        <w:t>Chart 3.9</w:t>
      </w:r>
    </w:p>
    <w:p>
      <w:pPr>
        <w:spacing w:before="10"/>
        <w:ind w:left="217" w:right="0" w:firstLine="0"/>
        <w:jc w:val="left"/>
        <w:rPr>
          <w:sz w:val="12"/>
        </w:rPr>
      </w:pPr>
      <w:r>
        <w:rPr>
          <w:b/>
          <w:color w:val="0093C1"/>
          <w:sz w:val="20"/>
        </w:rPr>
        <w:t>Output and stocks</w:t>
      </w:r>
      <w:r>
        <w:rPr>
          <w:color w:val="231F20"/>
          <w:position w:val="4"/>
          <w:sz w:val="12"/>
        </w:rPr>
        <w:t>(a)</w:t>
      </w:r>
    </w:p>
    <w:p>
      <w:pPr>
        <w:tabs>
          <w:tab w:pos="2055" w:val="left" w:leader="none"/>
        </w:tabs>
        <w:spacing w:before="106"/>
        <w:ind w:left="262" w:right="0" w:firstLine="0"/>
        <w:jc w:val="left"/>
        <w:rPr>
          <w:sz w:val="12"/>
        </w:rPr>
      </w:pPr>
      <w:r>
        <w:rPr/>
        <w:pict>
          <v:line style="position:absolute;mso-position-horizontal-relative:page;mso-position-vertical-relative:paragraph;z-index:-20698624" from="227.610001pt,14.565564pt" to="222.610001pt,14.565564pt" stroked="true" strokeweight=".5pt" strokecolor="#000000">
            <v:stroke dashstyle="solid"/>
            <w10:wrap type="none"/>
          </v:line>
        </w:pict>
      </w:r>
      <w:r>
        <w:rPr/>
        <w:pict>
          <v:line style="position:absolute;mso-position-horizontal-relative:page;mso-position-vertical-relative:paragraph;z-index:-20695040" from="63.610001pt,13.565564pt" to="58.610001pt,13.565564pt" stroked="true" strokeweight=".5pt" strokecolor="#000000">
            <v:stroke dashstyle="solid"/>
            <w10:wrap type="none"/>
          </v:line>
        </w:pict>
      </w:r>
      <w:r>
        <w:rPr>
          <w:position w:val="-6"/>
          <w:sz w:val="12"/>
        </w:rPr>
        <w:t>0.96   </w:t>
      </w:r>
      <w:r>
        <w:rPr>
          <w:position w:val="1"/>
          <w:sz w:val="12"/>
        </w:rPr>
        <w:t>Ratio</w:t>
        <w:tab/>
      </w:r>
      <w:r>
        <w:rPr>
          <w:sz w:val="12"/>
        </w:rPr>
        <w:t>Percentage changes on previous period</w:t>
      </w:r>
      <w:r>
        <w:rPr>
          <w:spacing w:val="29"/>
          <w:sz w:val="12"/>
        </w:rPr>
        <w:t> </w:t>
      </w:r>
      <w:r>
        <w:rPr>
          <w:position w:val="-8"/>
          <w:sz w:val="12"/>
        </w:rPr>
        <w:t>5</w:t>
      </w:r>
    </w:p>
    <w:p>
      <w:pPr>
        <w:pStyle w:val="BodyText"/>
        <w:spacing w:line="242" w:lineRule="auto" w:before="90"/>
        <w:ind w:left="217" w:right="161"/>
      </w:pPr>
      <w:r>
        <w:rPr/>
        <w:br w:type="column"/>
      </w:r>
      <w:r>
        <w:rPr>
          <w:color w:val="231F20"/>
        </w:rPr>
        <w:t>the alignment adjustment) rose by £31 million in 1996 Q3 compared with a rise of £1,382 million in 1995 Q3. The slowing in stockbuilding over that period lowered GDP growth by 1.1 percentage points. Over the past two</w:t>
      </w:r>
    </w:p>
    <w:p>
      <w:pPr>
        <w:spacing w:after="0" w:line="242" w:lineRule="auto"/>
        <w:sectPr>
          <w:type w:val="continuous"/>
          <w:pgSz w:w="11880" w:h="16840"/>
          <w:pgMar w:top="1040" w:bottom="280" w:left="620" w:right="620"/>
          <w:cols w:num="2" w:equalWidth="0">
            <w:col w:w="4088" w:space="674"/>
            <w:col w:w="5878"/>
          </w:cols>
        </w:sectPr>
      </w:pPr>
    </w:p>
    <w:p>
      <w:pPr>
        <w:spacing w:before="30"/>
        <w:ind w:left="262" w:right="0" w:firstLine="0"/>
        <w:jc w:val="left"/>
        <w:rPr>
          <w:sz w:val="12"/>
        </w:rPr>
      </w:pPr>
      <w:r>
        <w:rPr>
          <w:sz w:val="12"/>
        </w:rPr>
        <w:t>0.94</w:t>
      </w:r>
    </w:p>
    <w:p>
      <w:pPr>
        <w:pStyle w:val="BodyText"/>
        <w:rPr>
          <w:sz w:val="12"/>
        </w:rPr>
      </w:pPr>
    </w:p>
    <w:p>
      <w:pPr>
        <w:pStyle w:val="BodyText"/>
        <w:spacing w:before="6"/>
        <w:rPr>
          <w:sz w:val="12"/>
        </w:rPr>
      </w:pPr>
    </w:p>
    <w:p>
      <w:pPr>
        <w:spacing w:before="0"/>
        <w:ind w:left="262" w:right="0" w:firstLine="0"/>
        <w:jc w:val="left"/>
        <w:rPr>
          <w:sz w:val="12"/>
        </w:rPr>
      </w:pPr>
      <w:r>
        <w:rPr>
          <w:sz w:val="12"/>
        </w:rPr>
        <w:t>0.92</w:t>
      </w:r>
    </w:p>
    <w:p>
      <w:pPr>
        <w:pStyle w:val="BodyText"/>
        <w:rPr>
          <w:sz w:val="12"/>
        </w:rPr>
      </w:pPr>
    </w:p>
    <w:p>
      <w:pPr>
        <w:pStyle w:val="BodyText"/>
        <w:spacing w:before="3"/>
        <w:rPr>
          <w:sz w:val="14"/>
        </w:rPr>
      </w:pPr>
    </w:p>
    <w:p>
      <w:pPr>
        <w:spacing w:before="0"/>
        <w:ind w:left="262" w:right="0" w:firstLine="0"/>
        <w:jc w:val="left"/>
        <w:rPr>
          <w:sz w:val="12"/>
        </w:rPr>
      </w:pPr>
      <w:r>
        <w:rPr>
          <w:sz w:val="12"/>
        </w:rPr>
        <w:t>0.90</w:t>
      </w:r>
    </w:p>
    <w:p>
      <w:pPr>
        <w:pStyle w:val="BodyText"/>
        <w:rPr>
          <w:sz w:val="12"/>
        </w:rPr>
      </w:pPr>
    </w:p>
    <w:p>
      <w:pPr>
        <w:pStyle w:val="BodyText"/>
        <w:spacing w:before="6"/>
        <w:rPr>
          <w:sz w:val="12"/>
        </w:rPr>
      </w:pPr>
    </w:p>
    <w:p>
      <w:pPr>
        <w:spacing w:before="0"/>
        <w:ind w:left="262" w:right="0" w:firstLine="0"/>
        <w:jc w:val="left"/>
        <w:rPr>
          <w:sz w:val="12"/>
        </w:rPr>
      </w:pPr>
      <w:r>
        <w:rPr>
          <w:sz w:val="12"/>
        </w:rPr>
        <w:t>0.88</w:t>
      </w:r>
    </w:p>
    <w:p>
      <w:pPr>
        <w:pStyle w:val="BodyText"/>
        <w:rPr>
          <w:sz w:val="12"/>
        </w:rPr>
      </w:pPr>
    </w:p>
    <w:p>
      <w:pPr>
        <w:pStyle w:val="BodyText"/>
        <w:spacing w:before="3"/>
        <w:rPr>
          <w:sz w:val="14"/>
        </w:rPr>
      </w:pPr>
    </w:p>
    <w:p>
      <w:pPr>
        <w:spacing w:before="0"/>
        <w:ind w:left="262" w:right="0" w:firstLine="0"/>
        <w:jc w:val="left"/>
        <w:rPr>
          <w:sz w:val="12"/>
        </w:rPr>
      </w:pPr>
      <w:r>
        <w:rPr>
          <w:sz w:val="12"/>
        </w:rPr>
        <w:t>0.86</w:t>
      </w:r>
    </w:p>
    <w:p>
      <w:pPr>
        <w:pStyle w:val="BodyText"/>
        <w:rPr>
          <w:sz w:val="12"/>
        </w:rPr>
      </w:pPr>
    </w:p>
    <w:p>
      <w:pPr>
        <w:pStyle w:val="BodyText"/>
        <w:spacing w:before="6"/>
        <w:rPr>
          <w:sz w:val="12"/>
        </w:rPr>
      </w:pPr>
    </w:p>
    <w:p>
      <w:pPr>
        <w:spacing w:before="0"/>
        <w:ind w:left="262" w:right="0" w:firstLine="0"/>
        <w:jc w:val="left"/>
        <w:rPr>
          <w:sz w:val="12"/>
        </w:rPr>
      </w:pPr>
      <w:r>
        <w:rPr>
          <w:sz w:val="12"/>
        </w:rPr>
        <w:t>0.84</w:t>
      </w:r>
    </w:p>
    <w:p>
      <w:pPr>
        <w:pStyle w:val="BodyText"/>
        <w:spacing w:before="3"/>
        <w:rPr>
          <w:sz w:val="9"/>
        </w:rPr>
      </w:pPr>
      <w:r>
        <w:rPr/>
        <w:br w:type="column"/>
      </w:r>
      <w:r>
        <w:rPr>
          <w:sz w:val="9"/>
        </w:rPr>
      </w:r>
    </w:p>
    <w:p>
      <w:pPr>
        <w:pStyle w:val="BodyText"/>
        <w:spacing w:line="20" w:lineRule="exact"/>
        <w:ind w:left="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5"/>
        <w:rPr>
          <w:sz w:val="11"/>
        </w:rPr>
      </w:pPr>
      <w:r>
        <w:rPr/>
        <w:pict>
          <v:shape style="position:absolute;margin-left:58.610001pt;margin-top:8.781299pt;width:5pt;height:.1pt;mso-position-horizontal-relative:page;mso-position-vertical-relative:paragraph;z-index:-15552512;mso-wrap-distance-left:0;mso-wrap-distance-right:0" coordorigin="1172,176" coordsize="100,0" path="m1272,176l1172,176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58.610001pt;margin-top:8.800977pt;width:5pt;height:.1pt;mso-position-horizontal-relative:page;mso-position-vertical-relative:paragraph;z-index:-15552000;mso-wrap-distance-left:0;mso-wrap-distance-right:0" coordorigin="1172,176" coordsize="100,0" path="m1272,176l1172,176e" filled="false" stroked="true" strokeweight=".5pt" strokecolor="#000000">
            <v:path arrowok="t"/>
            <v:stroke dashstyle="solid"/>
            <w10:wrap type="topAndBottom"/>
          </v:shape>
        </w:pict>
      </w:r>
    </w:p>
    <w:p>
      <w:pPr>
        <w:pStyle w:val="BodyText"/>
        <w:spacing w:before="9"/>
        <w:rPr>
          <w:sz w:val="13"/>
        </w:rPr>
      </w:pPr>
    </w:p>
    <w:p>
      <w:pPr>
        <w:spacing w:line="208" w:lineRule="auto" w:before="0"/>
        <w:ind w:left="335" w:right="386" w:hanging="101"/>
        <w:jc w:val="left"/>
        <w:rPr>
          <w:sz w:val="12"/>
        </w:rPr>
      </w:pPr>
      <w:r>
        <w:rPr>
          <w:sz w:val="12"/>
        </w:rPr>
        <w:t>Quarterly growth in output (right-hand scale)</w:t>
      </w:r>
    </w:p>
    <w:p>
      <w:pPr>
        <w:pStyle w:val="BodyText"/>
        <w:spacing w:line="20" w:lineRule="exact"/>
        <w:ind w:left="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6"/>
        <w:rPr>
          <w:sz w:val="11"/>
        </w:rPr>
      </w:pPr>
      <w:r>
        <w:rPr/>
        <w:pict>
          <v:shape style="position:absolute;margin-left:58.610001pt;margin-top:8.871631pt;width:5pt;height:.1pt;mso-position-horizontal-relative:page;mso-position-vertical-relative:paragraph;z-index:-15550976;mso-wrap-distance-left:0;mso-wrap-distance-right:0" coordorigin="1172,177" coordsize="100,0" path="m1272,177l1172,177e" filled="false" stroked="true" strokeweight=".5pt" strokecolor="#000000">
            <v:path arrowok="t"/>
            <v:stroke dashstyle="solid"/>
            <w10:wrap type="topAndBottom"/>
          </v:shape>
        </w:pict>
      </w:r>
    </w:p>
    <w:p>
      <w:pPr>
        <w:pStyle w:val="BodyText"/>
        <w:rPr>
          <w:sz w:val="12"/>
        </w:rPr>
      </w:pPr>
    </w:p>
    <w:p>
      <w:pPr>
        <w:spacing w:line="242" w:lineRule="auto" w:before="91"/>
        <w:ind w:left="690" w:right="21" w:hanging="101"/>
        <w:jc w:val="left"/>
        <w:rPr>
          <w:sz w:val="12"/>
        </w:rPr>
      </w:pPr>
      <w:r>
        <w:rPr/>
        <w:pict>
          <v:line style="position:absolute;mso-position-horizontal-relative:page;mso-position-vertical-relative:paragraph;z-index:15915520" from="63.610001pt,12.399549pt" to="58.610001pt,12.399549pt" stroked="true" strokeweight=".5pt" strokecolor="#000000">
            <v:stroke dashstyle="solid"/>
            <w10:wrap type="none"/>
          </v:line>
        </w:pict>
      </w:r>
      <w:r>
        <w:rPr>
          <w:sz w:val="12"/>
        </w:rPr>
        <w:t>Quarterly growth in stocks level (right-hand scale)</w:t>
      </w:r>
    </w:p>
    <w:p>
      <w:pPr>
        <w:pStyle w:val="BodyText"/>
        <w:tabs>
          <w:tab w:pos="1379" w:val="left" w:leader="none"/>
        </w:tabs>
        <w:spacing w:before="6"/>
        <w:ind w:left="387"/>
      </w:pPr>
      <w:r>
        <w:rPr/>
        <w:br w:type="column"/>
      </w:r>
      <w:r>
        <w:rPr>
          <w:position w:val="9"/>
          <w:sz w:val="12"/>
        </w:rPr>
        <w:t>4</w:t>
        <w:tab/>
      </w:r>
      <w:r>
        <w:rPr>
          <w:color w:val="231F20"/>
        </w:rPr>
        <w:t>quarters, output has increased at a faster rate than</w:t>
      </w:r>
      <w:r>
        <w:rPr>
          <w:color w:val="231F20"/>
          <w:spacing w:val="-6"/>
        </w:rPr>
        <w:t> </w:t>
      </w:r>
      <w:r>
        <w:rPr>
          <w:color w:val="231F20"/>
        </w:rPr>
        <w:t>stocks,</w:t>
      </w:r>
    </w:p>
    <w:p>
      <w:pPr>
        <w:pStyle w:val="BodyText"/>
        <w:tabs>
          <w:tab w:pos="1379" w:val="left" w:leader="none"/>
        </w:tabs>
        <w:spacing w:line="211" w:lineRule="auto" w:before="26"/>
        <w:ind w:left="1379" w:right="255" w:hanging="993"/>
      </w:pPr>
      <w:r>
        <w:rPr/>
        <w:pict>
          <v:line style="position:absolute;mso-position-horizontal-relative:page;mso-position-vertical-relative:paragraph;z-index:15911936" from="227.610001pt,13.513035pt" to="222.610001pt,13.513035pt" stroked="true" strokeweight=".5pt" strokecolor="#000000">
            <v:stroke dashstyle="solid"/>
            <w10:wrap type="none"/>
          </v:line>
        </w:pict>
      </w:r>
      <w:r>
        <w:rPr/>
        <w:pict>
          <v:line style="position:absolute;mso-position-horizontal-relative:page;mso-position-vertical-relative:paragraph;z-index:15912448" from="227.610001pt,-8.486965pt" to="222.610001pt,-8.486965pt" stroked="true" strokeweight=".5pt" strokecolor="#000000">
            <v:stroke dashstyle="solid"/>
            <w10:wrap type="none"/>
          </v:line>
        </w:pict>
      </w:r>
      <w:r>
        <w:rPr/>
        <w:pict>
          <v:group style="position:absolute;margin-left:72.110001pt;margin-top:-21.986965pt;width:144pt;height:66pt;mso-position-horizontal-relative:page;mso-position-vertical-relative:paragraph;z-index:15914496" coordorigin="1442,-440" coordsize="2880,1320">
            <v:shape style="position:absolute;left:1452;top:-430;width:2860;height:1300" coordorigin="1452,-430" coordsize="2860,1300" path="m1452,-430l1612,-230,1932,10,2092,230,2252,310,2412,490,2572,510,2712,590,2872,670,3032,830,3192,810,3352,870,3512,790,3672,670,3832,610,3992,610,4152,670,4312,810e" filled="false" stroked="true" strokeweight="1pt" strokecolor="#ed1b2d">
              <v:path arrowok="t"/>
              <v:stroke dashstyle="solid"/>
            </v:shape>
            <v:shape style="position:absolute;left:1442;top:-440;width:2880;height:1320" type="#_x0000_t202" filled="false" stroked="false">
              <v:textbox inset="0,0,0,0">
                <w:txbxContent>
                  <w:p>
                    <w:pPr>
                      <w:spacing w:line="240" w:lineRule="auto" w:before="0"/>
                      <w:rPr>
                        <w:sz w:val="12"/>
                      </w:rPr>
                    </w:pPr>
                  </w:p>
                  <w:p>
                    <w:pPr>
                      <w:spacing w:line="240" w:lineRule="auto" w:before="0"/>
                      <w:rPr>
                        <w:sz w:val="12"/>
                      </w:rPr>
                    </w:pPr>
                  </w:p>
                  <w:p>
                    <w:pPr>
                      <w:spacing w:line="240" w:lineRule="auto" w:before="5"/>
                      <w:rPr>
                        <w:sz w:val="14"/>
                      </w:rPr>
                    </w:pPr>
                  </w:p>
                  <w:p>
                    <w:pPr>
                      <w:spacing w:line="208" w:lineRule="auto" w:before="0"/>
                      <w:ind w:left="720" w:right="1214" w:hanging="60"/>
                      <w:jc w:val="left"/>
                      <w:rPr>
                        <w:sz w:val="12"/>
                      </w:rPr>
                    </w:pPr>
                    <w:r>
                      <w:rPr>
                        <w:sz w:val="12"/>
                      </w:rPr>
                      <w:t>Stock-to-output ratio (left-hand scale)</w:t>
                    </w:r>
                  </w:p>
                </w:txbxContent>
              </v:textbox>
              <w10:wrap type="none"/>
            </v:shape>
            <w10:wrap type="none"/>
          </v:group>
        </w:pict>
      </w:r>
      <w:r>
        <w:rPr>
          <w:position w:val="-6"/>
          <w:sz w:val="12"/>
        </w:rPr>
        <w:t>3</w:t>
        <w:tab/>
      </w:r>
      <w:r>
        <w:rPr>
          <w:color w:val="231F20"/>
        </w:rPr>
        <w:t>causing the stock-to-output ratio to fall (Chart 3.9). </w:t>
      </w:r>
      <w:r>
        <w:rPr>
          <w:color w:val="231F20"/>
          <w:spacing w:val="-5"/>
        </w:rPr>
        <w:t>The </w:t>
      </w:r>
      <w:r>
        <w:rPr>
          <w:color w:val="231F20"/>
        </w:rPr>
        <w:t>ratio is now back to the levels seen during the first</w:t>
      </w:r>
      <w:r>
        <w:rPr>
          <w:color w:val="231F20"/>
          <w:spacing w:val="-20"/>
        </w:rPr>
        <w:t> </w:t>
      </w:r>
      <w:r>
        <w:rPr>
          <w:color w:val="231F20"/>
        </w:rPr>
        <w:t>half</w:t>
      </w:r>
    </w:p>
    <w:p>
      <w:pPr>
        <w:pStyle w:val="BodyText"/>
        <w:tabs>
          <w:tab w:pos="1379" w:val="left" w:leader="none"/>
        </w:tabs>
        <w:spacing w:before="8"/>
        <w:ind w:left="387"/>
      </w:pPr>
      <w:r>
        <w:rPr/>
        <w:pict>
          <v:line style="position:absolute;mso-position-horizontal-relative:page;mso-position-vertical-relative:paragraph;z-index:15911424" from="227.610001pt,6.685095pt" to="222.610001pt,6.685095pt" stroked="true" strokeweight=".5pt" strokecolor="#000000">
            <v:stroke dashstyle="solid"/>
            <w10:wrap type="none"/>
          </v:line>
        </w:pict>
      </w:r>
      <w:r>
        <w:rPr>
          <w:position w:val="7"/>
          <w:sz w:val="12"/>
        </w:rPr>
        <w:t>2</w:t>
        <w:tab/>
      </w:r>
      <w:r>
        <w:rPr>
          <w:color w:val="231F20"/>
        </w:rPr>
        <w:t>of 1995.</w:t>
      </w:r>
    </w:p>
    <w:p>
      <w:pPr>
        <w:spacing w:before="183"/>
        <w:ind w:left="387" w:right="0" w:firstLine="0"/>
        <w:jc w:val="left"/>
        <w:rPr>
          <w:sz w:val="12"/>
        </w:rPr>
      </w:pPr>
      <w:r>
        <w:rPr/>
        <w:pict>
          <v:line style="position:absolute;mso-position-horizontal-relative:page;mso-position-vertical-relative:paragraph;z-index:15910912" from="227.610001pt,14.501562pt" to="222.610001pt,14.501562pt" stroked="true" strokeweight=".5pt" strokecolor="#000000">
            <v:stroke dashstyle="solid"/>
            <w10:wrap type="none"/>
          </v:line>
        </w:pict>
      </w:r>
      <w:r>
        <w:rPr/>
        <w:pict>
          <v:group style="position:absolute;margin-left:68.610001pt;margin-top:8.001562pt;width:150pt;height:45.75pt;mso-position-horizontal-relative:page;mso-position-vertical-relative:paragraph;z-index:-20698112" coordorigin="1372,160" coordsize="3000,915">
            <v:line style="position:absolute" from="1372,710" to="4372,710" stroked="true" strokeweight=".5pt" strokecolor="#000000">
              <v:stroke dashstyle="solid"/>
            </v:line>
            <v:rect style="position:absolute;left:1392;top:710;width:60;height:320" filled="true" fillcolor="#edc5dd" stroked="false">
              <v:fill type="solid"/>
            </v:rect>
            <v:rect style="position:absolute;left:1392;top:710;width:60;height:320" filled="false" stroked="true" strokeweight=".5pt" strokecolor="#000000">
              <v:stroke dashstyle="solid"/>
            </v:rect>
            <v:rect style="position:absolute;left:1552;top:630;width:60;height:80" filled="true" fillcolor="#edc5dd" stroked="false">
              <v:fill type="solid"/>
            </v:rect>
            <v:rect style="position:absolute;left:1552;top:630;width:60;height:80" filled="false" stroked="true" strokeweight=".5pt" strokecolor="#000000">
              <v:stroke dashstyle="solid"/>
            </v:rect>
            <v:rect style="position:absolute;left:1712;top:470;width:60;height:240" filled="true" fillcolor="#edc5dd" stroked="false">
              <v:fill type="solid"/>
            </v:rect>
            <v:rect style="position:absolute;left:1712;top:470;width:60;height:240" filled="false" stroked="true" strokeweight=".5pt" strokecolor="#000000">
              <v:stroke dashstyle="solid"/>
            </v:rect>
            <v:rect style="position:absolute;left:1872;top:550;width:60;height:160" filled="true" fillcolor="#edc5dd" stroked="false">
              <v:fill type="solid"/>
            </v:rect>
            <v:rect style="position:absolute;left:1872;top:550;width:60;height:160" filled="false" stroked="true" strokeweight=".5pt" strokecolor="#000000">
              <v:stroke dashstyle="solid"/>
            </v:rect>
            <v:rect style="position:absolute;left:2032;top:470;width:60;height:240" filled="true" fillcolor="#edc5dd" stroked="false">
              <v:fill type="solid"/>
            </v:rect>
            <v:rect style="position:absolute;left:2032;top:470;width:60;height:240" filled="false" stroked="true" strokeweight=".5pt" strokecolor="#000000">
              <v:stroke dashstyle="solid"/>
            </v:rect>
            <v:rect style="position:absolute;left:2192;top:510;width:60;height:200" filled="true" fillcolor="#edc5dd" stroked="false">
              <v:fill type="solid"/>
            </v:rect>
            <v:rect style="position:absolute;left:2192;top:510;width:60;height:200" filled="false" stroked="true" strokeweight=".5pt" strokecolor="#000000">
              <v:stroke dashstyle="solid"/>
            </v:rect>
            <v:rect style="position:absolute;left:2342;top:290;width:62;height:420" filled="true" fillcolor="#edc5dd" stroked="false">
              <v:fill type="solid"/>
            </v:rect>
            <v:shape style="position:absolute;left:2342;top:290;width:62;height:420" coordorigin="2342,290" coordsize="62,420" path="m2352,710l2403,710,2403,290,2342,290,2342,710e" filled="false" stroked="true" strokeweight=".5pt" strokecolor="#000000">
              <v:path arrowok="t"/>
              <v:stroke dashstyle="solid"/>
            </v:shape>
            <v:rect style="position:absolute;left:2494;top:410;width:58;height:300" filled="true" fillcolor="#edc5dd" stroked="false">
              <v:fill type="solid"/>
            </v:rect>
            <v:shape style="position:absolute;left:2494;top:410;width:58;height:300" coordorigin="2495,410" coordsize="58,300" path="m2500,710l2552,710,2552,410,2495,410,2495,710e" filled="false" stroked="true" strokeweight=".5pt" strokecolor="#000000">
              <v:path arrowok="t"/>
              <v:stroke dashstyle="solid"/>
            </v:shape>
            <v:rect style="position:absolute;left:2662;top:220;width:40;height:480" filled="true" fillcolor="#f3f3f3" stroked="false">
              <v:fill type="solid"/>
            </v:rect>
            <v:rect style="position:absolute;left:2658;top:230;width:54;height:480" filled="true" fillcolor="#edc5dd" stroked="false">
              <v:fill type="solid"/>
            </v:rect>
            <v:shape style="position:absolute;left:2658;top:230;width:54;height:480" coordorigin="2658,230" coordsize="54,480" path="m2662,710l2712,710,2712,230,2658,230,2658,710e" filled="false" stroked="true" strokeweight=".5pt" strokecolor="#000000">
              <v:path arrowok="t"/>
              <v:stroke dashstyle="solid"/>
            </v:shape>
            <v:rect style="position:absolute;left:2822;top:160;width:40;height:540" filled="true" fillcolor="#f3f3f3" stroked="false">
              <v:fill type="solid"/>
            </v:rect>
            <v:rect style="position:absolute;left:2809;top:170;width:63;height:540" filled="true" fillcolor="#edc5dd" stroked="false">
              <v:fill type="solid"/>
            </v:rect>
            <v:shape style="position:absolute;left:2809;top:170;width:63;height:540" coordorigin="2810,170" coordsize="63,540" path="m2817,710l2872,710,2872,170,2810,170,2810,710e" filled="false" stroked="true" strokeweight=".5pt" strokecolor="#000000">
              <v:path arrowok="t"/>
              <v:stroke dashstyle="solid"/>
            </v:shape>
            <v:rect style="position:absolute;left:2982;top:280;width:40;height:420" filled="true" fillcolor="#f3f3f3" stroked="false">
              <v:fill type="solid"/>
            </v:rect>
            <v:rect style="position:absolute;left:2974;top:290;width:58;height:420" filled="true" fillcolor="#edc5dd" stroked="false">
              <v:fill type="solid"/>
            </v:rect>
            <v:shape style="position:absolute;left:2974;top:290;width:58;height:420" coordorigin="2975,290" coordsize="58,420" path="m2980,710l3032,710,3032,290,2975,290,2975,710e" filled="false" stroked="true" strokeweight=".5pt" strokecolor="#000000">
              <v:path arrowok="t"/>
              <v:stroke dashstyle="solid"/>
            </v:shape>
            <v:rect style="position:absolute;left:3142;top:360;width:40;height:340" filled="true" fillcolor="#f3f3f3" stroked="false">
              <v:fill type="solid"/>
            </v:rect>
            <v:rect style="position:absolute;left:3135;top:370;width:57;height:340" filled="true" fillcolor="#edc5dd" stroked="false">
              <v:fill type="solid"/>
            </v:rect>
            <v:shape style="position:absolute;left:3135;top:370;width:57;height:340" coordorigin="3136,370" coordsize="57,340" path="m3142,710l3192,710,3192,370,3136,370,3136,710e" filled="false" stroked="true" strokeweight=".5pt" strokecolor="#000000">
              <v:path arrowok="t"/>
              <v:stroke dashstyle="solid"/>
            </v:shape>
            <v:rect style="position:absolute;left:3292;top:530;width:60;height:180" filled="true" fillcolor="#edc5dd" stroked="false">
              <v:fill type="solid"/>
            </v:rect>
            <v:rect style="position:absolute;left:3292;top:530;width:60;height:180" filled="false" stroked="true" strokeweight=".5pt" strokecolor="#000000">
              <v:stroke dashstyle="solid"/>
            </v:rect>
            <v:rect style="position:absolute;left:3442;top:520;width:60;height:180" filled="true" fillcolor="#f3f3f3" stroked="false">
              <v:fill type="solid"/>
            </v:rect>
            <v:rect style="position:absolute;left:3452;top:530;width:60;height:180" filled="true" fillcolor="#edc5dd" stroked="false">
              <v:fill type="solid"/>
            </v:rect>
            <v:rect style="position:absolute;left:3452;top:530;width:60;height:180" filled="false" stroked="true" strokeweight=".5pt" strokecolor="#000000">
              <v:stroke dashstyle="solid"/>
            </v:rect>
            <v:rect style="position:absolute;left:3612;top:470;width:60;height:240" filled="true" fillcolor="#edc5dd" stroked="false">
              <v:fill type="solid"/>
            </v:rect>
            <v:rect style="position:absolute;left:3612;top:470;width:60;height:240" filled="false" stroked="true" strokeweight=".5pt" strokecolor="#000000">
              <v:stroke dashstyle="solid"/>
            </v:rect>
            <v:rect style="position:absolute;left:3772;top:470;width:60;height:240" filled="true" fillcolor="#edc5dd" stroked="false">
              <v:fill type="solid"/>
            </v:rect>
            <v:rect style="position:absolute;left:3772;top:470;width:60;height:240" filled="false" stroked="true" strokeweight=".5pt" strokecolor="#000000">
              <v:stroke dashstyle="solid"/>
            </v:rect>
            <v:rect style="position:absolute;left:3922;top:440;width:60;height:260" filled="true" fillcolor="#f3f3f3" stroked="false">
              <v:fill type="solid"/>
            </v:rect>
            <v:rect style="position:absolute;left:3932;top:450;width:60;height:260" filled="true" fillcolor="#edc5dd" stroked="false">
              <v:fill type="solid"/>
            </v:rect>
            <v:rect style="position:absolute;left:3932;top:450;width:60;height:260" filled="false" stroked="true" strokeweight=".5pt" strokecolor="#000000">
              <v:stroke dashstyle="solid"/>
            </v:rect>
            <v:rect style="position:absolute;left:4092;top:470;width:60;height:240" filled="true" fillcolor="#edc5dd" stroked="false">
              <v:fill type="solid"/>
            </v:rect>
            <v:rect style="position:absolute;left:4092;top:470;width:60;height:240" filled="false" stroked="true" strokeweight=".5pt" strokecolor="#000000">
              <v:stroke dashstyle="solid"/>
            </v:rect>
            <v:rect style="position:absolute;left:4238;top:430;width:54;height:280" filled="true" fillcolor="#edc5dd" stroked="false">
              <v:fill type="solid"/>
            </v:rect>
            <v:shape style="position:absolute;left:4238;top:430;width:54;height:280" coordorigin="4239,430" coordsize="54,280" path="m4242,710l4292,710,4292,430,4239,430,4239,710e" filled="false" stroked="true" strokeweight=".5pt" strokecolor="#000000">
              <v:path arrowok="t"/>
              <v:stroke dashstyle="solid"/>
            </v:shape>
            <v:rect style="position:absolute;left:1452;top:710;width:60;height:160" filled="true" fillcolor="#df6f1d" stroked="false">
              <v:fill type="solid"/>
            </v:rect>
            <v:rect style="position:absolute;left:1452;top:710;width:60;height:160" filled="false" stroked="true" strokeweight=".5pt" strokecolor="#000000">
              <v:stroke dashstyle="solid"/>
            </v:rect>
            <v:rect style="position:absolute;left:1612;top:710;width:60;height:360" filled="true" fillcolor="#df6f1d" stroked="false">
              <v:fill type="solid"/>
            </v:rect>
            <v:rect style="position:absolute;left:1612;top:710;width:60;height:360" filled="false" stroked="true" strokeweight=".5pt" strokecolor="#000000">
              <v:stroke dashstyle="solid"/>
            </v:rect>
            <v:rect style="position:absolute;left:1932;top:710;width:53;height:140" filled="true" fillcolor="#df6f1d" stroked="false">
              <v:fill type="solid"/>
            </v:rect>
            <v:rect style="position:absolute;left:1932;top:710;width:53;height:140" filled="false" stroked="true" strokeweight=".5pt" strokecolor="#000000">
              <v:stroke dashstyle="solid"/>
            </v:rect>
            <v:rect style="position:absolute;left:2083;top:710;width:60;height:240" filled="true" fillcolor="#df6f1d" stroked="false">
              <v:fill type="solid"/>
            </v:rect>
            <v:shape style="position:absolute;left:2083;top:710;width:60;height:240" coordorigin="2083,710" coordsize="60,240" path="m2084,950l2143,950,2143,710,2083,710,2083,950e" filled="false" stroked="true" strokeweight=".5pt" strokecolor="#000000">
              <v:path arrowok="t"/>
              <v:stroke dashstyle="solid"/>
            </v:shape>
            <v:rect style="position:absolute;left:2252;top:630;width:62;height:80" filled="true" fillcolor="#df6f1d" stroked="false">
              <v:fill type="solid"/>
            </v:rect>
            <v:rect style="position:absolute;left:2252;top:630;width:62;height:80" filled="false" stroked="true" strokeweight=".5pt" strokecolor="#000000">
              <v:stroke dashstyle="solid"/>
            </v:rect>
            <v:rect style="position:absolute;left:2552;top:410;width:60;height:300" filled="true" fillcolor="#df6f1d" stroked="false">
              <v:fill type="solid"/>
            </v:rect>
            <v:rect style="position:absolute;left:2552;top:410;width:60;height:300" filled="false" stroked="true" strokeweight=".5pt" strokecolor="#000000">
              <v:stroke dashstyle="solid"/>
            </v:rect>
            <v:rect style="position:absolute;left:2712;top:410;width:60;height:300" filled="true" fillcolor="#df6f1d" stroked="false">
              <v:fill type="solid"/>
            </v:rect>
            <v:rect style="position:absolute;left:2712;top:410;width:60;height:300" filled="false" stroked="true" strokeweight=".5pt" strokecolor="#000000">
              <v:stroke dashstyle="solid"/>
            </v:rect>
            <v:rect style="position:absolute;left:2872;top:370;width:60;height:340" filled="true" fillcolor="#df6f1d" stroked="false">
              <v:fill type="solid"/>
            </v:rect>
            <v:rect style="position:absolute;left:2872;top:370;width:60;height:340" filled="false" stroked="true" strokeweight=".5pt" strokecolor="#000000">
              <v:stroke dashstyle="solid"/>
            </v:rect>
            <v:rect style="position:absolute;left:3032;top:610;width:60;height:100" filled="true" fillcolor="#df6f1d" stroked="false">
              <v:fill type="solid"/>
            </v:rect>
            <v:rect style="position:absolute;left:3032;top:610;width:60;height:100" filled="false" stroked="true" strokeweight=".5pt" strokecolor="#000000">
              <v:stroke dashstyle="solid"/>
            </v:rect>
            <v:rect style="position:absolute;left:3192;top:330;width:60;height:380" filled="true" fillcolor="#df6f1d" stroked="false">
              <v:fill type="solid"/>
            </v:rect>
            <v:rect style="position:absolute;left:3192;top:330;width:60;height:380" filled="false" stroked="true" strokeweight=".5pt" strokecolor="#000000">
              <v:stroke dashstyle="solid"/>
            </v:rect>
            <v:rect style="position:absolute;left:3352;top:670;width:60;height:40" filled="true" fillcolor="#df6f1d" stroked="false">
              <v:fill type="solid"/>
            </v:rect>
            <v:rect style="position:absolute;left:3352;top:670;width:60;height:40" filled="false" stroked="true" strokeweight=".5pt" strokecolor="#000000">
              <v:stroke dashstyle="solid"/>
            </v:rect>
            <v:rect style="position:absolute;left:3512;top:390;width:60;height:320" filled="true" fillcolor="#df6f1d" stroked="false">
              <v:fill type="solid"/>
            </v:rect>
            <v:rect style="position:absolute;left:3512;top:390;width:60;height:320" filled="false" stroked="true" strokeweight=".5pt" strokecolor="#000000">
              <v:stroke dashstyle="solid"/>
            </v:rect>
            <v:rect style="position:absolute;left:3672;top:190;width:60;height:520" filled="true" fillcolor="#df6f1d" stroked="false">
              <v:fill type="solid"/>
            </v:rect>
            <v:rect style="position:absolute;left:3672;top:190;width:60;height:520" filled="false" stroked="true" strokeweight=".5pt" strokecolor="#000000">
              <v:stroke dashstyle="solid"/>
            </v:rect>
            <v:rect style="position:absolute;left:3832;top:370;width:57;height:340" filled="true" fillcolor="#df6f1d" stroked="false">
              <v:fill type="solid"/>
            </v:rect>
            <v:rect style="position:absolute;left:3832;top:370;width:57;height:340" filled="false" stroked="true" strokeweight=".5pt" strokecolor="#000000">
              <v:stroke dashstyle="solid"/>
            </v:rect>
            <v:rect style="position:absolute;left:3992;top:410;width:59;height:300" filled="true" fillcolor="#df6f1d" stroked="false">
              <v:fill type="solid"/>
            </v:rect>
            <v:rect style="position:absolute;left:3992;top:410;width:59;height:300" filled="false" stroked="true" strokeweight=".5pt" strokecolor="#000000">
              <v:stroke dashstyle="solid"/>
            </v:rect>
            <v:rect style="position:absolute;left:4152;top:650;width:60;height:60" filled="true" fillcolor="#df6f1d" stroked="false">
              <v:fill type="solid"/>
            </v:rect>
            <v:rect style="position:absolute;left:4152;top:650;width:60;height:60" filled="false" stroked="true" strokeweight=".5pt" strokecolor="#000000">
              <v:stroke dashstyle="solid"/>
            </v:rect>
            <v:rect style="position:absolute;left:1780;top:687;width:45;height:20" filled="true" fillcolor="#df6f1d" stroked="false">
              <v:fill type="solid"/>
            </v:rect>
            <v:rect style="position:absolute;left:1780;top:687;width:45;height:20" filled="false" stroked="true" strokeweight=".5pt" strokecolor="#000000">
              <v:stroke dashstyle="solid"/>
            </v:rect>
            <v:rect style="position:absolute;left:2410;top:712;width:57;height:14" filled="true" fillcolor="#df6f1d" stroked="false">
              <v:fill type="solid"/>
            </v:rect>
            <v:rect style="position:absolute;left:2410;top:712;width:57;height:14" filled="false" stroked="true" strokeweight=".5pt" strokecolor="#000000">
              <v:stroke dashstyle="solid"/>
            </v:rect>
            <v:rect style="position:absolute;left:4302;top:687;width:57;height:19" filled="true" fillcolor="#df6f1d" stroked="false">
              <v:fill type="solid"/>
            </v:rect>
            <v:rect style="position:absolute;left:4302;top:687;width:57;height:19" filled="false" stroked="true" strokeweight=".5pt" strokecolor="#000000">
              <v:stroke dashstyle="solid"/>
            </v:rect>
            <w10:wrap type="none"/>
          </v:group>
        </w:pict>
      </w:r>
      <w:r>
        <w:rPr>
          <w:sz w:val="12"/>
        </w:rPr>
        <w:t>1</w:t>
      </w:r>
    </w:p>
    <w:p>
      <w:pPr>
        <w:pStyle w:val="BodyText"/>
        <w:tabs>
          <w:tab w:pos="1379" w:val="left" w:leader="none"/>
        </w:tabs>
        <w:spacing w:before="23"/>
        <w:ind w:left="262"/>
      </w:pPr>
      <w:r>
        <w:rPr>
          <w:position w:val="3"/>
          <w:sz w:val="16"/>
        </w:rPr>
        <w:t>+</w:t>
        <w:tab/>
      </w:r>
      <w:r>
        <w:rPr>
          <w:color w:val="231F20"/>
        </w:rPr>
        <w:t>Stocks fell across all industries in the third</w:t>
      </w:r>
      <w:r>
        <w:rPr>
          <w:color w:val="231F20"/>
          <w:spacing w:val="-6"/>
        </w:rPr>
        <w:t> </w:t>
      </w:r>
      <w:r>
        <w:rPr>
          <w:color w:val="231F20"/>
        </w:rPr>
        <w:t>quarter,</w:t>
      </w:r>
    </w:p>
    <w:p>
      <w:pPr>
        <w:pStyle w:val="BodyText"/>
        <w:tabs>
          <w:tab w:pos="1379" w:val="left" w:leader="none"/>
        </w:tabs>
        <w:spacing w:line="284" w:lineRule="exact" w:before="4"/>
        <w:ind w:left="282"/>
      </w:pPr>
      <w:r>
        <w:rPr/>
        <w:pict>
          <v:line style="position:absolute;mso-position-horizontal-relative:page;mso-position-vertical-relative:paragraph;z-index:-20701184" from="227.610001pt,4.485095pt" to="222.610001pt,4.485095pt" stroked="true" strokeweight=".5pt" strokecolor="#000000">
            <v:stroke dashstyle="solid"/>
            <w10:wrap type="none"/>
          </v:line>
        </w:pict>
      </w:r>
      <w:r>
        <w:rPr>
          <w:position w:val="-2"/>
          <w:sz w:val="16"/>
        </w:rPr>
        <w:t>_</w:t>
      </w:r>
      <w:r>
        <w:rPr>
          <w:spacing w:val="-15"/>
          <w:position w:val="-2"/>
          <w:sz w:val="16"/>
        </w:rPr>
        <w:t> </w:t>
      </w:r>
      <w:r>
        <w:rPr>
          <w:position w:val="11"/>
          <w:sz w:val="12"/>
        </w:rPr>
        <w:t>0</w:t>
        <w:tab/>
      </w:r>
      <w:r>
        <w:rPr>
          <w:color w:val="231F20"/>
        </w:rPr>
        <w:t>except in the category ‘other industries’, which</w:t>
      </w:r>
      <w:r>
        <w:rPr>
          <w:color w:val="231F20"/>
          <w:spacing w:val="-9"/>
        </w:rPr>
        <w:t> </w:t>
      </w:r>
      <w:r>
        <w:rPr>
          <w:color w:val="231F20"/>
        </w:rPr>
        <w:t>largely</w:t>
      </w:r>
    </w:p>
    <w:p>
      <w:pPr>
        <w:pStyle w:val="BodyText"/>
        <w:tabs>
          <w:tab w:pos="1380" w:val="left" w:leader="none"/>
        </w:tabs>
        <w:spacing w:line="223" w:lineRule="auto" w:before="10"/>
        <w:ind w:left="1380" w:right="376" w:hanging="994"/>
      </w:pPr>
      <w:r>
        <w:rPr/>
        <w:pict>
          <v:line style="position:absolute;mso-position-horizontal-relative:page;mso-position-vertical-relative:paragraph;z-index:15909376" from="227.610001pt,12.081059pt" to="222.610001pt,12.081059pt" stroked="true" strokeweight=".5pt" strokecolor="#000000">
            <v:stroke dashstyle="solid"/>
            <w10:wrap type="none"/>
          </v:line>
        </w:pict>
      </w:r>
      <w:r>
        <w:rPr/>
        <w:pict>
          <v:line style="position:absolute;mso-position-horizontal-relative:page;mso-position-vertical-relative:paragraph;z-index:-20701696" from="227.610001pt,33.081059pt" to="222.610001pt,33.081059pt" stroked="true" strokeweight=".5pt" strokecolor="#000000">
            <v:stroke dashstyle="solid"/>
            <w10:wrap type="none"/>
          </v:line>
        </w:pict>
      </w:r>
      <w:r>
        <w:rPr/>
        <w:pict>
          <v:shape style="position:absolute;margin-left:68.610001pt;margin-top:28.08106pt;width:150pt;height:5pt;mso-position-horizontal-relative:page;mso-position-vertical-relative:paragraph;z-index:-20696576" coordorigin="1372,562" coordsize="3000,100" path="m1452,662l1452,622m1452,662l1452,562m1612,662l1612,622m1772,662l1772,622m1932,662l1932,622m2092,662l2092,622m2092,662l2092,562m2232,662l2232,622m2392,662l2392,622m2552,662l2552,622m2712,662l2712,622m2712,662l2712,562m2872,662l2872,622m3032,662l3032,622m3192,662l3192,622m3352,662l3352,622m3352,662l3352,562m3512,662l3512,622m3672,662l3672,622m3832,662l3832,622m3992,662l3992,622m3992,662l3992,562m4152,662l4152,622m4292,662l4292,622m1372,662l4372,662e" filled="false" stroked="true" strokeweight=".5pt" strokecolor="#000000">
            <v:path arrowok="t"/>
            <v:stroke dashstyle="solid"/>
            <w10:wrap type="none"/>
          </v:shape>
        </w:pict>
      </w:r>
      <w:r>
        <w:rPr>
          <w:position w:val="-4"/>
          <w:sz w:val="12"/>
        </w:rPr>
        <w:t>1</w:t>
        <w:tab/>
      </w:r>
      <w:r>
        <w:rPr>
          <w:color w:val="231F20"/>
        </w:rPr>
        <w:t>consists of agricultural, construction and motor </w:t>
      </w:r>
      <w:r>
        <w:rPr>
          <w:color w:val="231F20"/>
          <w:spacing w:val="-4"/>
        </w:rPr>
        <w:t>vehicle </w:t>
      </w:r>
      <w:r>
        <w:rPr>
          <w:color w:val="231F20"/>
        </w:rPr>
        <w:t>stocks. In previous </w:t>
      </w:r>
      <w:r>
        <w:rPr>
          <w:i/>
          <w:color w:val="231F20"/>
        </w:rPr>
        <w:t>Reports</w:t>
      </w:r>
      <w:r>
        <w:rPr>
          <w:color w:val="231F20"/>
        </w:rPr>
        <w:t>, it was suggested</w:t>
      </w:r>
      <w:r>
        <w:rPr>
          <w:color w:val="231F20"/>
          <w:spacing w:val="-7"/>
        </w:rPr>
        <w:t> </w:t>
      </w:r>
      <w:r>
        <w:rPr>
          <w:color w:val="231F20"/>
        </w:rPr>
        <w:t>that</w:t>
      </w:r>
    </w:p>
    <w:p>
      <w:pPr>
        <w:spacing w:after="0" w:line="223" w:lineRule="auto"/>
        <w:sectPr>
          <w:type w:val="continuous"/>
          <w:pgSz w:w="11880" w:h="16840"/>
          <w:pgMar w:top="1040" w:bottom="280" w:left="620" w:right="620"/>
          <w:cols w:num="3" w:equalWidth="0">
            <w:col w:w="473" w:space="40"/>
            <w:col w:w="1914" w:space="1173"/>
            <w:col w:w="7040"/>
          </w:cols>
        </w:sectPr>
      </w:pPr>
    </w:p>
    <w:p>
      <w:pPr>
        <w:spacing w:before="32"/>
        <w:ind w:left="262" w:right="0" w:firstLine="0"/>
        <w:jc w:val="left"/>
        <w:rPr>
          <w:sz w:val="12"/>
        </w:rPr>
      </w:pPr>
      <w:r>
        <w:rPr/>
        <w:pict>
          <v:line style="position:absolute;mso-position-horizontal-relative:page;mso-position-vertical-relative:paragraph;z-index:15916032" from="63.610001pt,5.701562pt" to="58.610001pt,5.701562pt" stroked="true" strokeweight=".5pt" strokecolor="#000000">
            <v:stroke dashstyle="solid"/>
            <w10:wrap type="none"/>
          </v:line>
        </w:pict>
      </w:r>
      <w:r>
        <w:rPr>
          <w:sz w:val="12"/>
        </w:rPr>
        <w:t>0.82</w:t>
      </w:r>
    </w:p>
    <w:p>
      <w:pPr>
        <w:tabs>
          <w:tab w:pos="962" w:val="left" w:leader="none"/>
          <w:tab w:pos="1602" w:val="left" w:leader="none"/>
          <w:tab w:pos="2241" w:val="left" w:leader="none"/>
          <w:tab w:pos="2761" w:val="left" w:leader="none"/>
          <w:tab w:pos="3247" w:val="left" w:leader="none"/>
        </w:tabs>
        <w:spacing w:before="32"/>
        <w:ind w:left="262" w:right="0" w:firstLine="0"/>
        <w:jc w:val="left"/>
        <w:rPr>
          <w:sz w:val="12"/>
        </w:rPr>
      </w:pPr>
      <w:r>
        <w:rPr/>
        <w:br w:type="column"/>
      </w:r>
      <w:r>
        <w:rPr>
          <w:sz w:val="12"/>
        </w:rPr>
        <w:t>1992</w:t>
        <w:tab/>
        <w:t>93</w:t>
        <w:tab/>
        <w:t>94</w:t>
        <w:tab/>
        <w:t>95</w:t>
        <w:tab/>
        <w:t>96</w:t>
        <w:tab/>
      </w:r>
      <w:r>
        <w:rPr>
          <w:position w:val="8"/>
          <w:sz w:val="12"/>
        </w:rPr>
        <w:t>2</w:t>
      </w:r>
    </w:p>
    <w:p>
      <w:pPr>
        <w:pStyle w:val="BodyText"/>
        <w:spacing w:before="9"/>
        <w:ind w:left="262"/>
      </w:pPr>
      <w:r>
        <w:rPr/>
        <w:br w:type="column"/>
      </w:r>
      <w:r>
        <w:rPr>
          <w:color w:val="231F20"/>
        </w:rPr>
        <w:t>involuntary stock accumulation—particularly in the</w:t>
      </w:r>
    </w:p>
    <w:p>
      <w:pPr>
        <w:spacing w:after="0"/>
        <w:sectPr>
          <w:type w:val="continuous"/>
          <w:pgSz w:w="11880" w:h="16840"/>
          <w:pgMar w:top="1040" w:bottom="280" w:left="620" w:right="620"/>
          <w:cols w:num="3" w:equalWidth="0">
            <w:col w:w="513" w:space="227"/>
            <w:col w:w="3348" w:space="630"/>
            <w:col w:w="5922"/>
          </w:cols>
        </w:sectPr>
      </w:pPr>
    </w:p>
    <w:p>
      <w:pPr>
        <w:spacing w:before="41"/>
        <w:ind w:left="222" w:right="0" w:firstLine="0"/>
        <w:jc w:val="left"/>
        <w:rPr>
          <w:sz w:val="12"/>
        </w:rPr>
      </w:pPr>
      <w:r>
        <w:rPr>
          <w:color w:val="231F20"/>
          <w:sz w:val="12"/>
        </w:rPr>
        <w:t>(a) Excluding alignment adjustment.</w:t>
      </w:r>
    </w:p>
    <w:p>
      <w:pPr>
        <w:spacing w:before="73"/>
        <w:ind w:left="220" w:right="0" w:firstLine="0"/>
        <w:jc w:val="left"/>
        <w:rPr>
          <w:b/>
          <w:sz w:val="20"/>
        </w:rPr>
      </w:pPr>
      <w:r>
        <w:rPr>
          <w:b/>
          <w:color w:val="0093C1"/>
          <w:sz w:val="20"/>
        </w:rPr>
        <w:t>Table 3.D</w:t>
      </w:r>
    </w:p>
    <w:p>
      <w:pPr>
        <w:spacing w:before="11"/>
        <w:ind w:left="220" w:right="0" w:firstLine="0"/>
        <w:jc w:val="left"/>
        <w:rPr>
          <w:sz w:val="12"/>
        </w:rPr>
      </w:pPr>
      <w:r>
        <w:rPr>
          <w:b/>
          <w:color w:val="0093C1"/>
          <w:sz w:val="20"/>
        </w:rPr>
        <w:t>Changes in stocks, by industry</w:t>
      </w:r>
      <w:r>
        <w:rPr>
          <w:color w:val="231F20"/>
          <w:position w:val="4"/>
          <w:sz w:val="12"/>
        </w:rPr>
        <w:t>(a)</w:t>
      </w:r>
    </w:p>
    <w:p>
      <w:pPr>
        <w:spacing w:before="106"/>
        <w:ind w:left="220" w:right="0" w:firstLine="0"/>
        <w:jc w:val="left"/>
        <w:rPr>
          <w:sz w:val="14"/>
        </w:rPr>
      </w:pPr>
      <w:r>
        <w:rPr>
          <w:color w:val="231F20"/>
          <w:sz w:val="14"/>
        </w:rPr>
        <w:t>£ millions</w:t>
      </w:r>
    </w:p>
    <w:p>
      <w:pPr>
        <w:tabs>
          <w:tab w:pos="2709" w:val="left" w:leader="none"/>
          <w:tab w:pos="4099" w:val="left" w:leader="none"/>
        </w:tabs>
        <w:spacing w:before="119"/>
        <w:ind w:left="1900" w:right="0" w:firstLine="0"/>
        <w:jc w:val="left"/>
        <w:rPr>
          <w:sz w:val="14"/>
        </w:rPr>
      </w:pPr>
      <w:r>
        <w:rPr/>
        <w:pict>
          <v:shape style="position:absolute;margin-left:39.507pt;margin-top:14.248373pt;width:498.95pt;height:21.8pt;mso-position-horizontal-relative:page;mso-position-vertical-relative:paragraph;z-index:15922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799"/>
                    <w:gridCol w:w="475"/>
                    <w:gridCol w:w="457"/>
                    <w:gridCol w:w="474"/>
                    <w:gridCol w:w="851"/>
                    <w:gridCol w:w="5619"/>
                  </w:tblGrid>
                  <w:tr>
                    <w:trPr>
                      <w:trHeight w:val="146" w:hRule="atLeast"/>
                    </w:trPr>
                    <w:tc>
                      <w:tcPr>
                        <w:tcW w:w="1306" w:type="dxa"/>
                      </w:tcPr>
                      <w:p>
                        <w:pPr>
                          <w:pStyle w:val="TableParagraph"/>
                          <w:rPr>
                            <w:sz w:val="8"/>
                          </w:rPr>
                        </w:pPr>
                      </w:p>
                    </w:tc>
                    <w:tc>
                      <w:tcPr>
                        <w:tcW w:w="799" w:type="dxa"/>
                      </w:tcPr>
                      <w:p>
                        <w:pPr>
                          <w:pStyle w:val="TableParagraph"/>
                          <w:spacing w:line="127" w:lineRule="exact"/>
                          <w:ind w:right="202"/>
                          <w:jc w:val="right"/>
                          <w:rPr>
                            <w:sz w:val="14"/>
                          </w:rPr>
                        </w:pPr>
                        <w:r>
                          <w:rPr>
                            <w:color w:val="231F20"/>
                            <w:sz w:val="14"/>
                          </w:rPr>
                          <w:t>Q3</w:t>
                        </w:r>
                      </w:p>
                    </w:tc>
                    <w:tc>
                      <w:tcPr>
                        <w:tcW w:w="475" w:type="dxa"/>
                      </w:tcPr>
                      <w:p>
                        <w:pPr>
                          <w:pStyle w:val="TableParagraph"/>
                          <w:spacing w:line="127" w:lineRule="exact"/>
                          <w:ind w:left="124"/>
                          <w:rPr>
                            <w:sz w:val="14"/>
                          </w:rPr>
                        </w:pPr>
                        <w:r>
                          <w:rPr>
                            <w:color w:val="231F20"/>
                            <w:sz w:val="14"/>
                          </w:rPr>
                          <w:t>Q4</w:t>
                        </w:r>
                      </w:p>
                    </w:tc>
                    <w:tc>
                      <w:tcPr>
                        <w:tcW w:w="457" w:type="dxa"/>
                      </w:tcPr>
                      <w:p>
                        <w:pPr>
                          <w:pStyle w:val="TableParagraph"/>
                          <w:spacing w:line="127" w:lineRule="exact"/>
                          <w:ind w:left="129"/>
                          <w:rPr>
                            <w:sz w:val="14"/>
                          </w:rPr>
                        </w:pPr>
                        <w:r>
                          <w:rPr>
                            <w:color w:val="231F20"/>
                            <w:sz w:val="14"/>
                          </w:rPr>
                          <w:t>Q1</w:t>
                        </w:r>
                      </w:p>
                    </w:tc>
                    <w:tc>
                      <w:tcPr>
                        <w:tcW w:w="474" w:type="dxa"/>
                      </w:tcPr>
                      <w:p>
                        <w:pPr>
                          <w:pStyle w:val="TableParagraph"/>
                          <w:spacing w:line="127" w:lineRule="exact"/>
                          <w:ind w:left="112"/>
                          <w:rPr>
                            <w:sz w:val="14"/>
                          </w:rPr>
                        </w:pPr>
                        <w:r>
                          <w:rPr>
                            <w:color w:val="231F20"/>
                            <w:sz w:val="14"/>
                          </w:rPr>
                          <w:t>Q2</w:t>
                        </w:r>
                      </w:p>
                    </w:tc>
                    <w:tc>
                      <w:tcPr>
                        <w:tcW w:w="851" w:type="dxa"/>
                      </w:tcPr>
                      <w:p>
                        <w:pPr>
                          <w:pStyle w:val="TableParagraph"/>
                          <w:spacing w:line="127" w:lineRule="exact"/>
                          <w:ind w:left="118"/>
                          <w:rPr>
                            <w:sz w:val="14"/>
                          </w:rPr>
                        </w:pPr>
                        <w:r>
                          <w:rPr>
                            <w:color w:val="231F20"/>
                            <w:sz w:val="14"/>
                          </w:rPr>
                          <w:t>Q3</w:t>
                        </w:r>
                      </w:p>
                    </w:tc>
                    <w:tc>
                      <w:tcPr>
                        <w:tcW w:w="5619" w:type="dxa"/>
                      </w:tcPr>
                      <w:p>
                        <w:pPr>
                          <w:pStyle w:val="TableParagraph"/>
                          <w:rPr>
                            <w:sz w:val="8"/>
                          </w:rPr>
                        </w:pPr>
                      </w:p>
                    </w:tc>
                  </w:tr>
                  <w:tr>
                    <w:trPr>
                      <w:trHeight w:val="288" w:hRule="atLeast"/>
                    </w:trPr>
                    <w:tc>
                      <w:tcPr>
                        <w:tcW w:w="1306" w:type="dxa"/>
                      </w:tcPr>
                      <w:p>
                        <w:pPr>
                          <w:pStyle w:val="TableParagraph"/>
                          <w:spacing w:line="141" w:lineRule="exact" w:before="127"/>
                          <w:ind w:left="50"/>
                          <w:rPr>
                            <w:sz w:val="14"/>
                          </w:rPr>
                        </w:pPr>
                        <w:r>
                          <w:rPr>
                            <w:color w:val="231F20"/>
                            <w:sz w:val="14"/>
                          </w:rPr>
                          <w:t>Manufacturing</w:t>
                        </w:r>
                      </w:p>
                    </w:tc>
                    <w:tc>
                      <w:tcPr>
                        <w:tcW w:w="799" w:type="dxa"/>
                      </w:tcPr>
                      <w:p>
                        <w:pPr>
                          <w:pStyle w:val="TableParagraph"/>
                          <w:spacing w:line="141" w:lineRule="exact" w:before="127"/>
                          <w:ind w:right="122"/>
                          <w:jc w:val="right"/>
                          <w:rPr>
                            <w:sz w:val="14"/>
                          </w:rPr>
                        </w:pPr>
                        <w:r>
                          <w:rPr>
                            <w:color w:val="231F20"/>
                            <w:sz w:val="14"/>
                          </w:rPr>
                          <w:t>895</w:t>
                        </w:r>
                      </w:p>
                    </w:tc>
                    <w:tc>
                      <w:tcPr>
                        <w:tcW w:w="475" w:type="dxa"/>
                      </w:tcPr>
                      <w:p>
                        <w:pPr>
                          <w:pStyle w:val="TableParagraph"/>
                          <w:spacing w:line="141" w:lineRule="exact" w:before="127"/>
                          <w:ind w:left="135"/>
                          <w:rPr>
                            <w:sz w:val="14"/>
                          </w:rPr>
                        </w:pPr>
                        <w:r>
                          <w:rPr>
                            <w:color w:val="231F20"/>
                            <w:sz w:val="14"/>
                          </w:rPr>
                          <w:t>562</w:t>
                        </w:r>
                      </w:p>
                    </w:tc>
                    <w:tc>
                      <w:tcPr>
                        <w:tcW w:w="457" w:type="dxa"/>
                      </w:tcPr>
                      <w:p>
                        <w:pPr>
                          <w:pStyle w:val="TableParagraph"/>
                          <w:spacing w:line="141" w:lineRule="exact" w:before="127"/>
                          <w:ind w:left="150"/>
                          <w:rPr>
                            <w:sz w:val="14"/>
                          </w:rPr>
                        </w:pPr>
                        <w:r>
                          <w:rPr>
                            <w:color w:val="231F20"/>
                            <w:sz w:val="14"/>
                          </w:rPr>
                          <w:t>188</w:t>
                        </w:r>
                      </w:p>
                    </w:tc>
                    <w:tc>
                      <w:tcPr>
                        <w:tcW w:w="474" w:type="dxa"/>
                      </w:tcPr>
                      <w:p>
                        <w:pPr>
                          <w:pStyle w:val="TableParagraph"/>
                          <w:spacing w:line="141" w:lineRule="exact" w:before="127"/>
                          <w:ind w:left="96"/>
                          <w:rPr>
                            <w:sz w:val="14"/>
                          </w:rPr>
                        </w:pPr>
                        <w:r>
                          <w:rPr>
                            <w:color w:val="231F20"/>
                            <w:sz w:val="14"/>
                          </w:rPr>
                          <w:t>-215</w:t>
                        </w:r>
                      </w:p>
                    </w:tc>
                    <w:tc>
                      <w:tcPr>
                        <w:tcW w:w="851" w:type="dxa"/>
                      </w:tcPr>
                      <w:p>
                        <w:pPr>
                          <w:pStyle w:val="TableParagraph"/>
                          <w:spacing w:line="141" w:lineRule="exact" w:before="127"/>
                          <w:ind w:left="142"/>
                          <w:rPr>
                            <w:sz w:val="14"/>
                          </w:rPr>
                        </w:pPr>
                        <w:r>
                          <w:rPr>
                            <w:color w:val="231F20"/>
                            <w:sz w:val="14"/>
                          </w:rPr>
                          <w:t>-228</w:t>
                        </w:r>
                      </w:p>
                    </w:tc>
                    <w:tc>
                      <w:tcPr>
                        <w:tcW w:w="5619" w:type="dxa"/>
                      </w:tcPr>
                      <w:p>
                        <w:pPr>
                          <w:pStyle w:val="TableParagraph"/>
                          <w:spacing w:line="259" w:lineRule="exact"/>
                          <w:ind w:left="447"/>
                          <w:rPr>
                            <w:sz w:val="24"/>
                          </w:rPr>
                        </w:pPr>
                        <w:r>
                          <w:rPr>
                            <w:color w:val="231F20"/>
                            <w:sz w:val="24"/>
                          </w:rPr>
                          <w:t>Institute of Purchasing and Supply (C</w:t>
                        </w:r>
                        <w:r>
                          <w:rPr>
                            <w:color w:val="231F20"/>
                            <w:sz w:val="20"/>
                          </w:rPr>
                          <w:t>IPS</w:t>
                        </w:r>
                        <w:r>
                          <w:rPr>
                            <w:color w:val="231F20"/>
                            <w:sz w:val="24"/>
                          </w:rPr>
                          <w:t>) Survey, the</w:t>
                        </w:r>
                      </w:p>
                    </w:tc>
                  </w:tr>
                </w:tbl>
                <w:p>
                  <w:pPr>
                    <w:pStyle w:val="BodyText"/>
                  </w:pPr>
                </w:p>
              </w:txbxContent>
            </v:textbox>
            <w10:wrap type="none"/>
          </v:shape>
        </w:pict>
      </w:r>
      <w:r>
        <w:rPr>
          <w:color w:val="231F20"/>
          <w:sz w:val="14"/>
          <w:u w:val="single" w:color="231F20"/>
        </w:rPr>
        <w:t>1995</w:t>
        <w:tab/>
        <w:t>1996</w:t>
        <w:tab/>
      </w:r>
    </w:p>
    <w:p>
      <w:pPr>
        <w:pStyle w:val="BodyText"/>
        <w:spacing w:line="242" w:lineRule="auto" w:before="4"/>
        <w:ind w:left="220" w:right="221"/>
      </w:pPr>
      <w:r>
        <w:rPr/>
        <w:br w:type="column"/>
      </w:r>
      <w:r>
        <w:rPr>
          <w:color w:val="231F20"/>
        </w:rPr>
        <w:t>manufacturing sector—would act as a short-term constraint on output growth. Progress had been made in adjusting stocks in the manufacturing sector by the end of Q3 (see Table 3.D and Chart 3.10), and stocks may have fallen further in Q4: according to the Chartered</w:t>
      </w:r>
    </w:p>
    <w:p>
      <w:pPr>
        <w:spacing w:after="0" w:line="242" w:lineRule="auto"/>
        <w:sectPr>
          <w:type w:val="continuous"/>
          <w:pgSz w:w="11880" w:h="16840"/>
          <w:pgMar w:top="1040" w:bottom="280" w:left="620" w:right="620"/>
          <w:cols w:num="2" w:equalWidth="0">
            <w:col w:w="4140" w:space="619"/>
            <w:col w:w="5881"/>
          </w:cols>
        </w:sectPr>
      </w:pPr>
    </w:p>
    <w:p>
      <w:pPr>
        <w:pStyle w:val="BodyText"/>
        <w:spacing w:before="4"/>
        <w:rPr>
          <w:sz w:val="4"/>
        </w:rPr>
      </w:pPr>
    </w:p>
    <w:p>
      <w:pPr>
        <w:pStyle w:val="BodyText"/>
        <w:spacing w:line="20" w:lineRule="exact"/>
        <w:ind w:left="1928"/>
        <w:rPr>
          <w:sz w:val="2"/>
        </w:rPr>
      </w:pPr>
      <w:r>
        <w:rPr>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z w:val="2"/>
        </w:rPr>
      </w:r>
      <w:r>
        <w:rPr>
          <w:spacing w:val="152"/>
          <w:sz w:val="2"/>
        </w:rPr>
        <w:t> </w:t>
      </w:r>
      <w:r>
        <w:rPr>
          <w:spacing w:val="152"/>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pacing w:val="152"/>
          <w:sz w:val="2"/>
        </w:rPr>
      </w:r>
      <w:r>
        <w:rPr>
          <w:spacing w:val="162"/>
          <w:sz w:val="2"/>
        </w:rPr>
        <w:t> </w:t>
      </w:r>
      <w:r>
        <w:rPr>
          <w:spacing w:val="162"/>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pacing w:val="162"/>
          <w:sz w:val="2"/>
        </w:rPr>
      </w:r>
      <w:r>
        <w:rPr>
          <w:spacing w:val="142"/>
          <w:sz w:val="2"/>
        </w:rPr>
        <w:t> </w:t>
      </w:r>
      <w:r>
        <w:rPr>
          <w:spacing w:val="142"/>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pacing w:val="142"/>
          <w:sz w:val="2"/>
        </w:rPr>
      </w:r>
      <w:r>
        <w:rPr>
          <w:spacing w:val="132"/>
          <w:sz w:val="2"/>
        </w:rPr>
        <w:t> </w:t>
      </w:r>
      <w:r>
        <w:rPr>
          <w:spacing w:val="132"/>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pacing w:val="132"/>
          <w:sz w:val="2"/>
        </w:rPr>
      </w:r>
    </w:p>
    <w:p>
      <w:pPr>
        <w:pStyle w:val="BodyText"/>
        <w:spacing w:before="11"/>
        <w:rPr>
          <w:sz w:val="10"/>
        </w:rPr>
      </w:pPr>
    </w:p>
    <w:p>
      <w:pPr>
        <w:spacing w:after="0"/>
        <w:rPr>
          <w:sz w:val="10"/>
        </w:rPr>
        <w:sectPr>
          <w:type w:val="continuous"/>
          <w:pgSz w:w="11880" w:h="16840"/>
          <w:pgMar w:top="1040" w:bottom="280" w:left="620" w:right="620"/>
        </w:sectPr>
      </w:pPr>
    </w:p>
    <w:p>
      <w:pPr>
        <w:tabs>
          <w:tab w:pos="1939" w:val="left" w:leader="none"/>
          <w:tab w:pos="2479" w:val="left" w:leader="none"/>
          <w:tab w:pos="2899" w:val="left" w:leader="none"/>
          <w:tab w:pos="3349" w:val="left" w:leader="none"/>
          <w:tab w:pos="3823" w:val="left" w:leader="none"/>
        </w:tabs>
        <w:spacing w:line="150" w:lineRule="exact" w:before="95"/>
        <w:ind w:left="220" w:right="0" w:firstLine="0"/>
        <w:jc w:val="left"/>
        <w:rPr>
          <w:sz w:val="14"/>
        </w:rPr>
      </w:pPr>
      <w:r>
        <w:rPr>
          <w:color w:val="231F20"/>
          <w:sz w:val="14"/>
        </w:rPr>
        <w:t>Wholesale</w:t>
        <w:tab/>
        <w:t>156</w:t>
        <w:tab/>
        <w:t>29</w:t>
        <w:tab/>
        <w:t>252</w:t>
        <w:tab/>
        <w:t>206</w:t>
        <w:tab/>
        <w:t>-362</w:t>
      </w:r>
    </w:p>
    <w:p>
      <w:pPr>
        <w:tabs>
          <w:tab w:pos="1939" w:val="left" w:leader="none"/>
          <w:tab w:pos="2409" w:val="left" w:leader="none"/>
          <w:tab w:pos="2899" w:val="left" w:leader="none"/>
          <w:tab w:pos="3419" w:val="left" w:leader="none"/>
          <w:tab w:pos="3823" w:val="left" w:leader="none"/>
        </w:tabs>
        <w:spacing w:line="140" w:lineRule="exact" w:before="0"/>
        <w:ind w:left="219" w:right="0" w:firstLine="0"/>
        <w:jc w:val="left"/>
        <w:rPr>
          <w:sz w:val="14"/>
        </w:rPr>
      </w:pPr>
      <w:r>
        <w:rPr>
          <w:color w:val="231F20"/>
          <w:sz w:val="14"/>
        </w:rPr>
        <w:t>Retail</w:t>
        <w:tab/>
        <w:t>218</w:t>
        <w:tab/>
        <w:t>208</w:t>
        <w:tab/>
        <w:t>352</w:t>
        <w:tab/>
        <w:t>20</w:t>
        <w:tab/>
        <w:t>-141</w:t>
      </w:r>
    </w:p>
    <w:p>
      <w:pPr>
        <w:spacing w:line="140" w:lineRule="exact" w:before="0"/>
        <w:ind w:left="219" w:right="0" w:firstLine="0"/>
        <w:jc w:val="left"/>
        <w:rPr>
          <w:sz w:val="14"/>
        </w:rPr>
      </w:pPr>
      <w:r>
        <w:rPr>
          <w:b/>
          <w:color w:val="231F20"/>
          <w:sz w:val="14"/>
        </w:rPr>
        <w:t>Total </w:t>
      </w:r>
      <w:r>
        <w:rPr>
          <w:color w:val="231F20"/>
          <w:sz w:val="14"/>
        </w:rPr>
        <w:t>(excluding</w:t>
      </w:r>
    </w:p>
    <w:p>
      <w:pPr>
        <w:tabs>
          <w:tab w:pos="1834" w:val="left" w:leader="none"/>
          <w:tab w:pos="2409" w:val="left" w:leader="none"/>
          <w:tab w:pos="2899" w:val="left" w:leader="none"/>
          <w:tab w:pos="3349" w:val="left" w:leader="none"/>
          <w:tab w:pos="4079" w:val="right" w:leader="none"/>
        </w:tabs>
        <w:spacing w:line="150" w:lineRule="exact" w:before="0"/>
        <w:ind w:left="289" w:right="0" w:firstLine="0"/>
        <w:jc w:val="left"/>
        <w:rPr>
          <w:sz w:val="14"/>
        </w:rPr>
      </w:pPr>
      <w:r>
        <w:rPr>
          <w:color w:val="231F20"/>
          <w:sz w:val="14"/>
        </w:rPr>
        <w:t>alignment adjustment)</w:t>
        <w:tab/>
        <w:t>1,382</w:t>
        <w:tab/>
        <w:t>938</w:t>
        <w:tab/>
        <w:t>779</w:t>
        <w:tab/>
        <w:t>169</w:t>
        <w:tab/>
        <w:t>31</w:t>
      </w:r>
    </w:p>
    <w:p>
      <w:pPr>
        <w:spacing w:before="118"/>
        <w:ind w:left="220" w:right="0" w:firstLine="0"/>
        <w:jc w:val="left"/>
        <w:rPr>
          <w:sz w:val="12"/>
        </w:rPr>
      </w:pPr>
      <w:r>
        <w:rPr>
          <w:color w:val="231F20"/>
          <w:sz w:val="12"/>
        </w:rPr>
        <w:t>(a) 1990 market prices.</w:t>
      </w:r>
    </w:p>
    <w:p>
      <w:pPr>
        <w:spacing w:before="47"/>
        <w:ind w:left="190" w:right="0" w:firstLine="0"/>
        <w:jc w:val="left"/>
        <w:rPr>
          <w:b/>
          <w:sz w:val="20"/>
        </w:rPr>
      </w:pPr>
      <w:r>
        <w:rPr>
          <w:b/>
          <w:color w:val="0093C1"/>
          <w:sz w:val="20"/>
        </w:rPr>
        <w:t>Chart 3.10</w:t>
      </w:r>
    </w:p>
    <w:p>
      <w:pPr>
        <w:spacing w:before="10"/>
        <w:ind w:left="190" w:right="0" w:firstLine="0"/>
        <w:jc w:val="left"/>
        <w:rPr>
          <w:b/>
          <w:sz w:val="20"/>
        </w:rPr>
      </w:pPr>
      <w:r>
        <w:rPr>
          <w:b/>
          <w:color w:val="0093C1"/>
          <w:sz w:val="20"/>
        </w:rPr>
        <w:t>Firms’ desired stock positions: survey data</w:t>
      </w:r>
    </w:p>
    <w:p>
      <w:pPr>
        <w:spacing w:line="126" w:lineRule="exact" w:before="135"/>
        <w:ind w:left="3317" w:right="0" w:firstLine="0"/>
        <w:jc w:val="left"/>
        <w:rPr>
          <w:sz w:val="12"/>
        </w:rPr>
      </w:pPr>
      <w:r>
        <w:rPr>
          <w:sz w:val="12"/>
        </w:rPr>
        <w:t>Balance</w:t>
      </w:r>
    </w:p>
    <w:p>
      <w:pPr>
        <w:spacing w:line="126" w:lineRule="exact" w:before="0"/>
        <w:ind w:left="3737" w:right="0" w:firstLine="0"/>
        <w:jc w:val="left"/>
        <w:rPr>
          <w:sz w:val="12"/>
        </w:rPr>
      </w:pPr>
      <w:r>
        <w:rPr/>
        <w:pict>
          <v:line style="position:absolute;mso-position-horizontal-relative:page;mso-position-vertical-relative:paragraph;z-index:15920640" from="51.720001pt,2.818359pt" to="47.720001pt,2.818359pt" stroked="true" strokeweight=".5pt" strokecolor="#000000">
            <v:stroke dashstyle="solid"/>
            <w10:wrap type="none"/>
          </v:line>
        </w:pict>
      </w:r>
      <w:r>
        <w:rPr/>
        <w:pict>
          <v:line style="position:absolute;mso-position-horizontal-relative:page;mso-position-vertical-relative:paragraph;z-index:15922176" from="215.720001pt,2.818359pt" to="210.720001pt,2.818359pt" stroked="true" strokeweight=".5pt" strokecolor="#000000">
            <v:stroke dashstyle="solid"/>
            <w10:wrap type="none"/>
          </v:line>
        </w:pict>
      </w:r>
      <w:r>
        <w:rPr>
          <w:sz w:val="12"/>
        </w:rPr>
        <w:t>15</w:t>
      </w:r>
    </w:p>
    <w:p>
      <w:pPr>
        <w:pStyle w:val="BodyText"/>
        <w:rPr>
          <w:sz w:val="12"/>
        </w:rPr>
      </w:pPr>
    </w:p>
    <w:p>
      <w:pPr>
        <w:pStyle w:val="BodyText"/>
        <w:rPr>
          <w:sz w:val="12"/>
        </w:rPr>
      </w:pPr>
    </w:p>
    <w:p>
      <w:pPr>
        <w:spacing w:before="86"/>
        <w:ind w:left="3737" w:right="0" w:firstLine="0"/>
        <w:jc w:val="left"/>
        <w:rPr>
          <w:sz w:val="12"/>
        </w:rPr>
      </w:pPr>
      <w:r>
        <w:rPr/>
        <w:pict>
          <v:group style="position:absolute;margin-left:47.720001pt;margin-top:6.234571pt;width:168.5pt;height:112pt;mso-position-horizontal-relative:page;mso-position-vertical-relative:paragraph;z-index:15919104" coordorigin="954,125" coordsize="3370,2240">
            <v:shape style="position:absolute;left:954;top:154;width:3180;height:2020" coordorigin="954,155" coordsize="3180,2020" path="m1114,1155l4134,1155m1034,1675l954,1675m1034,2175l954,2175m1034,1155l954,1155m1034,655l954,655m1034,155l954,155e" filled="false" stroked="true" strokeweight=".5pt" strokecolor="#000000">
              <v:path arrowok="t"/>
              <v:stroke dashstyle="solid"/>
            </v:shape>
            <v:shape style="position:absolute;left:1114;top:134;width:2380;height:2220" coordorigin="1114,135" coordsize="2380,2220" path="m1114,2175l1254,1315,1374,1355,1494,1515,1614,2075,1754,2115,1874,2315,1994,2135,2114,2275,2254,1575,2374,1275,2494,735,2634,1475,2754,2055,2874,2355,2994,1715,3134,1315,3254,735,3374,615,3494,135e" filled="false" stroked="true" strokeweight="1pt" strokecolor="#00a995">
              <v:path arrowok="t"/>
              <v:stroke dashstyle="solid"/>
            </v:shape>
            <v:shape style="position:absolute;left:4214;top:154;width:100;height:1520" coordorigin="4214,155" coordsize="100,1520" path="m4314,1675l4214,1675m4314,1155l4214,1155m4314,655l4214,655m4314,155l4214,155e" filled="false" stroked="true" strokeweight=".5pt" strokecolor="#000000">
              <v:path arrowok="t"/>
              <v:stroke dashstyle="solid"/>
            </v:shape>
            <v:shape style="position:absolute;left:3494;top:134;width:640;height:1940" coordorigin="3494,135" coordsize="640,1940" path="m3494,135l3634,315,3754,715,3874,1455,4014,1875,4134,2075e" filled="false" stroked="true" strokeweight="1pt" strokecolor="#00a995">
              <v:path arrowok="t"/>
              <v:stroke dashstyle="solid"/>
            </v:shape>
            <v:shape style="position:absolute;left:1114;top:234;width:3020;height:1260" coordorigin="1114,235" coordsize="3020,1260" path="m1114,1495l1254,1495,1374,1435,1494,1395,1614,1495,1754,1495,1874,1295,1994,1075,2114,795,2254,775,2374,595,2494,495,2634,435,2754,495,2874,575,2994,535,3134,235,3254,335,3374,355,3494,635m3494,635l3634,735,3754,775,3874,835,4014,735,4134,655e" filled="false" stroked="true" strokeweight="1pt" strokecolor="#0066a5">
              <v:path arrowok="t"/>
              <v:stroke dashstyle="solid"/>
            </v:shape>
            <v:shape style="position:absolute;left:1114;top:814;width:3020;height:1200" coordorigin="1114,815" coordsize="3020,1200" path="m1114,915l1254,935,1374,815,1614,935,1754,875,1874,1035,1994,975,2114,1275,2254,1075,2374,1275,2494,1135,2634,1315,2754,1075,2874,1135,2994,1115,3134,1135,3254,1275,3374,1435,3494,1855m3494,1855l3634,2015,3754,1715,3874,1535,4014,1035,4134,1115e" filled="false" stroked="true" strokeweight="1pt" strokecolor="#0099d8">
              <v:path arrowok="t"/>
              <v:stroke dashstyle="solid"/>
            </v:shape>
            <v:shape style="position:absolute;left:1804;top:277;width:1164;height:233" type="#_x0000_t202" filled="false" stroked="false">
              <v:textbox inset="0,0,0,0">
                <w:txbxContent>
                  <w:p>
                    <w:pPr>
                      <w:spacing w:line="172" w:lineRule="auto" w:before="26"/>
                      <w:ind w:left="79" w:right="1" w:hanging="80"/>
                      <w:jc w:val="left"/>
                      <w:rPr>
                        <w:sz w:val="12"/>
                      </w:rPr>
                    </w:pPr>
                    <w:r>
                      <w:rPr>
                        <w:sz w:val="12"/>
                      </w:rPr>
                      <w:t>Finished manufacturing goods</w:t>
                    </w:r>
                  </w:p>
                </w:txbxContent>
              </v:textbox>
              <w10:wrap type="none"/>
            </v:shape>
            <v:shape style="position:absolute;left:1444;top:697;width:307;height:133" type="#_x0000_t202" filled="false" stroked="false">
              <v:textbox inset="0,0,0,0">
                <w:txbxContent>
                  <w:p>
                    <w:pPr>
                      <w:spacing w:line="133" w:lineRule="exact" w:before="0"/>
                      <w:ind w:left="0" w:right="0" w:firstLine="0"/>
                      <w:jc w:val="left"/>
                      <w:rPr>
                        <w:sz w:val="12"/>
                      </w:rPr>
                    </w:pPr>
                    <w:r>
                      <w:rPr>
                        <w:sz w:val="12"/>
                      </w:rPr>
                      <w:t>Retail</w:t>
                    </w:r>
                  </w:p>
                </w:txbxContent>
              </v:textbox>
              <w10:wrap type="none"/>
            </v:shape>
            <v:shape style="position:absolute;left:4204;top:822;width:120;height:598" type="#_x0000_t202" filled="false" stroked="false">
              <v:textbox inset="0,0,0,0">
                <w:txbxContent>
                  <w:p>
                    <w:pPr>
                      <w:spacing w:line="177" w:lineRule="exact" w:before="0"/>
                      <w:ind w:left="0" w:right="0" w:firstLine="0"/>
                      <w:jc w:val="left"/>
                      <w:rPr>
                        <w:sz w:val="16"/>
                      </w:rPr>
                    </w:pPr>
                    <w:r>
                      <w:rPr>
                        <w:sz w:val="16"/>
                      </w:rPr>
                      <w:t>+</w:t>
                    </w:r>
                  </w:p>
                  <w:p>
                    <w:pPr>
                      <w:spacing w:line="240" w:lineRule="auto" w:before="6"/>
                      <w:rPr>
                        <w:sz w:val="20"/>
                      </w:rPr>
                    </w:pPr>
                  </w:p>
                  <w:p>
                    <w:pPr>
                      <w:spacing w:before="0"/>
                      <w:ind w:left="20" w:right="0" w:firstLine="0"/>
                      <w:jc w:val="left"/>
                      <w:rPr>
                        <w:sz w:val="16"/>
                      </w:rPr>
                    </w:pPr>
                    <w:r>
                      <w:rPr>
                        <w:sz w:val="16"/>
                      </w:rPr>
                      <w:t>_</w:t>
                    </w:r>
                  </w:p>
                </w:txbxContent>
              </v:textbox>
              <w10:wrap type="none"/>
            </v:shape>
            <v:shape style="position:absolute;left:2204;top:2097;width:527;height:133" type="#_x0000_t202" filled="false" stroked="false">
              <v:textbox inset="0,0,0,0">
                <w:txbxContent>
                  <w:p>
                    <w:pPr>
                      <w:spacing w:line="133" w:lineRule="exact" w:before="0"/>
                      <w:ind w:left="0" w:right="0" w:firstLine="0"/>
                      <w:jc w:val="left"/>
                      <w:rPr>
                        <w:sz w:val="12"/>
                      </w:rPr>
                    </w:pPr>
                    <w:r>
                      <w:rPr>
                        <w:sz w:val="12"/>
                      </w:rPr>
                      <w:t>Wholesale</w:t>
                    </w:r>
                  </w:p>
                </w:txbxContent>
              </v:textbox>
              <w10:wrap type="none"/>
            </v:shape>
            <w10:wrap type="none"/>
          </v:group>
        </w:pict>
      </w:r>
      <w:r>
        <w:rPr>
          <w:sz w:val="12"/>
        </w:rPr>
        <w:t>10</w:t>
      </w:r>
    </w:p>
    <w:p>
      <w:pPr>
        <w:pStyle w:val="BodyText"/>
        <w:rPr>
          <w:sz w:val="12"/>
        </w:rPr>
      </w:pPr>
    </w:p>
    <w:p>
      <w:pPr>
        <w:pStyle w:val="BodyText"/>
        <w:rPr>
          <w:sz w:val="12"/>
        </w:rPr>
      </w:pPr>
    </w:p>
    <w:p>
      <w:pPr>
        <w:spacing w:before="86"/>
        <w:ind w:left="3797" w:right="0" w:firstLine="0"/>
        <w:jc w:val="left"/>
        <w:rPr>
          <w:sz w:val="12"/>
        </w:rPr>
      </w:pPr>
      <w:r>
        <w:rPr>
          <w:sz w:val="12"/>
        </w:rPr>
        <w:t>5</w:t>
      </w:r>
    </w:p>
    <w:p>
      <w:pPr>
        <w:pStyle w:val="BodyText"/>
        <w:rPr>
          <w:sz w:val="12"/>
        </w:rPr>
      </w:pPr>
    </w:p>
    <w:p>
      <w:pPr>
        <w:pStyle w:val="BodyText"/>
        <w:rPr>
          <w:sz w:val="12"/>
        </w:rPr>
      </w:pPr>
    </w:p>
    <w:p>
      <w:pPr>
        <w:spacing w:before="86"/>
        <w:ind w:left="3797" w:right="0" w:firstLine="0"/>
        <w:jc w:val="left"/>
        <w:rPr>
          <w:sz w:val="12"/>
        </w:rPr>
      </w:pPr>
      <w:r>
        <w:rPr>
          <w:sz w:val="12"/>
        </w:rPr>
        <w:t>0</w:t>
      </w:r>
    </w:p>
    <w:p>
      <w:pPr>
        <w:pStyle w:val="BodyText"/>
        <w:rPr>
          <w:sz w:val="12"/>
        </w:rPr>
      </w:pPr>
    </w:p>
    <w:p>
      <w:pPr>
        <w:pStyle w:val="BodyText"/>
        <w:rPr>
          <w:sz w:val="12"/>
        </w:rPr>
      </w:pPr>
    </w:p>
    <w:p>
      <w:pPr>
        <w:spacing w:before="86"/>
        <w:ind w:left="3797" w:right="0" w:firstLine="0"/>
        <w:jc w:val="left"/>
        <w:rPr>
          <w:sz w:val="12"/>
        </w:rPr>
      </w:pPr>
      <w:r>
        <w:rPr>
          <w:sz w:val="12"/>
        </w:rPr>
        <w:t>5</w:t>
      </w:r>
    </w:p>
    <w:p>
      <w:pPr>
        <w:pStyle w:val="BodyText"/>
        <w:rPr>
          <w:sz w:val="12"/>
        </w:rPr>
      </w:pPr>
    </w:p>
    <w:p>
      <w:pPr>
        <w:pStyle w:val="BodyText"/>
        <w:rPr>
          <w:sz w:val="12"/>
        </w:rPr>
      </w:pPr>
    </w:p>
    <w:p>
      <w:pPr>
        <w:spacing w:before="86"/>
        <w:ind w:left="3737" w:right="0" w:firstLine="0"/>
        <w:jc w:val="left"/>
        <w:rPr>
          <w:sz w:val="12"/>
        </w:rPr>
      </w:pPr>
      <w:r>
        <w:rPr/>
        <w:pict>
          <v:line style="position:absolute;mso-position-horizontal-relative:page;mso-position-vertical-relative:paragraph;z-index:15921152" from="215.720001pt,8.734571pt" to="210.720001pt,8.734571pt" stroked="true" strokeweight=".5pt" strokecolor="#000000">
            <v:stroke dashstyle="solid"/>
            <w10:wrap type="none"/>
          </v:line>
        </w:pict>
      </w:r>
      <w:r>
        <w:rPr>
          <w:sz w:val="12"/>
        </w:rPr>
        <w:t>10</w:t>
      </w:r>
    </w:p>
    <w:p>
      <w:pPr>
        <w:pStyle w:val="BodyText"/>
        <w:rPr>
          <w:sz w:val="12"/>
        </w:rPr>
      </w:pPr>
    </w:p>
    <w:p>
      <w:pPr>
        <w:pStyle w:val="BodyText"/>
        <w:rPr>
          <w:sz w:val="12"/>
        </w:rPr>
      </w:pPr>
    </w:p>
    <w:p>
      <w:pPr>
        <w:spacing w:before="86"/>
        <w:ind w:left="3737" w:right="0" w:firstLine="0"/>
        <w:jc w:val="left"/>
        <w:rPr>
          <w:sz w:val="12"/>
        </w:rPr>
      </w:pPr>
      <w:r>
        <w:rPr/>
        <w:pict>
          <v:shape style="position:absolute;margin-left:55.720001pt;margin-top:3.73457pt;width:151pt;height:5pt;mso-position-horizontal-relative:page;mso-position-vertical-relative:paragraph;z-index:15919616" coordorigin="1114,75" coordsize="3020,100" path="m1114,175l4134,175m1114,175l1114,135m1254,175l1254,135m1374,175l1374,135m1494,175l1494,135m1614,175l1614,135m1754,175l1754,135m1874,175l1874,135m1994,175l1994,135m2114,175l2114,135m2254,175l2254,135m2374,175l2374,135m2494,175l2494,135m2634,175l2634,135m2754,175l2754,135m2874,175l2874,135m2994,175l2994,135m3114,175l3114,135m3254,175l3254,135m3374,175l3374,135m3494,175l3494,135m3634,175l3634,135m3754,175l3754,135m3874,175l3874,135m3994,175l3994,135m4134,175l4134,135m1114,175l1114,75m2634,175l2634,75m4134,175l4134,75e" filled="false" stroked="true" strokeweight=".5pt" strokecolor="#000000">
            <v:path arrowok="t"/>
            <v:stroke dashstyle="solid"/>
            <w10:wrap type="none"/>
          </v:shape>
        </w:pict>
      </w:r>
      <w:r>
        <w:rPr/>
        <w:pict>
          <v:line style="position:absolute;mso-position-horizontal-relative:page;mso-position-vertical-relative:paragraph;z-index:15920128" from="51.720001pt,8.734571pt" to="47.720001pt,8.734571pt" stroked="true" strokeweight=".5pt" strokecolor="#000000">
            <v:stroke dashstyle="solid"/>
            <w10:wrap type="none"/>
          </v:line>
        </w:pict>
      </w:r>
      <w:r>
        <w:rPr/>
        <w:pict>
          <v:line style="position:absolute;mso-position-horizontal-relative:page;mso-position-vertical-relative:paragraph;z-index:15921664" from="215.720001pt,8.734571pt" to="210.720001pt,8.734571pt" stroked="true" strokeweight=".5pt" strokecolor="#000000">
            <v:stroke dashstyle="solid"/>
            <w10:wrap type="none"/>
          </v:line>
        </w:pict>
      </w:r>
      <w:r>
        <w:rPr>
          <w:sz w:val="12"/>
        </w:rPr>
        <w:t>15</w:t>
      </w:r>
    </w:p>
    <w:p>
      <w:pPr>
        <w:tabs>
          <w:tab w:pos="2684" w:val="left" w:leader="none"/>
          <w:tab w:pos="3444" w:val="left" w:leader="none"/>
        </w:tabs>
        <w:spacing w:before="9"/>
        <w:ind w:left="1144" w:right="0" w:firstLine="0"/>
        <w:jc w:val="left"/>
        <w:rPr>
          <w:sz w:val="12"/>
        </w:rPr>
      </w:pPr>
      <w:r>
        <w:rPr>
          <w:sz w:val="12"/>
        </w:rPr>
        <w:t>1995</w:t>
        <w:tab/>
        <w:t>96</w:t>
        <w:tab/>
        <w:t>97</w:t>
      </w:r>
    </w:p>
    <w:p>
      <w:pPr>
        <w:spacing w:line="129" w:lineRule="exact" w:before="5"/>
        <w:ind w:left="194" w:right="0" w:firstLine="0"/>
        <w:jc w:val="left"/>
        <w:rPr>
          <w:sz w:val="12"/>
        </w:rPr>
      </w:pPr>
      <w:r>
        <w:rPr>
          <w:color w:val="231F20"/>
          <w:sz w:val="12"/>
        </w:rPr>
        <w:t>Note: A zero balance indicates that firms perceive stocks to be adequate relative</w:t>
      </w:r>
    </w:p>
    <w:p>
      <w:pPr>
        <w:spacing w:line="208" w:lineRule="auto" w:before="6"/>
        <w:ind w:left="554" w:right="38" w:firstLine="0"/>
        <w:jc w:val="left"/>
        <w:rPr>
          <w:sz w:val="12"/>
        </w:rPr>
      </w:pPr>
      <w:r>
        <w:rPr>
          <w:color w:val="231F20"/>
          <w:sz w:val="12"/>
        </w:rPr>
        <w:t>to expected sales. Balances are three-month moving averages, normalised on long-run averages.</w:t>
      </w:r>
    </w:p>
    <w:p>
      <w:pPr>
        <w:pStyle w:val="BodyText"/>
        <w:spacing w:before="5"/>
        <w:rPr>
          <w:sz w:val="10"/>
        </w:rPr>
      </w:pPr>
    </w:p>
    <w:p>
      <w:pPr>
        <w:spacing w:line="208" w:lineRule="auto" w:before="0"/>
        <w:ind w:left="644" w:right="128" w:hanging="450"/>
        <w:jc w:val="left"/>
        <w:rPr>
          <w:sz w:val="12"/>
        </w:rPr>
      </w:pPr>
      <w:r>
        <w:rPr>
          <w:color w:val="231F20"/>
          <w:sz w:val="12"/>
        </w:rPr>
        <w:t>Sources: CBI </w:t>
      </w:r>
      <w:r>
        <w:rPr>
          <w:i/>
          <w:color w:val="231F20"/>
          <w:sz w:val="12"/>
        </w:rPr>
        <w:t>Monthly Industrial Trends Survey </w:t>
      </w:r>
      <w:r>
        <w:rPr>
          <w:color w:val="231F20"/>
          <w:sz w:val="12"/>
        </w:rPr>
        <w:t>and CBI </w:t>
      </w:r>
      <w:r>
        <w:rPr>
          <w:i/>
          <w:color w:val="231F20"/>
          <w:sz w:val="12"/>
        </w:rPr>
        <w:t>Distributive Trades </w:t>
      </w:r>
      <w:r>
        <w:rPr>
          <w:i/>
          <w:color w:val="231F20"/>
          <w:sz w:val="12"/>
        </w:rPr>
        <w:t>Survey</w:t>
      </w:r>
      <w:r>
        <w:rPr>
          <w:color w:val="231F20"/>
          <w:sz w:val="12"/>
        </w:rPr>
        <w:t>.</w:t>
      </w:r>
    </w:p>
    <w:p>
      <w:pPr>
        <w:spacing w:before="102"/>
        <w:ind w:left="220" w:right="0" w:firstLine="0"/>
        <w:jc w:val="left"/>
        <w:rPr>
          <w:b/>
          <w:sz w:val="20"/>
        </w:rPr>
      </w:pPr>
      <w:r>
        <w:rPr>
          <w:b/>
          <w:color w:val="0093C1"/>
          <w:sz w:val="20"/>
        </w:rPr>
        <w:t>Table 3.E</w:t>
      </w:r>
    </w:p>
    <w:p>
      <w:pPr>
        <w:spacing w:before="10"/>
        <w:ind w:left="220" w:right="0" w:firstLine="0"/>
        <w:jc w:val="left"/>
        <w:rPr>
          <w:b/>
          <w:sz w:val="20"/>
        </w:rPr>
      </w:pPr>
      <w:r>
        <w:rPr>
          <w:b/>
          <w:color w:val="0093C1"/>
          <w:sz w:val="20"/>
        </w:rPr>
        <w:t>Comparison of successive budget projections</w:t>
      </w:r>
    </w:p>
    <w:p>
      <w:pPr>
        <w:spacing w:before="106"/>
        <w:ind w:left="220" w:right="0" w:firstLine="0"/>
        <w:jc w:val="left"/>
        <w:rPr>
          <w:sz w:val="14"/>
        </w:rPr>
      </w:pPr>
      <w:r>
        <w:rPr>
          <w:color w:val="231F20"/>
          <w:sz w:val="14"/>
        </w:rPr>
        <w:t>£ millions</w:t>
      </w:r>
    </w:p>
    <w:p>
      <w:pPr>
        <w:tabs>
          <w:tab w:pos="3579" w:val="left" w:leader="none"/>
        </w:tabs>
        <w:spacing w:line="150" w:lineRule="exact" w:before="119"/>
        <w:ind w:left="1529" w:right="0" w:firstLine="0"/>
        <w:jc w:val="left"/>
        <w:rPr>
          <w:sz w:val="14"/>
        </w:rPr>
      </w:pPr>
      <w:r>
        <w:rPr>
          <w:color w:val="231F20"/>
          <w:sz w:val="14"/>
        </w:rPr>
        <w:t>1996 Budget    </w:t>
      </w:r>
      <w:r>
        <w:rPr>
          <w:i/>
          <w:color w:val="231F20"/>
          <w:sz w:val="14"/>
        </w:rPr>
        <w:t>Summer Economic</w:t>
        <w:tab/>
      </w:r>
      <w:r>
        <w:rPr>
          <w:color w:val="231F20"/>
          <w:sz w:val="14"/>
        </w:rPr>
        <w:t>1995</w:t>
      </w:r>
    </w:p>
    <w:p>
      <w:pPr>
        <w:tabs>
          <w:tab w:pos="2259" w:val="left" w:leader="none"/>
          <w:tab w:pos="3399" w:val="left" w:leader="none"/>
        </w:tabs>
        <w:spacing w:line="150" w:lineRule="exact" w:before="0"/>
        <w:ind w:left="1550" w:right="0" w:firstLine="0"/>
        <w:jc w:val="left"/>
        <w:rPr>
          <w:sz w:val="14"/>
        </w:rPr>
      </w:pPr>
      <w:r>
        <w:rPr>
          <w:i/>
          <w:color w:val="231F20"/>
          <w:sz w:val="14"/>
          <w:u w:val="single" w:color="231F20"/>
        </w:rPr>
        <w:t> </w:t>
        <w:tab/>
      </w:r>
      <w:r>
        <w:rPr>
          <w:i/>
          <w:color w:val="231F20"/>
          <w:sz w:val="14"/>
        </w:rPr>
        <w:t>   </w:t>
      </w:r>
      <w:r>
        <w:rPr>
          <w:i/>
          <w:color w:val="231F20"/>
          <w:spacing w:val="-10"/>
          <w:sz w:val="14"/>
        </w:rPr>
        <w:t> </w:t>
      </w:r>
      <w:r>
        <w:rPr>
          <w:i/>
          <w:color w:val="231F20"/>
          <w:sz w:val="14"/>
          <w:u w:val="single" w:color="231F20"/>
        </w:rPr>
        <w:t>Forecast</w:t>
        <w:tab/>
      </w:r>
      <w:r>
        <w:rPr>
          <w:color w:val="231F20"/>
          <w:sz w:val="14"/>
        </w:rPr>
        <w:t>Budget</w:t>
      </w:r>
    </w:p>
    <w:p>
      <w:pPr>
        <w:pStyle w:val="BodyText"/>
        <w:spacing w:before="10"/>
        <w:rPr>
          <w:sz w:val="3"/>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2"/>
        <w:gridCol w:w="600"/>
        <w:gridCol w:w="1197"/>
        <w:gridCol w:w="479"/>
      </w:tblGrid>
      <w:tr>
        <w:trPr>
          <w:trHeight w:val="365" w:hRule="atLeast"/>
        </w:trPr>
        <w:tc>
          <w:tcPr>
            <w:tcW w:w="1622" w:type="dxa"/>
          </w:tcPr>
          <w:p>
            <w:pPr>
              <w:pStyle w:val="TableParagraph"/>
              <w:spacing w:line="140" w:lineRule="exact" w:before="90"/>
              <w:ind w:left="120" w:right="1023" w:hanging="70"/>
              <w:rPr>
                <w:sz w:val="14"/>
              </w:rPr>
            </w:pPr>
            <w:r>
              <w:rPr>
                <w:color w:val="231F20"/>
                <w:sz w:val="14"/>
              </w:rPr>
              <w:t>PSBR 1996/97</w:t>
            </w:r>
          </w:p>
        </w:tc>
        <w:tc>
          <w:tcPr>
            <w:tcW w:w="600" w:type="dxa"/>
          </w:tcPr>
          <w:p>
            <w:pPr>
              <w:pStyle w:val="TableParagraph"/>
              <w:spacing w:before="4"/>
              <w:rPr>
                <w:sz w:val="18"/>
              </w:rPr>
            </w:pPr>
          </w:p>
          <w:p>
            <w:pPr>
              <w:pStyle w:val="TableParagraph"/>
              <w:spacing w:line="133" w:lineRule="exact"/>
              <w:ind w:right="320"/>
              <w:jc w:val="right"/>
              <w:rPr>
                <w:sz w:val="14"/>
              </w:rPr>
            </w:pPr>
            <w:r>
              <w:rPr>
                <w:color w:val="231F20"/>
                <w:sz w:val="14"/>
              </w:rPr>
              <w:t>26.4</w:t>
            </w:r>
          </w:p>
        </w:tc>
        <w:tc>
          <w:tcPr>
            <w:tcW w:w="1197" w:type="dxa"/>
          </w:tcPr>
          <w:p>
            <w:pPr>
              <w:pStyle w:val="TableParagraph"/>
              <w:spacing w:before="4"/>
              <w:rPr>
                <w:sz w:val="18"/>
              </w:rPr>
            </w:pPr>
          </w:p>
          <w:p>
            <w:pPr>
              <w:pStyle w:val="TableParagraph"/>
              <w:spacing w:line="133" w:lineRule="exact"/>
              <w:ind w:left="322"/>
              <w:rPr>
                <w:sz w:val="14"/>
              </w:rPr>
            </w:pPr>
            <w:r>
              <w:rPr>
                <w:color w:val="231F20"/>
                <w:sz w:val="14"/>
              </w:rPr>
              <w:t>26.9</w:t>
            </w:r>
          </w:p>
        </w:tc>
        <w:tc>
          <w:tcPr>
            <w:tcW w:w="479" w:type="dxa"/>
            <w:tcBorders>
              <w:top w:val="single" w:sz="2" w:space="0" w:color="231F20"/>
            </w:tcBorders>
          </w:tcPr>
          <w:p>
            <w:pPr>
              <w:pStyle w:val="TableParagraph"/>
              <w:spacing w:before="4"/>
              <w:rPr>
                <w:sz w:val="18"/>
              </w:rPr>
            </w:pPr>
          </w:p>
          <w:p>
            <w:pPr>
              <w:pStyle w:val="TableParagraph"/>
              <w:spacing w:line="133" w:lineRule="exact"/>
              <w:ind w:right="137"/>
              <w:jc w:val="right"/>
              <w:rPr>
                <w:sz w:val="14"/>
              </w:rPr>
            </w:pPr>
            <w:r>
              <w:rPr>
                <w:color w:val="231F20"/>
                <w:sz w:val="14"/>
              </w:rPr>
              <w:t>22.4</w:t>
            </w:r>
          </w:p>
        </w:tc>
      </w:tr>
      <w:tr>
        <w:trPr>
          <w:trHeight w:val="135" w:hRule="atLeast"/>
        </w:trPr>
        <w:tc>
          <w:tcPr>
            <w:tcW w:w="1622" w:type="dxa"/>
          </w:tcPr>
          <w:p>
            <w:pPr>
              <w:pStyle w:val="TableParagraph"/>
              <w:spacing w:line="115" w:lineRule="exact"/>
              <w:ind w:left="120"/>
              <w:rPr>
                <w:sz w:val="14"/>
              </w:rPr>
            </w:pPr>
            <w:r>
              <w:rPr>
                <w:color w:val="231F20"/>
                <w:sz w:val="14"/>
              </w:rPr>
              <w:t>1997/98</w:t>
            </w:r>
          </w:p>
        </w:tc>
        <w:tc>
          <w:tcPr>
            <w:tcW w:w="600" w:type="dxa"/>
          </w:tcPr>
          <w:p>
            <w:pPr>
              <w:pStyle w:val="TableParagraph"/>
              <w:spacing w:line="115" w:lineRule="exact"/>
              <w:ind w:right="320"/>
              <w:jc w:val="right"/>
              <w:rPr>
                <w:sz w:val="14"/>
              </w:rPr>
            </w:pPr>
            <w:r>
              <w:rPr>
                <w:color w:val="231F20"/>
                <w:sz w:val="14"/>
              </w:rPr>
              <w:t>19.2</w:t>
            </w:r>
          </w:p>
        </w:tc>
        <w:tc>
          <w:tcPr>
            <w:tcW w:w="1197" w:type="dxa"/>
          </w:tcPr>
          <w:p>
            <w:pPr>
              <w:pStyle w:val="TableParagraph"/>
              <w:spacing w:line="115" w:lineRule="exact"/>
              <w:ind w:left="322"/>
              <w:rPr>
                <w:sz w:val="14"/>
              </w:rPr>
            </w:pPr>
            <w:r>
              <w:rPr>
                <w:color w:val="231F20"/>
                <w:sz w:val="14"/>
              </w:rPr>
              <w:t>23.1</w:t>
            </w:r>
          </w:p>
        </w:tc>
        <w:tc>
          <w:tcPr>
            <w:tcW w:w="479" w:type="dxa"/>
          </w:tcPr>
          <w:p>
            <w:pPr>
              <w:pStyle w:val="TableParagraph"/>
              <w:spacing w:line="115" w:lineRule="exact"/>
              <w:ind w:right="137"/>
              <w:jc w:val="right"/>
              <w:rPr>
                <w:sz w:val="14"/>
              </w:rPr>
            </w:pPr>
            <w:r>
              <w:rPr>
                <w:color w:val="231F20"/>
                <w:sz w:val="14"/>
              </w:rPr>
              <w:t>15</w:t>
            </w:r>
          </w:p>
        </w:tc>
      </w:tr>
      <w:tr>
        <w:trPr>
          <w:trHeight w:val="210" w:hRule="atLeast"/>
        </w:trPr>
        <w:tc>
          <w:tcPr>
            <w:tcW w:w="1622" w:type="dxa"/>
          </w:tcPr>
          <w:p>
            <w:pPr>
              <w:pStyle w:val="TableParagraph"/>
              <w:spacing w:line="148" w:lineRule="exact"/>
              <w:ind w:left="120"/>
              <w:rPr>
                <w:sz w:val="14"/>
              </w:rPr>
            </w:pPr>
            <w:r>
              <w:rPr>
                <w:color w:val="231F20"/>
                <w:sz w:val="14"/>
              </w:rPr>
              <w:t>1998/99</w:t>
            </w:r>
          </w:p>
        </w:tc>
        <w:tc>
          <w:tcPr>
            <w:tcW w:w="600" w:type="dxa"/>
          </w:tcPr>
          <w:p>
            <w:pPr>
              <w:pStyle w:val="TableParagraph"/>
              <w:spacing w:line="148" w:lineRule="exact"/>
              <w:ind w:right="320"/>
              <w:jc w:val="right"/>
              <w:rPr>
                <w:sz w:val="14"/>
              </w:rPr>
            </w:pPr>
            <w:r>
              <w:rPr>
                <w:color w:val="231F20"/>
                <w:sz w:val="14"/>
              </w:rPr>
              <w:t>12</w:t>
            </w:r>
          </w:p>
        </w:tc>
        <w:tc>
          <w:tcPr>
            <w:tcW w:w="1197" w:type="dxa"/>
          </w:tcPr>
          <w:p>
            <w:pPr>
              <w:pStyle w:val="TableParagraph"/>
              <w:spacing w:line="148" w:lineRule="exact"/>
              <w:ind w:left="365"/>
              <w:rPr>
                <w:sz w:val="14"/>
              </w:rPr>
            </w:pPr>
            <w:r>
              <w:rPr>
                <w:color w:val="231F20"/>
                <w:sz w:val="14"/>
              </w:rPr>
              <w:t>n.a.</w:t>
            </w:r>
          </w:p>
        </w:tc>
        <w:tc>
          <w:tcPr>
            <w:tcW w:w="479" w:type="dxa"/>
          </w:tcPr>
          <w:p>
            <w:pPr>
              <w:pStyle w:val="TableParagraph"/>
              <w:spacing w:line="148" w:lineRule="exact"/>
              <w:ind w:right="137"/>
              <w:jc w:val="right"/>
              <w:rPr>
                <w:sz w:val="14"/>
              </w:rPr>
            </w:pPr>
            <w:r>
              <w:rPr>
                <w:color w:val="231F20"/>
                <w:sz w:val="14"/>
              </w:rPr>
              <w:t>5</w:t>
            </w:r>
          </w:p>
        </w:tc>
      </w:tr>
      <w:tr>
        <w:trPr>
          <w:trHeight w:val="350" w:hRule="atLeast"/>
        </w:trPr>
        <w:tc>
          <w:tcPr>
            <w:tcW w:w="1622" w:type="dxa"/>
          </w:tcPr>
          <w:p>
            <w:pPr>
              <w:pStyle w:val="TableParagraph"/>
              <w:spacing w:line="140" w:lineRule="exact" w:before="75"/>
              <w:ind w:left="120" w:right="12" w:hanging="70"/>
              <w:rPr>
                <w:sz w:val="14"/>
              </w:rPr>
            </w:pPr>
            <w:r>
              <w:rPr>
                <w:color w:val="231F20"/>
                <w:sz w:val="14"/>
              </w:rPr>
              <w:t>General government deficit 1996/97</w:t>
            </w:r>
          </w:p>
        </w:tc>
        <w:tc>
          <w:tcPr>
            <w:tcW w:w="600" w:type="dxa"/>
          </w:tcPr>
          <w:p>
            <w:pPr>
              <w:pStyle w:val="TableParagraph"/>
              <w:spacing w:before="1"/>
              <w:rPr>
                <w:sz w:val="17"/>
              </w:rPr>
            </w:pPr>
          </w:p>
          <w:p>
            <w:pPr>
              <w:pStyle w:val="TableParagraph"/>
              <w:spacing w:line="133" w:lineRule="exact"/>
              <w:ind w:right="320"/>
              <w:jc w:val="right"/>
              <w:rPr>
                <w:sz w:val="14"/>
              </w:rPr>
            </w:pPr>
            <w:r>
              <w:rPr>
                <w:color w:val="231F20"/>
                <w:sz w:val="14"/>
              </w:rPr>
              <w:t>30.4</w:t>
            </w:r>
          </w:p>
        </w:tc>
        <w:tc>
          <w:tcPr>
            <w:tcW w:w="1197" w:type="dxa"/>
          </w:tcPr>
          <w:p>
            <w:pPr>
              <w:pStyle w:val="TableParagraph"/>
              <w:spacing w:before="1"/>
              <w:rPr>
                <w:sz w:val="17"/>
              </w:rPr>
            </w:pPr>
          </w:p>
          <w:p>
            <w:pPr>
              <w:pStyle w:val="TableParagraph"/>
              <w:spacing w:line="133" w:lineRule="exact"/>
              <w:ind w:left="322"/>
              <w:rPr>
                <w:sz w:val="14"/>
              </w:rPr>
            </w:pPr>
            <w:r>
              <w:rPr>
                <w:color w:val="231F20"/>
                <w:sz w:val="14"/>
              </w:rPr>
              <w:t>29.5</w:t>
            </w:r>
          </w:p>
        </w:tc>
        <w:tc>
          <w:tcPr>
            <w:tcW w:w="479" w:type="dxa"/>
          </w:tcPr>
          <w:p>
            <w:pPr>
              <w:pStyle w:val="TableParagraph"/>
              <w:spacing w:before="1"/>
              <w:rPr>
                <w:sz w:val="17"/>
              </w:rPr>
            </w:pPr>
          </w:p>
          <w:p>
            <w:pPr>
              <w:pStyle w:val="TableParagraph"/>
              <w:spacing w:line="133" w:lineRule="exact"/>
              <w:ind w:right="137"/>
              <w:jc w:val="right"/>
              <w:rPr>
                <w:sz w:val="14"/>
              </w:rPr>
            </w:pPr>
            <w:r>
              <w:rPr>
                <w:color w:val="231F20"/>
                <w:sz w:val="14"/>
              </w:rPr>
              <w:t>26.1</w:t>
            </w:r>
          </w:p>
        </w:tc>
      </w:tr>
      <w:tr>
        <w:trPr>
          <w:trHeight w:val="135" w:hRule="atLeast"/>
        </w:trPr>
        <w:tc>
          <w:tcPr>
            <w:tcW w:w="1622" w:type="dxa"/>
          </w:tcPr>
          <w:p>
            <w:pPr>
              <w:pStyle w:val="TableParagraph"/>
              <w:spacing w:line="115" w:lineRule="exact"/>
              <w:ind w:left="120"/>
              <w:rPr>
                <w:sz w:val="14"/>
              </w:rPr>
            </w:pPr>
            <w:r>
              <w:rPr>
                <w:color w:val="231F20"/>
                <w:sz w:val="14"/>
              </w:rPr>
              <w:t>1997/98</w:t>
            </w:r>
          </w:p>
        </w:tc>
        <w:tc>
          <w:tcPr>
            <w:tcW w:w="600" w:type="dxa"/>
          </w:tcPr>
          <w:p>
            <w:pPr>
              <w:pStyle w:val="TableParagraph"/>
              <w:spacing w:line="115" w:lineRule="exact"/>
              <w:ind w:right="320"/>
              <w:jc w:val="right"/>
              <w:rPr>
                <w:sz w:val="14"/>
              </w:rPr>
            </w:pPr>
            <w:r>
              <w:rPr>
                <w:color w:val="231F20"/>
                <w:sz w:val="14"/>
              </w:rPr>
              <w:t>20.3</w:t>
            </w:r>
          </w:p>
        </w:tc>
        <w:tc>
          <w:tcPr>
            <w:tcW w:w="1197" w:type="dxa"/>
          </w:tcPr>
          <w:p>
            <w:pPr>
              <w:pStyle w:val="TableParagraph"/>
              <w:spacing w:line="115" w:lineRule="exact"/>
              <w:ind w:left="322"/>
              <w:rPr>
                <w:sz w:val="14"/>
              </w:rPr>
            </w:pPr>
            <w:r>
              <w:rPr>
                <w:color w:val="231F20"/>
                <w:sz w:val="14"/>
              </w:rPr>
              <w:t>22.8</w:t>
            </w:r>
          </w:p>
        </w:tc>
        <w:tc>
          <w:tcPr>
            <w:tcW w:w="479" w:type="dxa"/>
          </w:tcPr>
          <w:p>
            <w:pPr>
              <w:pStyle w:val="TableParagraph"/>
              <w:spacing w:line="115" w:lineRule="exact"/>
              <w:ind w:right="137"/>
              <w:jc w:val="right"/>
              <w:rPr>
                <w:sz w:val="14"/>
              </w:rPr>
            </w:pPr>
            <w:r>
              <w:rPr>
                <w:color w:val="231F20"/>
                <w:sz w:val="14"/>
              </w:rPr>
              <w:t>17</w:t>
            </w:r>
          </w:p>
        </w:tc>
      </w:tr>
      <w:tr>
        <w:trPr>
          <w:trHeight w:val="147" w:hRule="atLeast"/>
        </w:trPr>
        <w:tc>
          <w:tcPr>
            <w:tcW w:w="1622" w:type="dxa"/>
          </w:tcPr>
          <w:p>
            <w:pPr>
              <w:pStyle w:val="TableParagraph"/>
              <w:spacing w:line="128" w:lineRule="exact"/>
              <w:ind w:left="120"/>
              <w:rPr>
                <w:sz w:val="14"/>
              </w:rPr>
            </w:pPr>
            <w:r>
              <w:rPr>
                <w:color w:val="231F20"/>
                <w:sz w:val="14"/>
              </w:rPr>
              <w:t>1998/99</w:t>
            </w:r>
          </w:p>
        </w:tc>
        <w:tc>
          <w:tcPr>
            <w:tcW w:w="600" w:type="dxa"/>
          </w:tcPr>
          <w:p>
            <w:pPr>
              <w:pStyle w:val="TableParagraph"/>
              <w:spacing w:line="128" w:lineRule="exact"/>
              <w:ind w:right="320"/>
              <w:jc w:val="right"/>
              <w:rPr>
                <w:sz w:val="14"/>
              </w:rPr>
            </w:pPr>
            <w:r>
              <w:rPr>
                <w:color w:val="231F20"/>
                <w:sz w:val="14"/>
              </w:rPr>
              <w:t>12</w:t>
            </w:r>
          </w:p>
        </w:tc>
        <w:tc>
          <w:tcPr>
            <w:tcW w:w="1197" w:type="dxa"/>
          </w:tcPr>
          <w:p>
            <w:pPr>
              <w:pStyle w:val="TableParagraph"/>
              <w:spacing w:line="128" w:lineRule="exact"/>
              <w:ind w:left="365"/>
              <w:rPr>
                <w:sz w:val="14"/>
              </w:rPr>
            </w:pPr>
            <w:r>
              <w:rPr>
                <w:color w:val="231F20"/>
                <w:sz w:val="14"/>
              </w:rPr>
              <w:t>n.a.</w:t>
            </w:r>
          </w:p>
        </w:tc>
        <w:tc>
          <w:tcPr>
            <w:tcW w:w="479" w:type="dxa"/>
          </w:tcPr>
          <w:p>
            <w:pPr>
              <w:pStyle w:val="TableParagraph"/>
              <w:spacing w:line="128" w:lineRule="exact"/>
              <w:ind w:right="137"/>
              <w:jc w:val="right"/>
              <w:rPr>
                <w:sz w:val="14"/>
              </w:rPr>
            </w:pPr>
            <w:r>
              <w:rPr>
                <w:color w:val="231F20"/>
                <w:sz w:val="14"/>
              </w:rPr>
              <w:t>6</w:t>
            </w:r>
          </w:p>
        </w:tc>
      </w:tr>
    </w:tbl>
    <w:p>
      <w:pPr>
        <w:spacing w:line="208" w:lineRule="auto" w:before="132"/>
        <w:ind w:left="700" w:right="128" w:hanging="480"/>
        <w:jc w:val="left"/>
        <w:rPr>
          <w:sz w:val="12"/>
        </w:rPr>
      </w:pPr>
      <w:r>
        <w:rPr>
          <w:color w:val="231F20"/>
          <w:sz w:val="12"/>
        </w:rPr>
        <w:t>Sources: HM Treasury </w:t>
      </w:r>
      <w:r>
        <w:rPr>
          <w:i/>
          <w:color w:val="231F20"/>
          <w:sz w:val="12"/>
        </w:rPr>
        <w:t>Financial Statement </w:t>
      </w:r>
      <w:r>
        <w:rPr>
          <w:color w:val="231F20"/>
          <w:sz w:val="12"/>
        </w:rPr>
        <w:t>and </w:t>
      </w:r>
      <w:r>
        <w:rPr>
          <w:i/>
          <w:color w:val="231F20"/>
          <w:sz w:val="12"/>
        </w:rPr>
        <w:t>Budget Reports </w:t>
      </w:r>
      <w:r>
        <w:rPr>
          <w:color w:val="231F20"/>
          <w:sz w:val="12"/>
        </w:rPr>
        <w:t>1995 and 1996 and HM Treasury’s </w:t>
      </w:r>
      <w:r>
        <w:rPr>
          <w:i/>
          <w:color w:val="231F20"/>
          <w:sz w:val="12"/>
        </w:rPr>
        <w:t>Summer Economic Forecast </w:t>
      </w:r>
      <w:r>
        <w:rPr>
          <w:color w:val="231F20"/>
          <w:sz w:val="12"/>
        </w:rPr>
        <w:t>1996.</w:t>
      </w:r>
    </w:p>
    <w:p>
      <w:pPr>
        <w:pStyle w:val="BodyText"/>
        <w:spacing w:line="242" w:lineRule="auto" w:before="90"/>
        <w:ind w:left="190" w:right="174" w:hanging="1"/>
      </w:pPr>
      <w:r>
        <w:rPr/>
        <w:br w:type="column"/>
      </w:r>
      <w:r>
        <w:rPr>
          <w:color w:val="231F20"/>
        </w:rPr>
        <w:t>balance of manufacturers reducing stocks in December was at it highest level in four years. In comparison, the CBI Distributive Trades Survey suggests that retail stocks were around desired levels and that wholesale stocks were increasingly inadequate.</w:t>
      </w:r>
    </w:p>
    <w:p>
      <w:pPr>
        <w:pStyle w:val="BodyText"/>
        <w:spacing w:before="1"/>
        <w:rPr>
          <w:sz w:val="30"/>
        </w:rPr>
      </w:pPr>
    </w:p>
    <w:p>
      <w:pPr>
        <w:spacing w:before="0"/>
        <w:ind w:left="190" w:right="0" w:firstLine="0"/>
        <w:jc w:val="left"/>
        <w:rPr>
          <w:i/>
          <w:sz w:val="24"/>
        </w:rPr>
      </w:pPr>
      <w:r>
        <w:rPr>
          <w:i/>
          <w:color w:val="009483"/>
          <w:sz w:val="24"/>
        </w:rPr>
        <w:t>Public sector demand</w:t>
      </w:r>
    </w:p>
    <w:p>
      <w:pPr>
        <w:pStyle w:val="BodyText"/>
        <w:spacing w:line="242" w:lineRule="auto" w:before="204"/>
        <w:ind w:left="190" w:right="144"/>
      </w:pPr>
      <w:r>
        <w:rPr>
          <w:color w:val="231F20"/>
        </w:rPr>
        <w:t>Public final demand rose by 0.8% in Q3, after falling at an average quarterly rate of 0.8% in the first half of the year. The rise reflected a pick-up in both consumption and investment by the general government sector. Since the trough in output (1992 Q1), public final demand has grown at an average annual rate of 0.4%—slower than private final demand, which has increased at an average annual rate of 2.2%. Accordingly, public sector demand has fallen as a share of GDP, to 26.3% in 1996 Q3 from 28.9% in 1992 Q1.</w:t>
      </w:r>
    </w:p>
    <w:p>
      <w:pPr>
        <w:pStyle w:val="BodyText"/>
        <w:spacing w:before="5"/>
        <w:rPr>
          <w:sz w:val="32"/>
        </w:rPr>
      </w:pPr>
    </w:p>
    <w:p>
      <w:pPr>
        <w:pStyle w:val="BodyText"/>
        <w:spacing w:line="242" w:lineRule="auto" w:before="1"/>
        <w:ind w:left="190" w:right="160"/>
      </w:pPr>
      <w:r>
        <w:rPr>
          <w:color w:val="231F20"/>
        </w:rPr>
        <w:t>In the 1996 Budget, the Public Sector Borrowing Requirement (PSBR) was projected to be £19.2 billion </w:t>
      </w:r>
      <w:r>
        <w:rPr>
          <w:color w:val="231F20"/>
          <w:spacing w:val="-8"/>
        </w:rPr>
        <w:t>in </w:t>
      </w:r>
      <w:r>
        <w:rPr>
          <w:color w:val="231F20"/>
        </w:rPr>
        <w:t>1997/98, some £4 billion lower than expected at the time of the </w:t>
      </w:r>
      <w:r>
        <w:rPr>
          <w:i/>
          <w:color w:val="231F20"/>
        </w:rPr>
        <w:t>Summer Economic </w:t>
      </w:r>
      <w:r>
        <w:rPr>
          <w:i/>
          <w:color w:val="231F20"/>
          <w:spacing w:val="-5"/>
        </w:rPr>
        <w:t>Forecast </w:t>
      </w:r>
      <w:r>
        <w:rPr>
          <w:color w:val="231F20"/>
        </w:rPr>
        <w:t>(see </w:t>
      </w:r>
      <w:r>
        <w:rPr>
          <w:color w:val="231F20"/>
          <w:spacing w:val="-4"/>
        </w:rPr>
        <w:t>Table </w:t>
      </w:r>
      <w:r>
        <w:rPr>
          <w:color w:val="231F20"/>
        </w:rPr>
        <w:t>3.E). But changes in the PSBR may not be a good indicator of the fiscal stance, since they are in cash terms and do not necessarily measure changes in the demand for real resources. For example, the 1996 Budget treated the sale of the student loan book and the Ministry of Defence’s married quarters as </w:t>
      </w:r>
      <w:r>
        <w:rPr>
          <w:color w:val="231F20"/>
          <w:spacing w:val="-3"/>
        </w:rPr>
        <w:t>negative </w:t>
      </w:r>
      <w:r>
        <w:rPr>
          <w:color w:val="231F20"/>
        </w:rPr>
        <w:t>spending, but those measures will not affect real activity directly. After accounting for such measures, it appears that</w:t>
      </w:r>
      <w:r>
        <w:rPr>
          <w:color w:val="231F20"/>
          <w:spacing w:val="-1"/>
        </w:rPr>
        <w:t> </w:t>
      </w:r>
      <w:r>
        <w:rPr>
          <w:color w:val="231F20"/>
        </w:rPr>
        <w:t>the</w:t>
      </w:r>
    </w:p>
    <w:p>
      <w:pPr>
        <w:spacing w:after="0" w:line="242" w:lineRule="auto"/>
        <w:sectPr>
          <w:type w:val="continuous"/>
          <w:pgSz w:w="11880" w:h="16840"/>
          <w:pgMar w:top="1040" w:bottom="280" w:left="620" w:right="620"/>
          <w:cols w:num="2" w:equalWidth="0">
            <w:col w:w="4314" w:space="476"/>
            <w:col w:w="5850"/>
          </w:cols>
        </w:sectPr>
      </w:pPr>
    </w:p>
    <w:p>
      <w:pPr>
        <w:pStyle w:val="BodyText"/>
        <w:spacing w:before="2"/>
        <w:rPr>
          <w:sz w:val="27"/>
        </w:rPr>
      </w:pPr>
    </w:p>
    <w:p>
      <w:pPr>
        <w:spacing w:before="93"/>
        <w:ind w:left="0" w:right="179" w:firstLine="0"/>
        <w:jc w:val="right"/>
        <w:rPr>
          <w:sz w:val="16"/>
        </w:rPr>
      </w:pPr>
      <w:r>
        <w:rPr>
          <w:color w:val="231F20"/>
          <w:sz w:val="16"/>
        </w:rPr>
        <w:t>25</w:t>
      </w:r>
    </w:p>
    <w:p>
      <w:pPr>
        <w:spacing w:after="0"/>
        <w:jc w:val="right"/>
        <w:rPr>
          <w:sz w:val="16"/>
        </w:rPr>
        <w:sectPr>
          <w:type w:val="continuous"/>
          <w:pgSz w:w="11880" w:h="16840"/>
          <w:pgMar w:top="1040" w:bottom="280" w:left="620" w:right="620"/>
        </w:sectPr>
      </w:pPr>
    </w:p>
    <w:p>
      <w:pPr>
        <w:tabs>
          <w:tab w:pos="10484" w:val="left" w:leader="none"/>
        </w:tabs>
        <w:spacing w:before="82"/>
        <w:ind w:left="145" w:right="0" w:firstLine="0"/>
        <w:jc w:val="left"/>
        <w:rPr>
          <w:sz w:val="16"/>
        </w:rPr>
      </w:pPr>
      <w:bookmarkStart w:name="Net external demand" w:id="51"/>
      <w:bookmarkEnd w:id="51"/>
      <w:r>
        <w:rPr/>
      </w:r>
      <w:bookmarkStart w:name="_bookmark19" w:id="52"/>
      <w:bookmarkEnd w:id="52"/>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07"/>
        <w:ind w:left="5000"/>
      </w:pPr>
      <w:r>
        <w:rPr>
          <w:color w:val="231F20"/>
        </w:rPr>
        <w:t>1996 Budget left the fiscal stance in 1997/98 broadly unchanged from that projected in the </w:t>
      </w:r>
      <w:r>
        <w:rPr>
          <w:i/>
          <w:color w:val="231F20"/>
        </w:rPr>
        <w:t>Summer Economic </w:t>
      </w:r>
      <w:r>
        <w:rPr>
          <w:i/>
          <w:color w:val="231F20"/>
        </w:rPr>
        <w:t>Forecast</w:t>
      </w:r>
      <w:r>
        <w:rPr>
          <w:color w:val="231F20"/>
        </w:rPr>
        <w:t>. Nevertheless, fiscal policy is still planned to tighten over the period to 2001/02, with reductions in the deficit of around 1% of GDP each year, largely to be achieved through tight control of spending.</w:t>
      </w:r>
    </w:p>
    <w:p>
      <w:pPr>
        <w:pStyle w:val="BodyText"/>
        <w:spacing w:before="6"/>
      </w:pPr>
    </w:p>
    <w:p>
      <w:pPr>
        <w:pStyle w:val="Heading2"/>
        <w:numPr>
          <w:ilvl w:val="1"/>
          <w:numId w:val="19"/>
        </w:numPr>
        <w:tabs>
          <w:tab w:pos="7780" w:val="left" w:leader="none"/>
          <w:tab w:pos="7781" w:val="left" w:leader="none"/>
        </w:tabs>
        <w:spacing w:line="240" w:lineRule="auto" w:before="89" w:after="0"/>
        <w:ind w:left="7780" w:right="0" w:hanging="2781"/>
        <w:jc w:val="left"/>
        <w:rPr>
          <w:u w:val="none"/>
        </w:rPr>
      </w:pPr>
      <w:r>
        <w:rPr>
          <w:color w:val="009483"/>
          <w:u w:val="thick" w:color="0093C1"/>
        </w:rPr>
        <w:t>Net external</w:t>
      </w:r>
      <w:r>
        <w:rPr>
          <w:color w:val="009483"/>
          <w:spacing w:val="-2"/>
          <w:u w:val="thick" w:color="0093C1"/>
        </w:rPr>
        <w:t> </w:t>
      </w:r>
      <w:r>
        <w:rPr>
          <w:color w:val="009483"/>
          <w:u w:val="thick" w:color="0093C1"/>
        </w:rPr>
        <w:t>demand</w:t>
      </w:r>
      <w:r>
        <w:rPr>
          <w:color w:val="009483"/>
          <w:spacing w:val="-11"/>
          <w:u w:val="thick" w:color="0093C1"/>
        </w:rPr>
        <w:t> </w:t>
      </w:r>
    </w:p>
    <w:p>
      <w:pPr>
        <w:pStyle w:val="BodyText"/>
        <w:spacing w:before="10"/>
        <w:rPr>
          <w:b/>
          <w:sz w:val="23"/>
        </w:rPr>
      </w:pPr>
    </w:p>
    <w:p>
      <w:pPr>
        <w:pStyle w:val="BodyText"/>
        <w:spacing w:line="242" w:lineRule="auto" w:before="1"/>
        <w:ind w:left="5000" w:right="168"/>
      </w:pPr>
      <w:r>
        <w:rPr>
          <w:color w:val="231F20"/>
        </w:rPr>
        <w:t>Net trade is estimated to </w:t>
      </w:r>
      <w:r>
        <w:rPr>
          <w:color w:val="231F20"/>
          <w:spacing w:val="-3"/>
        </w:rPr>
        <w:t>have </w:t>
      </w:r>
      <w:r>
        <w:rPr>
          <w:color w:val="231F20"/>
        </w:rPr>
        <w:t>fallen slightly in Q3, reducing GDP growth by 0.1 percentage points. That reflected growth of 0.6% in exports and 0.9% in </w:t>
      </w:r>
      <w:r>
        <w:rPr>
          <w:color w:val="231F20"/>
          <w:spacing w:val="-3"/>
        </w:rPr>
        <w:t>imports. </w:t>
      </w:r>
      <w:r>
        <w:rPr>
          <w:color w:val="231F20"/>
        </w:rPr>
        <w:t>The external current account was £0.4 billion in deficit in Q3, following a surplus of £0.3 billion in Q2.  A fall in net investment income from abroad in Q3 was offset partly by lower transfers to EU institutions. The deficit on trade in goods and services in Q3 was largely unchanged from the previous</w:t>
      </w:r>
      <w:r>
        <w:rPr>
          <w:color w:val="231F20"/>
          <w:spacing w:val="-3"/>
        </w:rPr>
        <w:t> </w:t>
      </w:r>
      <w:r>
        <w:rPr>
          <w:color w:val="231F20"/>
        </w:rPr>
        <w:t>quarter.</w:t>
      </w:r>
    </w:p>
    <w:p>
      <w:pPr>
        <w:pStyle w:val="BodyText"/>
        <w:spacing w:before="9"/>
        <w:rPr>
          <w:sz w:val="28"/>
        </w:rPr>
      </w:pPr>
    </w:p>
    <w:p>
      <w:pPr>
        <w:pStyle w:val="BodyText"/>
        <w:spacing w:line="242" w:lineRule="auto" w:before="1"/>
        <w:ind w:left="4999" w:right="169" w:firstLine="1"/>
      </w:pPr>
      <w:r>
        <w:rPr>
          <w:color w:val="231F20"/>
        </w:rPr>
        <w:t>The nominal effective exchange rate appreciated by</w:t>
      </w:r>
      <w:r>
        <w:rPr>
          <w:color w:val="231F20"/>
          <w:spacing w:val="-23"/>
        </w:rPr>
        <w:t> </w:t>
      </w:r>
      <w:r>
        <w:rPr>
          <w:color w:val="231F20"/>
        </w:rPr>
        <w:t>16% between 2 August and 7 February. The impact of sterling’s appreciation on trade and output volumes will, over the medium term, depend on the source of the exchange rate change. But as long as the appreciation of sterling does not solely reflect a permanent</w:t>
      </w:r>
      <w:r>
        <w:rPr>
          <w:color w:val="231F20"/>
          <w:spacing w:val="-11"/>
        </w:rPr>
        <w:t> </w:t>
      </w:r>
      <w:r>
        <w:rPr>
          <w:color w:val="231F20"/>
        </w:rPr>
        <w:t>improvement in the terms of trade or higher inflation overseas, it is likely to worsen the trade balance and reduce real demand for UK output over the short term. That is consistent with recent survey data. The net balance of manufacturers reporting improved export orders has fallen since mid-1996, according to the CBI Quarterly Industrial Trends Survey and the C</w:t>
      </w:r>
      <w:r>
        <w:rPr>
          <w:color w:val="231F20"/>
          <w:sz w:val="20"/>
        </w:rPr>
        <w:t>IPS </w:t>
      </w:r>
      <w:r>
        <w:rPr>
          <w:color w:val="231F20"/>
          <w:spacing w:val="-4"/>
        </w:rPr>
        <w:t>Survey. </w:t>
      </w:r>
      <w:r>
        <w:rPr>
          <w:color w:val="231F20"/>
        </w:rPr>
        <w:t>But both surveys report that there was some improvement in sentiment in </w:t>
      </w:r>
      <w:r>
        <w:rPr>
          <w:color w:val="231F20"/>
          <w:spacing w:val="-3"/>
        </w:rPr>
        <w:t>January. </w:t>
      </w:r>
      <w:r>
        <w:rPr>
          <w:color w:val="231F20"/>
        </w:rPr>
        <w:t>Sterling’s appreciation may </w:t>
      </w:r>
      <w:r>
        <w:rPr>
          <w:color w:val="231F20"/>
          <w:spacing w:val="-3"/>
        </w:rPr>
        <w:t>have </w:t>
      </w:r>
      <w:r>
        <w:rPr>
          <w:color w:val="231F20"/>
        </w:rPr>
        <w:t>begun to affect export volumes in November: excluding oil and erratics, export volumes fell by 2.4%. And in December, export volumes to non-EU countries (excluding oil and erratics) fell by 9%, although</w:t>
      </w:r>
      <w:r>
        <w:rPr>
          <w:color w:val="231F20"/>
          <w:spacing w:val="-21"/>
        </w:rPr>
        <w:t> </w:t>
      </w:r>
      <w:r>
        <w:rPr>
          <w:color w:val="231F20"/>
        </w:rPr>
        <w:t>monthly export data are volatile. Prospects for the service sector appear more robust. According to the BCC </w:t>
      </w:r>
      <w:r>
        <w:rPr>
          <w:color w:val="231F20"/>
          <w:spacing w:val="-4"/>
        </w:rPr>
        <w:t>Survey, </w:t>
      </w:r>
      <w:r>
        <w:rPr>
          <w:color w:val="231F20"/>
        </w:rPr>
        <w:t>the balance of service sector firms reporting higher growth in export deliveries and orders continued to increase in Q4: a balance of 31% of service sector firms reported growth in export deliveries, up from 25% in Q2 (that is, before the appreciation</w:t>
      </w:r>
      <w:r>
        <w:rPr>
          <w:color w:val="231F20"/>
          <w:spacing w:val="-1"/>
        </w:rPr>
        <w:t> </w:t>
      </w:r>
      <w:r>
        <w:rPr>
          <w:color w:val="231F20"/>
        </w:rPr>
        <w:t>began).</w:t>
      </w:r>
    </w:p>
    <w:p>
      <w:pPr>
        <w:pStyle w:val="BodyText"/>
        <w:spacing w:before="2"/>
        <w:rPr>
          <w:sz w:val="27"/>
        </w:rPr>
      </w:pPr>
    </w:p>
    <w:p>
      <w:pPr>
        <w:pStyle w:val="BodyText"/>
        <w:spacing w:line="242" w:lineRule="auto"/>
        <w:ind w:left="4999" w:right="191" w:hanging="1"/>
      </w:pPr>
      <w:r>
        <w:rPr>
          <w:color w:val="231F20"/>
        </w:rPr>
        <w:t>The ability of UK exporters to reduce margins and the improved prospects for world demand in 1997 may help lessen the impact of sterling’s appreciation on real activity. Export profitability appears to be relatively high. UK exporters used the depreciations of 1992 and</w:t>
      </w:r>
    </w:p>
    <w:p>
      <w:pPr>
        <w:pStyle w:val="BodyText"/>
        <w:spacing w:before="9"/>
      </w:pPr>
    </w:p>
    <w:p>
      <w:pPr>
        <w:spacing w:before="93"/>
        <w:ind w:left="185" w:right="0" w:firstLine="0"/>
        <w:jc w:val="left"/>
        <w:rPr>
          <w:sz w:val="16"/>
        </w:rPr>
      </w:pPr>
      <w:r>
        <w:rPr>
          <w:color w:val="231F20"/>
          <w:sz w:val="16"/>
        </w:rPr>
        <w:t>26</w:t>
      </w:r>
    </w:p>
    <w:p>
      <w:pPr>
        <w:spacing w:after="0"/>
        <w:jc w:val="left"/>
        <w:rPr>
          <w:sz w:val="16"/>
        </w:rPr>
        <w:sectPr>
          <w:pgSz w:w="11880" w:h="16840"/>
          <w:pgMar w:top="520" w:bottom="280" w:left="620" w:right="620"/>
        </w:sectPr>
      </w:pPr>
    </w:p>
    <w:p>
      <w:pPr>
        <w:spacing w:before="82"/>
        <w:ind w:left="0" w:right="157" w:firstLine="0"/>
        <w:jc w:val="right"/>
        <w:rPr>
          <w:i/>
          <w:sz w:val="16"/>
        </w:rPr>
      </w:pPr>
      <w:r>
        <w:rPr>
          <w:i/>
          <w:color w:val="231F20"/>
          <w:sz w:val="16"/>
        </w:rPr>
        <w:t>Demand and output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20" w:bottom="280" w:left="620" w:right="62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9"/>
        <w:rPr>
          <w:i/>
        </w:rPr>
      </w:pPr>
    </w:p>
    <w:p>
      <w:pPr>
        <w:spacing w:before="0"/>
        <w:ind w:left="190" w:right="0" w:firstLine="0"/>
        <w:jc w:val="left"/>
        <w:rPr>
          <w:b/>
          <w:sz w:val="20"/>
        </w:rPr>
      </w:pPr>
      <w:r>
        <w:rPr>
          <w:b/>
          <w:color w:val="0093C1"/>
          <w:sz w:val="20"/>
        </w:rPr>
        <w:t>Chart 3.11</w:t>
      </w:r>
    </w:p>
    <w:p>
      <w:pPr>
        <w:spacing w:before="10"/>
        <w:ind w:left="190" w:right="0" w:firstLine="0"/>
        <w:jc w:val="left"/>
        <w:rPr>
          <w:b/>
          <w:sz w:val="20"/>
        </w:rPr>
      </w:pPr>
      <w:r>
        <w:rPr>
          <w:b/>
          <w:color w:val="0093C1"/>
          <w:sz w:val="20"/>
        </w:rPr>
        <w:t>Measures of the real exchange rate</w:t>
      </w:r>
    </w:p>
    <w:p>
      <w:pPr>
        <w:spacing w:before="65"/>
        <w:ind w:left="3032" w:right="0" w:firstLine="0"/>
        <w:jc w:val="left"/>
        <w:rPr>
          <w:sz w:val="12"/>
        </w:rPr>
      </w:pPr>
      <w:r>
        <w:rPr/>
        <w:pict>
          <v:line style="position:absolute;mso-position-horizontal-relative:page;mso-position-vertical-relative:paragraph;z-index:15927296" from="48.139999pt,10.349548pt" to="43.139999pt,10.349548pt" stroked="true" strokeweight=".5pt" strokecolor="#000000">
            <v:stroke dashstyle="solid"/>
            <w10:wrap type="none"/>
          </v:line>
        </w:pict>
      </w:r>
      <w:r>
        <w:rPr>
          <w:sz w:val="12"/>
        </w:rPr>
        <w:t>1990 = 1</w:t>
      </w:r>
      <w:r>
        <w:rPr>
          <w:sz w:val="12"/>
          <w:u w:val="single"/>
        </w:rPr>
        <w:t>00</w:t>
      </w:r>
      <w:r>
        <w:rPr>
          <w:spacing w:val="22"/>
          <w:sz w:val="12"/>
        </w:rPr>
        <w:t> </w:t>
      </w:r>
      <w:r>
        <w:rPr>
          <w:position w:val="-7"/>
          <w:sz w:val="12"/>
        </w:rPr>
        <w:t>115</w:t>
      </w:r>
    </w:p>
    <w:p>
      <w:pPr>
        <w:pStyle w:val="BodyText"/>
        <w:spacing w:before="3"/>
        <w:rPr>
          <w:sz w:val="26"/>
        </w:rPr>
      </w:pPr>
    </w:p>
    <w:p>
      <w:pPr>
        <w:spacing w:before="0"/>
        <w:ind w:left="0" w:right="114" w:firstLine="0"/>
        <w:jc w:val="right"/>
        <w:rPr>
          <w:sz w:val="12"/>
        </w:rPr>
      </w:pPr>
      <w:r>
        <w:rPr/>
        <w:pict>
          <v:group style="position:absolute;margin-left:43.139999pt;margin-top:-1.245117pt;width:167pt;height:133.6pt;mso-position-horizontal-relative:page;mso-position-vertical-relative:paragraph;z-index:15925760" coordorigin="863,-25" coordsize="3340,2672">
            <v:shape style="position:absolute;left:862;top:62;width:3340;height:2580" coordorigin="863,62" coordsize="3340,2580" path="m963,2642l863,2642m4203,2642l4103,2642m1023,2642l4043,2642m1023,2642l1023,2602m1083,2642l1083,2602m1153,2642l1153,2602m1223,2642l1223,2602m1283,2642l1283,2602m1343,2642l1343,2602m1413,2642l1413,2602m1483,2642l1483,2602m1543,2642l1543,2602m1603,2642l1603,2602m1663,2642l1663,2602m1723,2642l1723,2602m1803,2642l1803,2602m1863,2642l1863,2602m1923,2642l1923,2602m1983,2642l1983,2602m2043,2642l2043,2602m2123,2642l2123,2602m2183,2642l2183,2602m2243,2642l2243,2602m2303,2642l2303,2602m2363,2642l2363,2602m2433,2642l2433,2602m2503,2642l2503,2602m2563,2642l2563,2602m2623,2642l2623,2602m2693,2642l2693,2602m2763,2642l2763,2602m2823,2642l2823,2602m2883,2642l2883,2602m2943,2642l2943,2602m3003,2642l3003,2602m3083,2642l3083,2602m3143,2642l3143,2602m3203,2642l3203,2602m3263,2642l3263,2602m3323,2642l3323,2602m3403,2642l3403,2602m3463,2642l3463,2602m3523,2642l3523,2602m3583,2642l3583,2602m3663,2642l3663,2602m3723,2642l3723,2602m3783,2642l3783,2602m3843,2642l3843,2602m3903,2642l3903,2602m3973,2642l3973,2602m4043,2642l4043,2602m1023,2642l1023,2542m1283,2642l1283,2542m1543,2642l1543,2542m1803,2642l1803,2542m2043,2642l2043,2542m2303,2642l2303,2542m2563,2642l2563,2542m2823,2642l2823,2542m3083,2642l3083,2542m3323,2642l3323,2542m3583,2642l3583,2542m3843,2642l3843,2542m963,1342l863,1342m963,922l863,922m963,502l863,502m963,62l863,62e" filled="false" stroked="true" strokeweight=".5pt" strokecolor="#000000">
              <v:path arrowok="t"/>
              <v:stroke dashstyle="solid"/>
            </v:shape>
            <v:shape style="position:absolute;left:1022;top:22;width:2440;height:1860" coordorigin="1023,22" coordsize="2440,1860" path="m1023,1062l1083,322,1163,22,1223,342,1283,882,1343,722,1403,1262,1483,1682,1543,1362,1603,982,1663,922,1723,642,1803,662,1863,302,1923,482,1983,262,2043,542,2123,742,2183,982,2243,1302m2243,1302l2303,1242,2363,1202,2443,602,2503,642,2563,422,2623,622,2703,702,2763,702,2823,682,2883,602,2943,722,3023,1782,3083,1882,3143,1662,3203,1522,3263,1542,3343,1722,3403,1782,3463,1782e" filled="false" stroked="true" strokeweight="1pt" strokecolor="#9bd3ae">
              <v:path arrowok="t"/>
              <v:stroke dashstyle="solid"/>
            </v:shape>
            <v:shape style="position:absolute;left:4102;top:1782;width:100;height:420" coordorigin="4103,1782" coordsize="100,420" path="m4203,2202l4103,2202m4203,1782l4103,1782e" filled="false" stroked="true" strokeweight=".5pt" strokecolor="#000000">
              <v:path arrowok="t"/>
              <v:stroke dashstyle="solid"/>
            </v:shape>
            <v:shape style="position:absolute;left:3462;top:1482;width:580;height:700" coordorigin="3463,1482" coordsize="580,700" path="m3463,1782l3523,1662,3583,1922,3663,2162,3723,2142,3783,2182,3843,2122,3903,2022,3983,1922,4043,1482e" filled="false" stroked="true" strokeweight="1pt" strokecolor="#9bd3ae">
              <v:path arrowok="t"/>
              <v:stroke dashstyle="solid"/>
            </v:shape>
            <v:shape style="position:absolute;left:1022;top:162;width:2440;height:1320" coordorigin="1023,162" coordsize="2440,1320" path="m1023,1122l1083,482,1163,242,1223,422,1283,1002,1343,602,1403,1062,1483,1342,1543,1182,1603,822,1663,782,1723,542,1803,422,1863,162,1923,322,1983,402,2043,562,2123,842,2183,942,2243,1122m2243,1122l2303,1222,2363,1082,2443,662,2503,742,2563,722,2623,782,2703,722,2763,762,2883,602,2943,742,3023,1482,3083,1022,3143,782,3203,382,3263,262,3343,382,3403,442,3463,442e" filled="false" stroked="true" strokeweight="1pt" strokecolor="#a6af49">
              <v:path arrowok="t"/>
              <v:stroke dashstyle="solid"/>
            </v:shape>
            <v:shape style="position:absolute;left:3452;top:392;width:400;height:300" type="#_x0000_t75" stroked="false">
              <v:imagedata r:id="rId21" o:title=""/>
            </v:shape>
            <v:shape style="position:absolute;left:1082;top:2042;width:2;height:430" coordorigin="1083,2042" coordsize="0,430" path="m1083,2042l1083,2472e" filled="true" fillcolor="#000000" stroked="false">
              <v:path arrowok="t"/>
              <v:fill type="solid"/>
            </v:shape>
            <v:line style="position:absolute" from="1083,2042" to="1083,2472" stroked="true" strokeweight=".5pt" strokecolor="#000000">
              <v:stroke dashstyle="solid"/>
            </v:line>
            <v:shape style="position:absolute;left:1057;top:2455;width:51;height:85" coordorigin="1058,2455" coordsize="51,85" path="m1108,2455l1058,2455,1064,2471,1068,2483,1083,2540,1084,2531,1086,2520,1089,2509,1093,2496,1097,2484,1108,2455xe" filled="true" fillcolor="#000000" stroked="false">
              <v:path arrowok="t"/>
              <v:fill type="solid"/>
            </v:shape>
            <v:shape style="position:absolute;left:2672;top:-25;width:1263;height:263" type="#_x0000_t202" filled="false" stroked="false">
              <v:textbox inset="0,0,0,0">
                <w:txbxContent>
                  <w:p>
                    <w:pPr>
                      <w:spacing w:line="225" w:lineRule="auto" w:before="1"/>
                      <w:ind w:left="80" w:right="0" w:hanging="81"/>
                      <w:jc w:val="left"/>
                      <w:rPr>
                        <w:sz w:val="12"/>
                      </w:rPr>
                    </w:pPr>
                    <w:r>
                      <w:rPr>
                        <w:sz w:val="12"/>
                      </w:rPr>
                      <w:t>Real exchange rate based on relative export prices</w:t>
                    </w:r>
                  </w:p>
                </w:txbxContent>
              </v:textbox>
              <w10:wrap type="none"/>
            </v:shape>
            <v:shape style="position:absolute;left:1153;top:2065;width:747;height:133" type="#_x0000_t202" filled="false" stroked="false">
              <v:textbox inset="0,0,0,0">
                <w:txbxContent>
                  <w:p>
                    <w:pPr>
                      <w:spacing w:line="133" w:lineRule="exact" w:before="0"/>
                      <w:ind w:left="0" w:right="0" w:firstLine="0"/>
                      <w:jc w:val="left"/>
                      <w:rPr>
                        <w:sz w:val="12"/>
                      </w:rPr>
                    </w:pPr>
                    <w:r>
                      <w:rPr>
                        <w:sz w:val="12"/>
                      </w:rPr>
                      <w:t>Increase in UK</w:t>
                    </w:r>
                  </w:p>
                </w:txbxContent>
              </v:textbox>
              <w10:wrap type="none"/>
            </v:shape>
            <v:shape style="position:absolute;left:2112;top:1865;width:1447;height:253" type="#_x0000_t202" filled="false" stroked="false">
              <v:textbox inset="0,0,0,0">
                <w:txbxContent>
                  <w:p>
                    <w:pPr>
                      <w:spacing w:line="208" w:lineRule="auto" w:before="9"/>
                      <w:ind w:left="80" w:right="0" w:hanging="81"/>
                      <w:jc w:val="left"/>
                      <w:rPr>
                        <w:sz w:val="12"/>
                      </w:rPr>
                    </w:pPr>
                    <w:r>
                      <w:rPr>
                        <w:sz w:val="12"/>
                      </w:rPr>
                      <w:t>Real exchange rate based on relative unit labour costs (a)</w:t>
                    </w:r>
                  </w:p>
                </w:txbxContent>
              </v:textbox>
              <w10:wrap type="none"/>
            </v:shape>
            <v:shape style="position:absolute;left:1192;top:2185;width:1292;height:133" type="#_x0000_t202" filled="false" stroked="false">
              <v:textbox inset="0,0,0,0">
                <w:txbxContent>
                  <w:p>
                    <w:pPr>
                      <w:spacing w:line="133" w:lineRule="exact" w:before="0"/>
                      <w:ind w:left="0" w:right="0" w:firstLine="0"/>
                      <w:jc w:val="left"/>
                      <w:rPr>
                        <w:sz w:val="12"/>
                      </w:rPr>
                    </w:pPr>
                    <w:r>
                      <w:rPr>
                        <w:sz w:val="12"/>
                      </w:rPr>
                      <w:t>exporters' competitiveness</w:t>
                    </w:r>
                  </w:p>
                </w:txbxContent>
              </v:textbox>
              <w10:wrap type="none"/>
            </v:shape>
            <w10:wrap type="none"/>
          </v:group>
        </w:pict>
      </w:r>
      <w:r>
        <w:rPr/>
        <w:pict>
          <v:line style="position:absolute;mso-position-horizontal-relative:page;mso-position-vertical-relative:paragraph;z-index:15929344" from="210.139999pt,3.101563pt" to="205.139999pt,3.101563pt" stroked="true" strokeweight=".5pt" strokecolor="#000000">
            <v:stroke dashstyle="solid"/>
            <w10:wrap type="none"/>
          </v:line>
        </w:pict>
      </w:r>
      <w:r>
        <w:rPr>
          <w:sz w:val="12"/>
        </w:rPr>
        <w:t>110</w:t>
      </w:r>
    </w:p>
    <w:p>
      <w:pPr>
        <w:pStyle w:val="BodyText"/>
        <w:rPr>
          <w:sz w:val="12"/>
        </w:rPr>
      </w:pPr>
    </w:p>
    <w:p>
      <w:pPr>
        <w:pStyle w:val="BodyText"/>
        <w:spacing w:before="3"/>
        <w:rPr>
          <w:sz w:val="14"/>
        </w:rPr>
      </w:pPr>
    </w:p>
    <w:p>
      <w:pPr>
        <w:spacing w:before="0"/>
        <w:ind w:left="0" w:right="114" w:firstLine="0"/>
        <w:jc w:val="right"/>
        <w:rPr>
          <w:sz w:val="12"/>
        </w:rPr>
      </w:pPr>
      <w:r>
        <w:rPr/>
        <w:pict>
          <v:line style="position:absolute;mso-position-horizontal-relative:page;mso-position-vertical-relative:paragraph;z-index:15928832" from="210.139999pt,3.101563pt" to="205.139999pt,3.101563pt" stroked="true" strokeweight=".5pt" strokecolor="#000000">
            <v:stroke dashstyle="solid"/>
            <w10:wrap type="none"/>
          </v:line>
        </w:pict>
      </w:r>
      <w:r>
        <w:rPr>
          <w:sz w:val="12"/>
        </w:rPr>
        <w:t>105</w:t>
      </w:r>
    </w:p>
    <w:p>
      <w:pPr>
        <w:pStyle w:val="BodyText"/>
        <w:rPr>
          <w:sz w:val="12"/>
        </w:rPr>
      </w:pPr>
    </w:p>
    <w:p>
      <w:pPr>
        <w:pStyle w:val="BodyText"/>
        <w:spacing w:before="6"/>
        <w:rPr>
          <w:sz w:val="12"/>
        </w:rPr>
      </w:pPr>
    </w:p>
    <w:p>
      <w:pPr>
        <w:spacing w:before="0"/>
        <w:ind w:left="0" w:right="114" w:firstLine="0"/>
        <w:jc w:val="right"/>
        <w:rPr>
          <w:sz w:val="12"/>
        </w:rPr>
      </w:pPr>
      <w:r>
        <w:rPr/>
        <w:pict>
          <v:line style="position:absolute;mso-position-horizontal-relative:page;mso-position-vertical-relative:paragraph;z-index:15928320" from="210.139999pt,3.101563pt" to="205.139999pt,3.101563pt" stroked="true" strokeweight=".5pt" strokecolor="#000000">
            <v:stroke dashstyle="solid"/>
            <w10:wrap type="none"/>
          </v:line>
        </w:pict>
      </w:r>
      <w:r>
        <w:rPr>
          <w:sz w:val="12"/>
        </w:rPr>
        <w:t>100</w:t>
      </w:r>
    </w:p>
    <w:p>
      <w:pPr>
        <w:pStyle w:val="BodyText"/>
        <w:rPr>
          <w:sz w:val="12"/>
        </w:rPr>
      </w:pPr>
    </w:p>
    <w:p>
      <w:pPr>
        <w:pStyle w:val="BodyText"/>
        <w:spacing w:before="6"/>
        <w:rPr>
          <w:sz w:val="12"/>
        </w:rPr>
      </w:pPr>
    </w:p>
    <w:p>
      <w:pPr>
        <w:spacing w:before="0"/>
        <w:ind w:left="0" w:right="114" w:firstLine="0"/>
        <w:jc w:val="right"/>
        <w:rPr>
          <w:sz w:val="12"/>
        </w:rPr>
      </w:pPr>
      <w:r>
        <w:rPr/>
        <w:pict>
          <v:line style="position:absolute;mso-position-horizontal-relative:page;mso-position-vertical-relative:paragraph;z-index:15927808" from="210.139999pt,3.101563pt" to="205.139999pt,3.101563pt" stroked="true" strokeweight=".5pt" strokecolor="#000000">
            <v:stroke dashstyle="solid"/>
            <w10:wrap type="none"/>
          </v:line>
        </w:pict>
      </w:r>
      <w:r>
        <w:rPr>
          <w:sz w:val="12"/>
        </w:rPr>
        <w:t>95</w:t>
      </w:r>
    </w:p>
    <w:p>
      <w:pPr>
        <w:pStyle w:val="BodyText"/>
        <w:rPr>
          <w:sz w:val="12"/>
        </w:rPr>
      </w:pPr>
    </w:p>
    <w:p>
      <w:pPr>
        <w:pStyle w:val="BodyText"/>
        <w:spacing w:before="3"/>
        <w:rPr>
          <w:sz w:val="14"/>
        </w:rPr>
      </w:pPr>
    </w:p>
    <w:p>
      <w:pPr>
        <w:spacing w:before="0"/>
        <w:ind w:left="0" w:right="114" w:firstLine="0"/>
        <w:jc w:val="right"/>
        <w:rPr>
          <w:sz w:val="12"/>
        </w:rPr>
      </w:pPr>
      <w:r>
        <w:rPr/>
        <w:pict>
          <v:line style="position:absolute;mso-position-horizontal-relative:page;mso-position-vertical-relative:paragraph;z-index:15926784" from="48.139999pt,3.101563pt" to="43.139999pt,3.101563pt" stroked="true" strokeweight=".5pt" strokecolor="#000000">
            <v:stroke dashstyle="solid"/>
            <w10:wrap type="none"/>
          </v:line>
        </w:pict>
      </w:r>
      <w:r>
        <w:rPr>
          <w:sz w:val="12"/>
        </w:rPr>
        <w:t>90</w:t>
      </w:r>
    </w:p>
    <w:p>
      <w:pPr>
        <w:pStyle w:val="BodyText"/>
        <w:rPr>
          <w:sz w:val="12"/>
        </w:rPr>
      </w:pPr>
    </w:p>
    <w:p>
      <w:pPr>
        <w:pStyle w:val="BodyText"/>
        <w:spacing w:before="6"/>
        <w:rPr>
          <w:sz w:val="12"/>
        </w:rPr>
      </w:pPr>
    </w:p>
    <w:p>
      <w:pPr>
        <w:spacing w:before="0"/>
        <w:ind w:left="0" w:right="114" w:firstLine="0"/>
        <w:jc w:val="right"/>
        <w:rPr>
          <w:sz w:val="12"/>
        </w:rPr>
      </w:pPr>
      <w:r>
        <w:rPr/>
        <w:pict>
          <v:line style="position:absolute;mso-position-horizontal-relative:page;mso-position-vertical-relative:paragraph;z-index:15926272" from="48.139999pt,3.101563pt" to="43.139999pt,3.101563pt" stroked="true" strokeweight=".5pt" strokecolor="#000000">
            <v:stroke dashstyle="solid"/>
            <w10:wrap type="none"/>
          </v:line>
        </w:pict>
      </w:r>
      <w:r>
        <w:rPr>
          <w:sz w:val="12"/>
        </w:rPr>
        <w:t>85</w:t>
      </w:r>
    </w:p>
    <w:p>
      <w:pPr>
        <w:pStyle w:val="BodyText"/>
        <w:rPr>
          <w:sz w:val="12"/>
        </w:rPr>
      </w:pPr>
    </w:p>
    <w:p>
      <w:pPr>
        <w:pStyle w:val="BodyText"/>
        <w:spacing w:before="3"/>
        <w:rPr>
          <w:sz w:val="14"/>
        </w:rPr>
      </w:pPr>
    </w:p>
    <w:p>
      <w:pPr>
        <w:spacing w:line="119" w:lineRule="exact" w:before="0"/>
        <w:ind w:left="3692" w:right="0" w:firstLine="0"/>
        <w:jc w:val="left"/>
        <w:rPr>
          <w:sz w:val="12"/>
        </w:rPr>
      </w:pPr>
      <w:r>
        <w:rPr>
          <w:sz w:val="12"/>
        </w:rPr>
        <w:t>80</w:t>
      </w:r>
    </w:p>
    <w:p>
      <w:pPr>
        <w:tabs>
          <w:tab w:pos="1732" w:val="left" w:leader="none"/>
          <w:tab w:pos="3002" w:val="left" w:leader="none"/>
        </w:tabs>
        <w:spacing w:line="119" w:lineRule="exact" w:before="0"/>
        <w:ind w:left="352" w:right="0" w:firstLine="0"/>
        <w:jc w:val="left"/>
        <w:rPr>
          <w:sz w:val="12"/>
        </w:rPr>
      </w:pPr>
      <w:r>
        <w:rPr>
          <w:sz w:val="12"/>
        </w:rPr>
        <w:t>1985</w:t>
        <w:tab/>
        <w:t>90</w:t>
        <w:tab/>
        <w:t>95</w:t>
      </w:r>
    </w:p>
    <w:p>
      <w:pPr>
        <w:pStyle w:val="BodyText"/>
        <w:spacing w:before="11"/>
        <w:rPr>
          <w:sz w:val="10"/>
        </w:rPr>
      </w:pPr>
    </w:p>
    <w:p>
      <w:pPr>
        <w:spacing w:before="0"/>
        <w:ind w:left="200" w:right="0" w:firstLine="0"/>
        <w:jc w:val="left"/>
        <w:rPr>
          <w:i/>
          <w:sz w:val="12"/>
        </w:rPr>
      </w:pPr>
      <w:r>
        <w:rPr>
          <w:color w:val="231F20"/>
          <w:sz w:val="12"/>
        </w:rPr>
        <w:t>Source: International Monetary Fund </w:t>
      </w:r>
      <w:r>
        <w:rPr>
          <w:i/>
          <w:color w:val="231F20"/>
          <w:sz w:val="12"/>
        </w:rPr>
        <w:t>International Financial Statistics.</w:t>
      </w:r>
    </w:p>
    <w:p>
      <w:pPr>
        <w:spacing w:before="102"/>
        <w:ind w:left="200" w:right="0" w:firstLine="0"/>
        <w:jc w:val="left"/>
        <w:rPr>
          <w:sz w:val="12"/>
        </w:rPr>
      </w:pPr>
      <w:r>
        <w:rPr>
          <w:color w:val="231F20"/>
          <w:sz w:val="12"/>
        </w:rPr>
        <w:t>(a) Figure for 1996 Q4 is the average of the first two months of the quarter.</w:t>
      </w:r>
    </w:p>
    <w:p>
      <w:pPr>
        <w:pStyle w:val="BodyText"/>
        <w:spacing w:line="242" w:lineRule="auto" w:before="207"/>
        <w:ind w:left="191" w:right="228"/>
      </w:pPr>
      <w:r>
        <w:rPr/>
        <w:br w:type="column"/>
      </w:r>
      <w:r>
        <w:rPr>
          <w:color w:val="231F20"/>
        </w:rPr>
        <w:t>1995 to raise margins: over this period, exporters’ cost competitiveness improved significantly while the foreign currency price of UK exports rose relative to world export prices, so that the real exchange rate based on labour costs fell relative to the estimate based on export prices (see Chart 3.11). Hence exporters may be able to absorb some of the appreciation by reducing export prices in sterling terms (therefore lowering margins), at least in the short run. There is some evidence to suggest that this has occurred: export prices of goods (excluding oil and erratics) fell by 2.4% between August and November. And, according to the CBI Quarterly Industrial Trends Survey in January, a relatively high proportion of manufacturers have lowered export prices since mid-1996.</w:t>
      </w:r>
    </w:p>
    <w:p>
      <w:pPr>
        <w:pStyle w:val="BodyText"/>
        <w:spacing w:before="1"/>
        <w:rPr>
          <w:sz w:val="33"/>
        </w:rPr>
      </w:pPr>
    </w:p>
    <w:p>
      <w:pPr>
        <w:pStyle w:val="BodyText"/>
        <w:spacing w:line="242" w:lineRule="auto"/>
        <w:ind w:left="191" w:right="217"/>
      </w:pPr>
      <w:r>
        <w:rPr>
          <w:color w:val="231F20"/>
        </w:rPr>
        <w:t>During the first half of 1996, UK exports won an increasing share of world trade, despite relatively subdued growth in some of the United Kingdom’s </w:t>
      </w:r>
      <w:r>
        <w:rPr>
          <w:color w:val="231F20"/>
          <w:spacing w:val="-4"/>
        </w:rPr>
        <w:t>major </w:t>
      </w:r>
      <w:r>
        <w:rPr>
          <w:color w:val="231F20"/>
        </w:rPr>
        <w:t>trading partners. Even if the increase in UK market share does not continue during 1997, export demand should benefit from higher demand growth</w:t>
      </w:r>
      <w:r>
        <w:rPr>
          <w:color w:val="231F20"/>
          <w:spacing w:val="-11"/>
        </w:rPr>
        <w:t> </w:t>
      </w:r>
      <w:r>
        <w:rPr>
          <w:color w:val="231F20"/>
        </w:rPr>
        <w:t>overseas.</w:t>
      </w:r>
    </w:p>
    <w:p>
      <w:pPr>
        <w:pStyle w:val="BodyText"/>
        <w:spacing w:line="242" w:lineRule="auto" w:before="8"/>
        <w:ind w:left="190" w:right="128" w:firstLine="1"/>
      </w:pPr>
      <w:r>
        <w:rPr>
          <w:color w:val="231F20"/>
        </w:rPr>
        <w:t>The O</w:t>
      </w:r>
      <w:r>
        <w:rPr>
          <w:color w:val="231F20"/>
          <w:sz w:val="20"/>
        </w:rPr>
        <w:t>ECD </w:t>
      </w:r>
      <w:r>
        <w:rPr>
          <w:color w:val="231F20"/>
        </w:rPr>
        <w:t>and IMF forecast that domestic demand in industrial countries will increase by between 2</w:t>
      </w:r>
      <w:r>
        <w:rPr>
          <w:color w:val="231F20"/>
          <w:position w:val="8"/>
          <w:sz w:val="12"/>
        </w:rPr>
        <w:t>1</w:t>
      </w:r>
      <w:r>
        <w:rPr>
          <w:color w:val="231F20"/>
        </w:rPr>
        <w:t>/</w:t>
      </w:r>
      <w:r>
        <w:rPr>
          <w:color w:val="231F20"/>
          <w:sz w:val="12"/>
        </w:rPr>
        <w:t>4</w:t>
      </w:r>
      <w:r>
        <w:rPr>
          <w:color w:val="231F20"/>
        </w:rPr>
        <w:t>% and 2</w:t>
      </w:r>
      <w:r>
        <w:rPr>
          <w:color w:val="231F20"/>
          <w:position w:val="8"/>
          <w:sz w:val="12"/>
        </w:rPr>
        <w:t>1</w:t>
      </w:r>
      <w:r>
        <w:rPr>
          <w:color w:val="231F20"/>
        </w:rPr>
        <w:t>/</w:t>
      </w:r>
      <w:r>
        <w:rPr>
          <w:color w:val="231F20"/>
          <w:sz w:val="12"/>
        </w:rPr>
        <w:t>2</w:t>
      </w:r>
      <w:r>
        <w:rPr>
          <w:color w:val="231F20"/>
        </w:rPr>
        <w:t>% in 1997. That is consistent with the pick-up of the growth in real broad money overseas: during the first three quarters of 1996, real broad money in the G10 (excluding the United Kingdom) increased at an average annualised rate of 1.6%, after falling by 0.1% in 1995.</w:t>
      </w:r>
    </w:p>
    <w:p>
      <w:pPr>
        <w:pStyle w:val="BodyText"/>
        <w:spacing w:line="242" w:lineRule="auto" w:before="8"/>
        <w:ind w:left="190" w:right="228"/>
      </w:pPr>
      <w:r>
        <w:rPr>
          <w:color w:val="231F20"/>
        </w:rPr>
        <w:t>Changes in the pace of real broad money growth often precede changes in real domestic demand growth.</w:t>
      </w:r>
    </w:p>
    <w:p>
      <w:pPr>
        <w:pStyle w:val="BodyText"/>
        <w:spacing w:line="242" w:lineRule="auto" w:before="2"/>
        <w:ind w:left="190" w:right="228"/>
      </w:pPr>
      <w:r>
        <w:rPr>
          <w:color w:val="231F20"/>
        </w:rPr>
        <w:t>Growth in the United Kingdom’s major European trading partners during 1997 is expected gradually to shift from net trade and become more broadly based, narrowing the difference between relative domestic demand growth in the United Kingdom and in Europe. On the downside, there still remains a risk from more restrictive fiscal policy during 1997 as EU countries attempt to meet the Maastricht convergence criteria.</w:t>
      </w:r>
    </w:p>
    <w:p>
      <w:pPr>
        <w:pStyle w:val="BodyText"/>
        <w:spacing w:line="242" w:lineRule="auto" w:before="11"/>
        <w:ind w:left="190" w:right="239" w:hanging="1"/>
        <w:jc w:val="both"/>
      </w:pPr>
      <w:r>
        <w:rPr>
          <w:color w:val="231F20"/>
        </w:rPr>
        <w:t>Beyond 1997, the O</w:t>
      </w:r>
      <w:r>
        <w:rPr>
          <w:color w:val="231F20"/>
          <w:sz w:val="20"/>
        </w:rPr>
        <w:t>ECD </w:t>
      </w:r>
      <w:r>
        <w:rPr>
          <w:color w:val="231F20"/>
        </w:rPr>
        <w:t>expects growth among </w:t>
      </w:r>
      <w:r>
        <w:rPr>
          <w:color w:val="231F20"/>
          <w:spacing w:val="-3"/>
        </w:rPr>
        <w:t>member </w:t>
      </w:r>
      <w:r>
        <w:rPr>
          <w:color w:val="231F20"/>
        </w:rPr>
        <w:t>countries to </w:t>
      </w:r>
      <w:r>
        <w:rPr>
          <w:color w:val="231F20"/>
          <w:spacing w:val="-3"/>
        </w:rPr>
        <w:t>converge, </w:t>
      </w:r>
      <w:r>
        <w:rPr>
          <w:color w:val="231F20"/>
        </w:rPr>
        <w:t>and growth in the developing and transitional economies to be relatively strong.</w:t>
      </w:r>
    </w:p>
    <w:p>
      <w:pPr>
        <w:pStyle w:val="BodyText"/>
        <w:spacing w:before="7"/>
      </w:pPr>
    </w:p>
    <w:p>
      <w:pPr>
        <w:pStyle w:val="BodyText"/>
        <w:spacing w:line="242" w:lineRule="auto"/>
        <w:ind w:left="191" w:right="128" w:hanging="1"/>
      </w:pPr>
      <w:r>
        <w:rPr>
          <w:color w:val="231F20"/>
        </w:rPr>
        <w:t>The appreciation of sterling is likely to increase import demand, at least in the short run, if the lower prices of imported goods and services are passed on to producers and consumers. That is because lower import prices will lower relative prices and increase real incomes. Non-oil import prices fell by 3.6% between August and November. But there is little evidence that import demand has picked up as a result. Import volumes rose</w:t>
      </w:r>
    </w:p>
    <w:p>
      <w:pPr>
        <w:spacing w:after="0" w:line="242" w:lineRule="auto"/>
        <w:sectPr>
          <w:type w:val="continuous"/>
          <w:pgSz w:w="11880" w:h="16840"/>
          <w:pgMar w:top="1040" w:bottom="280" w:left="620" w:right="620"/>
          <w:cols w:num="2" w:equalWidth="0">
            <w:col w:w="3930" w:space="879"/>
            <w:col w:w="5831"/>
          </w:cols>
        </w:sectPr>
      </w:pPr>
    </w:p>
    <w:p>
      <w:pPr>
        <w:pStyle w:val="BodyText"/>
        <w:spacing w:before="7"/>
        <w:rPr>
          <w:sz w:val="28"/>
        </w:rPr>
      </w:pPr>
    </w:p>
    <w:p>
      <w:pPr>
        <w:spacing w:before="93"/>
        <w:ind w:left="0" w:right="179" w:firstLine="0"/>
        <w:jc w:val="right"/>
        <w:rPr>
          <w:sz w:val="16"/>
        </w:rPr>
      </w:pPr>
      <w:r>
        <w:rPr>
          <w:color w:val="231F20"/>
          <w:sz w:val="16"/>
        </w:rPr>
        <w:t>27</w:t>
      </w:r>
    </w:p>
    <w:p>
      <w:pPr>
        <w:spacing w:after="0"/>
        <w:jc w:val="right"/>
        <w:rPr>
          <w:sz w:val="16"/>
        </w:rPr>
        <w:sectPr>
          <w:type w:val="continuous"/>
          <w:pgSz w:w="11880" w:h="16840"/>
          <w:pgMar w:top="1040" w:bottom="280" w:left="620" w:right="620"/>
        </w:sectPr>
      </w:pPr>
    </w:p>
    <w:p>
      <w:pPr>
        <w:tabs>
          <w:tab w:pos="10484" w:val="left" w:leader="none"/>
        </w:tabs>
        <w:spacing w:before="82"/>
        <w:ind w:left="145" w:right="0" w:firstLine="0"/>
        <w:jc w:val="left"/>
        <w:rPr>
          <w:sz w:val="16"/>
        </w:rPr>
      </w:pPr>
      <w:bookmarkStart w:name="Output" w:id="53"/>
      <w:bookmarkEnd w:id="53"/>
      <w:r>
        <w:rPr/>
      </w:r>
      <w:bookmarkStart w:name="_bookmark20" w:id="54"/>
      <w:bookmarkEnd w:id="54"/>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880" w:h="16840"/>
          <w:pgMar w:top="520" w:bottom="280" w:left="620" w:right="620"/>
        </w:sectPr>
      </w:pPr>
    </w:p>
    <w:p>
      <w:pPr>
        <w:pStyle w:val="BodyText"/>
        <w:spacing w:before="7"/>
        <w:rPr>
          <w:sz w:val="20"/>
        </w:rPr>
      </w:pPr>
    </w:p>
    <w:p>
      <w:pPr>
        <w:spacing w:before="0"/>
        <w:ind w:left="190" w:right="0" w:firstLine="0"/>
        <w:jc w:val="left"/>
        <w:rPr>
          <w:b/>
          <w:sz w:val="20"/>
        </w:rPr>
      </w:pPr>
      <w:r>
        <w:rPr>
          <w:b/>
          <w:color w:val="0093C1"/>
          <w:sz w:val="20"/>
        </w:rPr>
        <w:t>Chart 3.12</w:t>
      </w:r>
    </w:p>
    <w:p>
      <w:pPr>
        <w:spacing w:line="249" w:lineRule="auto" w:before="10"/>
        <w:ind w:left="190" w:right="20" w:firstLine="0"/>
        <w:jc w:val="left"/>
        <w:rPr>
          <w:b/>
          <w:sz w:val="20"/>
        </w:rPr>
      </w:pPr>
      <w:r>
        <w:rPr>
          <w:b/>
          <w:color w:val="0093C1"/>
          <w:sz w:val="20"/>
        </w:rPr>
        <w:t>Contributions to quarterly output growth by industry sector</w:t>
      </w:r>
    </w:p>
    <w:p>
      <w:pPr>
        <w:spacing w:line="132" w:lineRule="exact" w:before="56"/>
        <w:ind w:left="0" w:right="210" w:firstLine="0"/>
        <w:jc w:val="right"/>
        <w:rPr>
          <w:sz w:val="12"/>
        </w:rPr>
      </w:pPr>
      <w:r>
        <w:rPr/>
        <w:pict>
          <v:line style="position:absolute;mso-position-horizontal-relative:page;mso-position-vertical-relative:paragraph;z-index:15939072" from="210pt,11.901563pt" to="205pt,11.901563pt" stroked="true" strokeweight=".5pt" strokecolor="#000000">
            <v:stroke dashstyle="solid"/>
            <w10:wrap type="none"/>
          </v:line>
        </w:pict>
      </w:r>
      <w:r>
        <w:rPr>
          <w:sz w:val="12"/>
        </w:rPr>
        <w:t>Percentage points</w:t>
      </w:r>
    </w:p>
    <w:p>
      <w:pPr>
        <w:pStyle w:val="BodyText"/>
        <w:spacing w:line="242" w:lineRule="auto" w:before="227"/>
        <w:ind w:left="190" w:right="719"/>
        <w:jc w:val="both"/>
      </w:pPr>
      <w:r>
        <w:rPr/>
        <w:br w:type="column"/>
      </w:r>
      <w:r>
        <w:rPr>
          <w:color w:val="231F20"/>
        </w:rPr>
        <w:t>at an annualised rate of 9.8% in the three months </w:t>
      </w:r>
      <w:r>
        <w:rPr>
          <w:color w:val="231F20"/>
          <w:spacing w:val="-8"/>
        </w:rPr>
        <w:t>to </w:t>
      </w:r>
      <w:r>
        <w:rPr>
          <w:color w:val="231F20"/>
        </w:rPr>
        <w:t>November, similar to growth during the first half</w:t>
      </w:r>
      <w:r>
        <w:rPr>
          <w:color w:val="231F20"/>
          <w:spacing w:val="-30"/>
        </w:rPr>
        <w:t> </w:t>
      </w:r>
      <w:r>
        <w:rPr>
          <w:color w:val="231F20"/>
          <w:spacing w:val="-7"/>
        </w:rPr>
        <w:t>of </w:t>
      </w:r>
      <w:r>
        <w:rPr>
          <w:color w:val="231F20"/>
        </w:rPr>
        <w:t>1996.</w:t>
      </w:r>
    </w:p>
    <w:p>
      <w:pPr>
        <w:spacing w:after="0" w:line="242" w:lineRule="auto"/>
        <w:jc w:val="both"/>
        <w:sectPr>
          <w:type w:val="continuous"/>
          <w:pgSz w:w="11880" w:h="16840"/>
          <w:pgMar w:top="1040" w:bottom="280" w:left="620" w:right="620"/>
          <w:cols w:num="2" w:equalWidth="0">
            <w:col w:w="3786" w:space="1003"/>
            <w:col w:w="5851"/>
          </w:cols>
        </w:sectPr>
      </w:pPr>
    </w:p>
    <w:p>
      <w:pPr>
        <w:pStyle w:val="BodyText"/>
        <w:spacing w:before="11"/>
        <w:rPr>
          <w:sz w:val="3"/>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1"/>
        <w:rPr>
          <w:sz w:val="20"/>
        </w:rPr>
      </w:pPr>
      <w:r>
        <w:rPr/>
        <w:pict>
          <v:shape style="position:absolute;margin-left:43pt;margin-top:14.273005pt;width:5pt;height:.1pt;mso-position-horizontal-relative:page;mso-position-vertical-relative:paragraph;z-index:-15526912;mso-wrap-distance-left:0;mso-wrap-distance-right:0" coordorigin="860,285" coordsize="100,0" path="m960,285l860,285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r>
        <w:rPr/>
        <w:pict>
          <v:shape style="position:absolute;margin-left:43pt;margin-top:15.808789pt;width:5pt;height:.1pt;mso-position-horizontal-relative:page;mso-position-vertical-relative:paragraph;z-index:-15526400;mso-wrap-distance-left:0;mso-wrap-distance-right:0" coordorigin="860,316" coordsize="100,0" path="m960,316l860,316e" filled="false" stroked="true" strokeweight=".5pt" strokecolor="#000000">
            <v:path arrowok="t"/>
            <v:stroke dashstyle="solid"/>
            <w10:wrap type="topAndBottom"/>
          </v:shape>
        </w:pict>
      </w:r>
    </w:p>
    <w:p>
      <w:pPr>
        <w:pStyle w:val="BodyText"/>
        <w:rPr>
          <w:sz w:val="12"/>
        </w:rPr>
      </w:pPr>
    </w:p>
    <w:p>
      <w:pPr>
        <w:pStyle w:val="BodyText"/>
        <w:spacing w:before="4"/>
        <w:rPr>
          <w:sz w:val="14"/>
        </w:rPr>
      </w:pPr>
    </w:p>
    <w:p>
      <w:pPr>
        <w:tabs>
          <w:tab w:pos="1230" w:val="left" w:leader="none"/>
          <w:tab w:pos="1830" w:val="left" w:leader="none"/>
          <w:tab w:pos="2450" w:val="left" w:leader="none"/>
          <w:tab w:pos="3050" w:val="left" w:leader="none"/>
        </w:tabs>
        <w:spacing w:before="1"/>
        <w:ind w:left="610" w:right="0" w:firstLine="0"/>
        <w:jc w:val="left"/>
        <w:rPr>
          <w:sz w:val="12"/>
        </w:rPr>
      </w:pPr>
      <w:r>
        <w:rPr>
          <w:sz w:val="12"/>
        </w:rPr>
        <w:t>1992</w:t>
        <w:tab/>
        <w:t>93</w:t>
        <w:tab/>
        <w:t>94</w:t>
        <w:tab/>
        <w:t>95</w:t>
        <w:tab/>
      </w:r>
      <w:r>
        <w:rPr>
          <w:spacing w:val="-10"/>
          <w:sz w:val="12"/>
        </w:rPr>
        <w:t>96</w:t>
      </w:r>
    </w:p>
    <w:p>
      <w:pPr>
        <w:spacing w:line="134" w:lineRule="exact" w:before="0"/>
        <w:ind w:left="423" w:right="0" w:firstLine="0"/>
        <w:jc w:val="left"/>
        <w:rPr>
          <w:sz w:val="12"/>
        </w:rPr>
      </w:pPr>
      <w:r>
        <w:rPr/>
        <w:br w:type="column"/>
      </w:r>
      <w:r>
        <w:rPr>
          <w:sz w:val="12"/>
        </w:rPr>
        <w:t>1.50</w:t>
      </w:r>
    </w:p>
    <w:p>
      <w:pPr>
        <w:pStyle w:val="BodyText"/>
        <w:spacing w:before="1"/>
        <w:rPr>
          <w:sz w:val="14"/>
        </w:rPr>
      </w:pPr>
    </w:p>
    <w:p>
      <w:pPr>
        <w:spacing w:before="0"/>
        <w:ind w:left="423" w:right="0" w:firstLine="0"/>
        <w:jc w:val="left"/>
        <w:rPr>
          <w:sz w:val="12"/>
        </w:rPr>
      </w:pPr>
      <w:r>
        <w:rPr/>
        <w:pict>
          <v:group style="position:absolute;margin-left:43pt;margin-top:1.268555pt;width:158pt;height:121pt;mso-position-horizontal-relative:page;mso-position-vertical-relative:paragraph;z-index:15932928" coordorigin="860,25" coordsize="3160,2420">
            <v:shape style="position:absolute;left:1020;top:1572;width:3000;height:5" coordorigin="1020,1573" coordsize="3000,5" path="m1020,1573l2713,1573m2797,1573l3013,1573m3097,1573l4020,1573m1020,1578l4020,1578e" filled="false" stroked="true" strokeweight=".25pt" strokecolor="#000000">
              <v:path arrowok="t"/>
              <v:stroke dashstyle="solid"/>
            </v:shape>
            <v:rect style="position:absolute;left:1050;top:1565;width:80;height:40" filled="true" fillcolor="#f3f3f3" stroked="false">
              <v:fill type="solid"/>
            </v:rect>
            <v:rect style="position:absolute;left:1060;top:1575;width:80;height:40" filled="true" fillcolor="#0066a5" stroked="false">
              <v:fill type="solid"/>
            </v:rect>
            <v:rect style="position:absolute;left:1060;top:1575;width:80;height:40" filled="false" stroked="true" strokeweight=".5pt" strokecolor="#000000">
              <v:stroke dashstyle="solid"/>
            </v:rect>
            <v:rect style="position:absolute;left:1210;top:1465;width:60;height:100" filled="true" fillcolor="#f3f3f3" stroked="false">
              <v:fill type="solid"/>
            </v:rect>
            <v:rect style="position:absolute;left:1213;top:1475;width:77;height:100" filled="true" fillcolor="#0066a5" stroked="false">
              <v:fill type="solid"/>
            </v:rect>
            <v:shape style="position:absolute;left:1213;top:1475;width:77;height:100" coordorigin="1213,1475" coordsize="77,100" path="m1220,1575l1290,1575,1290,1475,1213,1475,1213,1575e" filled="false" stroked="true" strokeweight=".5pt" strokecolor="#000000">
              <v:path arrowok="t"/>
              <v:stroke dashstyle="solid"/>
            </v:shape>
            <v:rect style="position:absolute;left:1490;top:1505;width:80;height:60" filled="true" fillcolor="#f3f3f3" stroked="false">
              <v:fill type="solid"/>
            </v:rect>
            <v:rect style="position:absolute;left:1500;top:1515;width:80;height:60" filled="true" fillcolor="#0066a5" stroked="false">
              <v:fill type="solid"/>
            </v:rect>
            <v:rect style="position:absolute;left:1500;top:1515;width:80;height:60" filled="false" stroked="true" strokeweight=".5pt" strokecolor="#000000">
              <v:stroke dashstyle="solid"/>
            </v:rect>
            <v:rect style="position:absolute;left:1650;top:1285;width:80;height:280" filled="true" fillcolor="#f3f3f3" stroked="false">
              <v:fill type="solid"/>
            </v:rect>
            <v:rect style="position:absolute;left:1660;top:1295;width:80;height:280" filled="true" fillcolor="#0066a5" stroked="false">
              <v:fill type="solid"/>
            </v:rect>
            <v:rect style="position:absolute;left:1660;top:1295;width:80;height:280" filled="false" stroked="true" strokeweight=".5pt" strokecolor="#000000">
              <v:stroke dashstyle="solid"/>
            </v:rect>
            <v:rect style="position:absolute;left:1950;top:1505;width:80;height:60" filled="true" fillcolor="#f3f3f3" stroked="false">
              <v:fill type="solid"/>
            </v:rect>
            <v:rect style="position:absolute;left:1960;top:1515;width:80;height:60" filled="true" fillcolor="#0066a5" stroked="false">
              <v:fill type="solid"/>
            </v:rect>
            <v:rect style="position:absolute;left:1960;top:1515;width:80;height:60" filled="false" stroked="true" strokeweight=".5pt" strokecolor="#000000">
              <v:stroke dashstyle="solid"/>
            </v:rect>
            <v:shape style="position:absolute;left:2110;top:1405;width:60;height:160" coordorigin="2110,1405" coordsize="60,160" path="m2170,1405l2110,1405,2110,1415,2110,1565,2170,1565,2170,1415,2170,1405xe" filled="true" fillcolor="#f3f3f3" stroked="false">
              <v:path arrowok="t"/>
              <v:fill type="solid"/>
            </v:shape>
            <v:rect style="position:absolute;left:2113;top:1415;width:87;height:160" filled="true" fillcolor="#0066a5" stroked="false">
              <v:fill type="solid"/>
            </v:rect>
            <v:shape style="position:absolute;left:2113;top:1415;width:87;height:160" coordorigin="2113,1415" coordsize="87,160" path="m2120,1575l2200,1575,2200,1415,2113,1415,2113,1575e" filled="false" stroked="true" strokeweight=".5pt" strokecolor="#000000">
              <v:path arrowok="t"/>
              <v:stroke dashstyle="solid"/>
            </v:shape>
            <v:rect style="position:absolute;left:2250;top:1125;width:80;height:440" filled="true" fillcolor="#f3f3f3" stroked="false">
              <v:fill type="solid"/>
            </v:rect>
            <v:rect style="position:absolute;left:2260;top:1135;width:80;height:440" filled="true" fillcolor="#0066a5" stroked="false">
              <v:fill type="solid"/>
            </v:rect>
            <v:rect style="position:absolute;left:2260;top:1135;width:80;height:440" filled="false" stroked="true" strokeweight=".5pt" strokecolor="#000000">
              <v:stroke dashstyle="solid"/>
            </v:rect>
            <v:rect style="position:absolute;left:2410;top:1115;width:60;height:450" filled="true" fillcolor="#f3f3f3" stroked="false">
              <v:fill type="solid"/>
            </v:rect>
            <v:rect style="position:absolute;left:2406;top:1115;width:80;height:460" filled="true" fillcolor="#0066a5" stroked="false">
              <v:fill type="solid"/>
            </v:rect>
            <v:shape style="position:absolute;left:2406;top:1115;width:80;height:460" coordorigin="2407,1115" coordsize="80,460" path="m2410,1575l2487,1575,2487,1115,2407,1115,2407,1575e" filled="false" stroked="true" strokeweight=".5pt" strokecolor="#000000">
              <v:path arrowok="t"/>
              <v:stroke dashstyle="solid"/>
            </v:shape>
            <v:rect style="position:absolute;left:2550;top:1185;width:80;height:380" filled="true" fillcolor="#f3f3f3" stroked="false">
              <v:fill type="solid"/>
            </v:rect>
            <v:rect style="position:absolute;left:2560;top:1195;width:80;height:380" filled="true" fillcolor="#0066a5" stroked="false">
              <v:fill type="solid"/>
            </v:rect>
            <v:rect style="position:absolute;left:2560;top:1195;width:80;height:380" filled="false" stroked="true" strokeweight=".5pt" strokecolor="#000000">
              <v:stroke dashstyle="solid"/>
            </v:rect>
            <v:shape style="position:absolute;left:2710;top:1365;width:60;height:200" coordorigin="2710,1365" coordsize="60,200" path="m2770,1365l2710,1365,2710,1375,2710,1565,2770,1565,2770,1375,2770,1365xe" filled="true" fillcolor="#f3f3f3" stroked="false">
              <v:path arrowok="t"/>
              <v:fill type="solid"/>
            </v:shape>
            <v:rect style="position:absolute;left:2713;top:1375;width:84;height:200" filled="true" fillcolor="#0066a5" stroked="false">
              <v:fill type="solid"/>
            </v:rect>
            <v:shape style="position:absolute;left:2713;top:1375;width:84;height:200" coordorigin="2713,1375" coordsize="84,200" path="m2720,1575l2797,1575,2797,1375,2713,1375,2713,1575e" filled="false" stroked="true" strokeweight=".5pt" strokecolor="#000000">
              <v:path arrowok="t"/>
              <v:stroke dashstyle="solid"/>
            </v:shape>
            <v:rect style="position:absolute;left:2850;top:1565;width:80;height:40" filled="true" fillcolor="#f3f3f3" stroked="false">
              <v:fill type="solid"/>
            </v:rect>
            <v:rect style="position:absolute;left:2860;top:1575;width:80;height:40" filled="true" fillcolor="#0066a5" stroked="false">
              <v:fill type="solid"/>
            </v:rect>
            <v:rect style="position:absolute;left:2860;top:1575;width:80;height:40" filled="false" stroked="true" strokeweight=".5pt" strokecolor="#000000">
              <v:stroke dashstyle="solid"/>
            </v:rect>
            <v:rect style="position:absolute;left:3010;top:1355;width:60;height:210" filled="true" fillcolor="#f3f3f3" stroked="false">
              <v:fill type="solid"/>
            </v:rect>
            <v:rect style="position:absolute;left:3013;top:1355;width:84;height:220" filled="true" fillcolor="#0066a5" stroked="false">
              <v:fill type="solid"/>
            </v:rect>
            <v:shape style="position:absolute;left:3013;top:1355;width:84;height:220" coordorigin="3013,1355" coordsize="84,220" path="m3020,1575l3097,1575,3097,1355,3013,1355,3013,1575e" filled="false" stroked="true" strokeweight=".5pt" strokecolor="#000000">
              <v:path arrowok="t"/>
              <v:stroke dashstyle="solid"/>
            </v:shape>
            <v:rect style="position:absolute;left:3150;top:1425;width:80;height:140" filled="true" fillcolor="#f3f3f3" stroked="false">
              <v:fill type="solid"/>
            </v:rect>
            <v:rect style="position:absolute;left:3160;top:1435;width:80;height:140" filled="true" fillcolor="#0066a5" stroked="false">
              <v:fill type="solid"/>
            </v:rect>
            <v:rect style="position:absolute;left:3160;top:1435;width:80;height:140" filled="false" stroked="true" strokeweight=".5pt" strokecolor="#000000">
              <v:stroke dashstyle="solid"/>
            </v:rect>
            <v:rect style="position:absolute;left:3310;top:1565;width:80;height:40" filled="true" fillcolor="#f3f3f3" stroked="false">
              <v:fill type="solid"/>
            </v:rect>
            <v:rect style="position:absolute;left:3320;top:1575;width:80;height:40" filled="true" fillcolor="#0066a5" stroked="false">
              <v:fill type="solid"/>
            </v:rect>
            <v:rect style="position:absolute;left:3320;top:1575;width:80;height:40" filled="false" stroked="true" strokeweight=".5pt" strokecolor="#000000">
              <v:stroke dashstyle="solid"/>
            </v:rect>
            <v:rect style="position:absolute;left:3450;top:1565;width:80;height:40" filled="true" fillcolor="#f3f3f3" stroked="false">
              <v:fill type="solid"/>
            </v:rect>
            <v:rect style="position:absolute;left:3460;top:1575;width:80;height:40" filled="true" fillcolor="#0066a5" stroked="false">
              <v:fill type="solid"/>
            </v:rect>
            <v:rect style="position:absolute;left:3460;top:1575;width:80;height:40" filled="false" stroked="true" strokeweight=".5pt" strokecolor="#000000">
              <v:stroke dashstyle="solid"/>
            </v:rect>
            <v:rect style="position:absolute;left:3610;top:1565;width:80;height:20" filled="true" fillcolor="#f3f3f3" stroked="false">
              <v:fill type="solid"/>
            </v:rect>
            <v:rect style="position:absolute;left:3620;top:1575;width:80;height:20" filled="true" fillcolor="#0066a5" stroked="false">
              <v:fill type="solid"/>
            </v:rect>
            <v:rect style="position:absolute;left:3620;top:1575;width:80;height:20" filled="false" stroked="true" strokeweight=".5pt" strokecolor="#000000">
              <v:stroke dashstyle="solid"/>
            </v:rect>
            <v:rect style="position:absolute;left:3750;top:1385;width:80;height:180" filled="true" fillcolor="#f3f3f3" stroked="false">
              <v:fill type="solid"/>
            </v:rect>
            <v:rect style="position:absolute;left:3760;top:1395;width:80;height:180" filled="true" fillcolor="#0066a5" stroked="false">
              <v:fill type="solid"/>
            </v:rect>
            <v:rect style="position:absolute;left:3760;top:1395;width:80;height:180" filled="false" stroked="true" strokeweight=".5pt" strokecolor="#000000">
              <v:stroke dashstyle="solid"/>
            </v:rect>
            <v:rect style="position:absolute;left:3910;top:1385;width:80;height:180" filled="true" fillcolor="#f3f3f3" stroked="false">
              <v:fill type="solid"/>
            </v:rect>
            <v:rect style="position:absolute;left:3920;top:1395;width:80;height:180" filled="true" fillcolor="#0066a5" stroked="false">
              <v:fill type="solid"/>
            </v:rect>
            <v:rect style="position:absolute;left:3920;top:1395;width:80;height:180" filled="false" stroked="true" strokeweight=".5pt" strokecolor="#000000">
              <v:stroke dashstyle="solid"/>
            </v:rect>
            <v:rect style="position:absolute;left:1060;top:1615;width:80;height:620" filled="true" fillcolor="#faab54" stroked="false">
              <v:fill type="solid"/>
            </v:rect>
            <v:rect style="position:absolute;left:1060;top:1615;width:80;height:620" filled="false" stroked="true" strokeweight=".5pt" strokecolor="#000000">
              <v:stroke dashstyle="solid"/>
            </v:rect>
            <v:rect style="position:absolute;left:1210;top:1095;width:80;height:380" filled="true" fillcolor="#faab54" stroked="false">
              <v:fill type="solid"/>
            </v:rect>
            <v:shape style="position:absolute;left:1210;top:1095;width:80;height:380" coordorigin="1210,1095" coordsize="80,380" path="m1220,1475l1290,1475,1290,1095,1210,1095,1210,1475e" filled="false" stroked="true" strokeweight=".5pt" strokecolor="#000000">
              <v:path arrowok="t"/>
              <v:stroke dashstyle="solid"/>
            </v:shape>
            <v:rect style="position:absolute;left:1360;top:1255;width:80;height:320" filled="true" fillcolor="#faab54" stroked="false">
              <v:fill type="solid"/>
            </v:rect>
            <v:rect style="position:absolute;left:1360;top:1255;width:80;height:320" filled="false" stroked="true" strokeweight=".5pt" strokecolor="#000000">
              <v:stroke dashstyle="solid"/>
            </v:rect>
            <v:rect style="position:absolute;left:1500;top:1195;width:80;height:320" filled="true" fillcolor="#faab54" stroked="false">
              <v:fill type="solid"/>
            </v:rect>
            <v:rect style="position:absolute;left:1500;top:1195;width:80;height:320" filled="false" stroked="true" strokeweight=".5pt" strokecolor="#000000">
              <v:stroke dashstyle="solid"/>
            </v:rect>
            <v:rect style="position:absolute;left:1660;top:375;width:80;height:920" filled="true" fillcolor="#faab54" stroked="false">
              <v:fill type="solid"/>
            </v:rect>
            <v:rect style="position:absolute;left:1660;top:375;width:80;height:920" filled="false" stroked="true" strokeweight=".5pt" strokecolor="#000000">
              <v:stroke dashstyle="solid"/>
            </v:rect>
            <v:rect style="position:absolute;left:1816;top:1035;width:77;height:540" filled="true" fillcolor="#faab54" stroked="false">
              <v:fill type="solid"/>
            </v:rect>
            <v:shape style="position:absolute;left:1816;top:1035;width:77;height:540" coordorigin="1817,1035" coordsize="77,540" path="m1820,1575l1893,1575,1893,1035,1817,1035,1817,1575e" filled="false" stroked="true" strokeweight=".5pt" strokecolor="#000000">
              <v:path arrowok="t"/>
              <v:stroke dashstyle="solid"/>
            </v:shape>
            <v:rect style="position:absolute;left:1960;top:915;width:80;height:600" filled="true" fillcolor="#faab54" stroked="false">
              <v:fill type="solid"/>
            </v:rect>
            <v:rect style="position:absolute;left:1960;top:915;width:80;height:600" filled="false" stroked="true" strokeweight=".5pt" strokecolor="#000000">
              <v:stroke dashstyle="solid"/>
            </v:rect>
            <v:rect style="position:absolute;left:2116;top:1115;width:77;height:300" filled="true" fillcolor="#faab54" stroked="false">
              <v:fill type="solid"/>
            </v:rect>
            <v:rect style="position:absolute;left:2116;top:1115;width:77;height:300" filled="false" stroked="true" strokeweight=".5pt" strokecolor="#000000">
              <v:stroke dashstyle="solid"/>
            </v:rect>
            <v:rect style="position:absolute;left:2260;top:235;width:80;height:900" filled="true" fillcolor="#faab54" stroked="false">
              <v:fill type="solid"/>
            </v:rect>
            <v:rect style="position:absolute;left:2260;top:235;width:80;height:900" filled="false" stroked="true" strokeweight=".5pt" strokecolor="#000000">
              <v:stroke dashstyle="solid"/>
            </v:rect>
            <v:rect style="position:absolute;left:2403;top:375;width:84;height:740" filled="true" fillcolor="#faab54" stroked="false">
              <v:fill type="solid"/>
            </v:rect>
            <v:shape style="position:absolute;left:2403;top:375;width:84;height:740" coordorigin="2403,375" coordsize="84,740" path="m2410,1115l2487,1115,2487,375,2403,375,2403,1115e" filled="false" stroked="true" strokeweight=".5pt" strokecolor="#000000">
              <v:path arrowok="t"/>
              <v:stroke dashstyle="solid"/>
            </v:shape>
            <v:rect style="position:absolute;left:2560;top:475;width:80;height:720" filled="true" fillcolor="#faab54" stroked="false">
              <v:fill type="solid"/>
            </v:rect>
            <v:rect style="position:absolute;left:2560;top:475;width:80;height:720" filled="false" stroked="true" strokeweight=".5pt" strokecolor="#000000">
              <v:stroke dashstyle="solid"/>
            </v:rect>
            <v:rect style="position:absolute;left:2716;top:515;width:77;height:860" filled="true" fillcolor="#faab54" stroked="false">
              <v:fill type="solid"/>
            </v:rect>
            <v:shape style="position:absolute;left:2716;top:515;width:77;height:860" coordorigin="2717,515" coordsize="77,860" path="m2720,1375l2793,1375,2793,515,2717,515,2717,1375e" filled="false" stroked="true" strokeweight=".5pt" strokecolor="#000000">
              <v:path arrowok="t"/>
              <v:stroke dashstyle="solid"/>
            </v:shape>
            <v:rect style="position:absolute;left:2860;top:1215;width:80;height:360" filled="true" fillcolor="#faab54" stroked="false">
              <v:fill type="solid"/>
            </v:rect>
            <v:rect style="position:absolute;left:2860;top:1215;width:80;height:360" filled="false" stroked="true" strokeweight=".5pt" strokecolor="#000000">
              <v:stroke dashstyle="solid"/>
            </v:rect>
            <v:shape style="position:absolute;left:3010;top:912;width:84;height:444" coordorigin="3010,912" coordsize="84,444" path="m3010,912l3010,1355,3093,1355,3093,915,3010,912xe" filled="true" fillcolor="#faab54" stroked="false">
              <v:path arrowok="t"/>
              <v:fill type="solid"/>
            </v:shape>
            <v:shape style="position:absolute;left:3010;top:912;width:84;height:444" coordorigin="3010,912" coordsize="84,444" path="m3010,1355l3093,1355,3093,915,3010,912,3010,1352e" filled="false" stroked="true" strokeweight=".5pt" strokecolor="#000000">
              <v:path arrowok="t"/>
              <v:stroke dashstyle="solid"/>
            </v:shape>
            <v:rect style="position:absolute;left:3160;top:935;width:80;height:500" filled="true" fillcolor="#faab54" stroked="false">
              <v:fill type="solid"/>
            </v:rect>
            <v:rect style="position:absolute;left:3160;top:935;width:80;height:500" filled="false" stroked="true" strokeweight=".5pt" strokecolor="#000000">
              <v:stroke dashstyle="solid"/>
            </v:rect>
            <v:rect style="position:absolute;left:3320;top:795;width:80;height:780" filled="true" fillcolor="#faab54" stroked="false">
              <v:fill type="solid"/>
            </v:rect>
            <v:rect style="position:absolute;left:3320;top:795;width:80;height:780" filled="false" stroked="true" strokeweight=".5pt" strokecolor="#000000">
              <v:stroke dashstyle="solid"/>
            </v:rect>
            <v:rect style="position:absolute;left:3460;top:1015;width:80;height:560" filled="true" fillcolor="#faab54" stroked="false">
              <v:fill type="solid"/>
            </v:rect>
            <v:rect style="position:absolute;left:3460;top:1015;width:80;height:560" filled="false" stroked="true" strokeweight=".5pt" strokecolor="#000000">
              <v:stroke dashstyle="solid"/>
            </v:rect>
            <v:rect style="position:absolute;left:3620;top:815;width:80;height:760" filled="true" fillcolor="#faab54" stroked="false">
              <v:fill type="solid"/>
            </v:rect>
            <v:rect style="position:absolute;left:3620;top:815;width:80;height:760" filled="false" stroked="true" strokeweight=".5pt" strokecolor="#000000">
              <v:stroke dashstyle="solid"/>
            </v:rect>
            <v:rect style="position:absolute;left:3760;top:855;width:80;height:540" filled="true" fillcolor="#faab54" stroked="false">
              <v:fill type="solid"/>
            </v:rect>
            <v:rect style="position:absolute;left:3760;top:855;width:80;height:540" filled="false" stroked="true" strokeweight=".5pt" strokecolor="#000000">
              <v:stroke dashstyle="solid"/>
            </v:rect>
            <v:rect style="position:absolute;left:3920;top:735;width:80;height:660" filled="true" fillcolor="#faab54" stroked="false">
              <v:fill type="solid"/>
            </v:rect>
            <v:rect style="position:absolute;left:3920;top:735;width:80;height:660" filled="false" stroked="true" strokeweight=".5pt" strokecolor="#000000">
              <v:stroke dashstyle="solid"/>
            </v:rect>
            <v:shape style="position:absolute;left:860;top:355;width:1600;height:1820" coordorigin="860,355" coordsize="1600,1820" path="m960,1875l860,1875m960,2175l860,2175m960,1575l860,1575m960,1255l860,1255m960,975l860,975m960,655l860,655m960,355l860,355m2460,1975l2460,1675e" filled="false" stroked="true" strokeweight=".5pt" strokecolor="#000000">
              <v:path arrowok="t"/>
              <v:stroke dashstyle="solid"/>
            </v:shape>
            <v:shape style="position:absolute;left:2434;top:1607;width:51;height:85" coordorigin="2435,1608" coordsize="51,85" path="m2460,1608l2435,1692,2485,1692,2464,1627,2461,1616,2460,1608xe" filled="true" fillcolor="#000000" stroked="false">
              <v:path arrowok="t"/>
              <v:fill type="solid"/>
            </v:shape>
            <v:shape style="position:absolute;left:1100;top:35;width:2860;height:2400" coordorigin="1100,35" coordsize="2860,2400" path="m1100,2435l1240,1315,1400,955,1540,1075,1700,955,1840,955,2000,355,2140,715,2300,255,2460,35,2600,395,2760,535,2900,1115,3060,1115,3200,875,3360,895,3660,895,3800,795,3960,595e" filled="false" stroked="true" strokeweight="1pt" strokecolor="#952e40">
              <v:path arrowok="t"/>
              <v:stroke dashstyle="solid"/>
            </v:shape>
            <v:shape style="position:absolute;left:2529;top:58;width:1350;height:133" type="#_x0000_t202" filled="false" stroked="false">
              <v:textbox inset="0,0,0,0">
                <w:txbxContent>
                  <w:p>
                    <w:pPr>
                      <w:spacing w:line="133" w:lineRule="exact" w:before="0"/>
                      <w:ind w:left="0" w:right="0" w:firstLine="0"/>
                      <w:jc w:val="left"/>
                      <w:rPr>
                        <w:sz w:val="12"/>
                      </w:rPr>
                    </w:pPr>
                    <w:r>
                      <w:rPr>
                        <w:sz w:val="12"/>
                      </w:rPr>
                      <w:t>Quarterly output growth (a)</w:t>
                    </w:r>
                  </w:p>
                </w:txbxContent>
              </v:textbox>
              <w10:wrap type="none"/>
            </v:shape>
            <v:shape style="position:absolute;left:1230;top:338;width:380;height:233" type="#_x0000_t202" filled="false" stroked="false">
              <v:textbox inset="0,0,0,0">
                <w:txbxContent>
                  <w:p>
                    <w:pPr>
                      <w:spacing w:line="172" w:lineRule="auto" w:before="26"/>
                      <w:ind w:left="59" w:right="1" w:hanging="60"/>
                      <w:jc w:val="left"/>
                      <w:rPr>
                        <w:sz w:val="12"/>
                      </w:rPr>
                    </w:pPr>
                    <w:r>
                      <w:rPr>
                        <w:sz w:val="12"/>
                      </w:rPr>
                      <w:t>Service sector</w:t>
                    </w:r>
                  </w:p>
                </w:txbxContent>
              </v:textbox>
              <w10:wrap type="none"/>
            </v:shape>
            <v:shape style="position:absolute;left:2123;top:1971;width:734;height:273" type="#_x0000_t202" filled="false" stroked="false">
              <v:textbox inset="0,0,0,0">
                <w:txbxContent>
                  <w:p>
                    <w:pPr>
                      <w:spacing w:line="242" w:lineRule="auto" w:before="0"/>
                      <w:ind w:left="60" w:right="0" w:hanging="60"/>
                      <w:jc w:val="left"/>
                      <w:rPr>
                        <w:sz w:val="12"/>
                      </w:rPr>
                    </w:pPr>
                    <w:r>
                      <w:rPr>
                        <w:sz w:val="12"/>
                      </w:rPr>
                      <w:t>Manufacturing sector</w:t>
                    </w:r>
                  </w:p>
                </w:txbxContent>
              </v:textbox>
              <w10:wrap type="none"/>
            </v:shape>
            <w10:wrap type="none"/>
          </v:group>
        </w:pict>
      </w:r>
      <w:r>
        <w:rPr/>
        <w:pict>
          <v:line style="position:absolute;mso-position-horizontal-relative:page;mso-position-vertical-relative:paragraph;z-index:15938560" from="210pt,2.768555pt" to="205pt,2.768555pt" stroked="true" strokeweight=".5pt" strokecolor="#000000">
            <v:stroke dashstyle="solid"/>
            <w10:wrap type="none"/>
          </v:line>
        </w:pict>
      </w:r>
      <w:r>
        <w:rPr>
          <w:sz w:val="12"/>
        </w:rPr>
        <w:t>1.25</w:t>
      </w:r>
    </w:p>
    <w:p>
      <w:pPr>
        <w:pStyle w:val="BodyText"/>
        <w:spacing w:before="1"/>
        <w:rPr>
          <w:sz w:val="14"/>
        </w:rPr>
      </w:pPr>
    </w:p>
    <w:p>
      <w:pPr>
        <w:spacing w:before="0"/>
        <w:ind w:left="423" w:right="0" w:firstLine="0"/>
        <w:jc w:val="left"/>
        <w:rPr>
          <w:sz w:val="12"/>
        </w:rPr>
      </w:pPr>
      <w:r>
        <w:rPr/>
        <w:pict>
          <v:line style="position:absolute;mso-position-horizontal-relative:page;mso-position-vertical-relative:paragraph;z-index:15938048" from="210pt,2.768555pt" to="205pt,2.768555pt" stroked="true" strokeweight=".5pt" strokecolor="#000000">
            <v:stroke dashstyle="solid"/>
            <w10:wrap type="none"/>
          </v:line>
        </w:pict>
      </w:r>
      <w:r>
        <w:rPr>
          <w:sz w:val="12"/>
        </w:rPr>
        <w:t>1.00</w:t>
      </w:r>
    </w:p>
    <w:p>
      <w:pPr>
        <w:pStyle w:val="BodyText"/>
        <w:spacing w:before="1"/>
        <w:rPr>
          <w:sz w:val="14"/>
        </w:rPr>
      </w:pPr>
    </w:p>
    <w:p>
      <w:pPr>
        <w:spacing w:before="0"/>
        <w:ind w:left="423" w:right="0" w:firstLine="0"/>
        <w:jc w:val="left"/>
        <w:rPr>
          <w:sz w:val="12"/>
        </w:rPr>
      </w:pPr>
      <w:r>
        <w:rPr/>
        <w:pict>
          <v:line style="position:absolute;mso-position-horizontal-relative:page;mso-position-vertical-relative:paragraph;z-index:15937536" from="210pt,2.768555pt" to="205pt,2.768555pt" stroked="true" strokeweight=".5pt" strokecolor="#000000">
            <v:stroke dashstyle="solid"/>
            <w10:wrap type="none"/>
          </v:line>
        </w:pict>
      </w:r>
      <w:r>
        <w:rPr>
          <w:sz w:val="12"/>
        </w:rPr>
        <w:t>0.75</w:t>
      </w:r>
    </w:p>
    <w:p>
      <w:pPr>
        <w:pStyle w:val="BodyText"/>
        <w:spacing w:before="1"/>
        <w:rPr>
          <w:sz w:val="14"/>
        </w:rPr>
      </w:pPr>
    </w:p>
    <w:p>
      <w:pPr>
        <w:spacing w:before="0"/>
        <w:ind w:left="423" w:right="0" w:firstLine="0"/>
        <w:jc w:val="left"/>
        <w:rPr>
          <w:sz w:val="12"/>
        </w:rPr>
      </w:pPr>
      <w:r>
        <w:rPr/>
        <w:pict>
          <v:line style="position:absolute;mso-position-horizontal-relative:page;mso-position-vertical-relative:paragraph;z-index:15937024" from="210pt,3.768555pt" to="205pt,3.768555pt" stroked="true" strokeweight=".5pt" strokecolor="#000000">
            <v:stroke dashstyle="solid"/>
            <w10:wrap type="none"/>
          </v:line>
        </w:pict>
      </w:r>
      <w:r>
        <w:rPr>
          <w:sz w:val="12"/>
        </w:rPr>
        <w:t>0.50</w:t>
      </w:r>
    </w:p>
    <w:p>
      <w:pPr>
        <w:pStyle w:val="BodyText"/>
        <w:spacing w:before="1"/>
        <w:rPr>
          <w:sz w:val="14"/>
        </w:rPr>
      </w:pPr>
    </w:p>
    <w:p>
      <w:pPr>
        <w:spacing w:line="127" w:lineRule="exact" w:before="0"/>
        <w:ind w:left="423" w:right="0" w:firstLine="0"/>
        <w:jc w:val="left"/>
        <w:rPr>
          <w:sz w:val="12"/>
        </w:rPr>
      </w:pPr>
      <w:r>
        <w:rPr/>
        <w:pict>
          <v:line style="position:absolute;mso-position-horizontal-relative:page;mso-position-vertical-relative:paragraph;z-index:15936512" from="210pt,2.768555pt" to="205pt,2.768555pt" stroked="true" strokeweight=".5pt" strokecolor="#000000">
            <v:stroke dashstyle="solid"/>
            <w10:wrap type="none"/>
          </v:line>
        </w:pict>
      </w:r>
      <w:r>
        <w:rPr>
          <w:sz w:val="12"/>
        </w:rPr>
        <w:t>0.25</w:t>
      </w:r>
    </w:p>
    <w:p>
      <w:pPr>
        <w:spacing w:line="173" w:lineRule="exact" w:before="0"/>
        <w:ind w:left="279" w:right="0" w:firstLine="0"/>
        <w:jc w:val="left"/>
        <w:rPr>
          <w:sz w:val="16"/>
        </w:rPr>
      </w:pPr>
      <w:r>
        <w:rPr>
          <w:sz w:val="16"/>
        </w:rPr>
        <w:t>+</w:t>
      </w:r>
    </w:p>
    <w:p>
      <w:pPr>
        <w:spacing w:before="0"/>
        <w:ind w:left="279" w:right="0" w:firstLine="0"/>
        <w:jc w:val="left"/>
        <w:rPr>
          <w:sz w:val="12"/>
        </w:rPr>
      </w:pPr>
      <w:r>
        <w:rPr/>
        <w:pict>
          <v:line style="position:absolute;mso-position-horizontal-relative:page;mso-position-vertical-relative:paragraph;z-index:-20675584" from="210pt,3.768555pt" to="205pt,3.768555pt" stroked="true" strokeweight=".5pt" strokecolor="#000000">
            <v:stroke dashstyle="solid"/>
            <w10:wrap type="none"/>
          </v:line>
        </w:pict>
      </w:r>
      <w:r>
        <w:rPr>
          <w:position w:val="-8"/>
          <w:sz w:val="16"/>
        </w:rPr>
        <w:t>_</w:t>
      </w:r>
      <w:r>
        <w:rPr>
          <w:spacing w:val="23"/>
          <w:position w:val="-8"/>
          <w:sz w:val="16"/>
        </w:rPr>
        <w:t> </w:t>
      </w:r>
      <w:r>
        <w:rPr>
          <w:sz w:val="12"/>
        </w:rPr>
        <w:t>0.00</w:t>
      </w:r>
    </w:p>
    <w:p>
      <w:pPr>
        <w:spacing w:before="63"/>
        <w:ind w:left="423" w:right="0" w:firstLine="0"/>
        <w:jc w:val="left"/>
        <w:rPr>
          <w:sz w:val="12"/>
        </w:rPr>
      </w:pPr>
      <w:r>
        <w:rPr/>
        <w:pict>
          <v:line style="position:absolute;mso-position-horizontal-relative:page;mso-position-vertical-relative:paragraph;z-index:15933952" from="210pt,6.918555pt" to="205pt,6.918555pt" stroked="true" strokeweight=".5pt" strokecolor="#000000">
            <v:stroke dashstyle="solid"/>
            <w10:wrap type="none"/>
          </v:line>
        </w:pict>
      </w:r>
      <w:r>
        <w:rPr>
          <w:sz w:val="12"/>
        </w:rPr>
        <w:t>0.25</w:t>
      </w:r>
    </w:p>
    <w:p>
      <w:pPr>
        <w:pStyle w:val="BodyText"/>
        <w:spacing w:before="1"/>
        <w:rPr>
          <w:sz w:val="14"/>
        </w:rPr>
      </w:pPr>
    </w:p>
    <w:p>
      <w:pPr>
        <w:spacing w:before="0"/>
        <w:ind w:left="423" w:right="0" w:firstLine="0"/>
        <w:jc w:val="left"/>
        <w:rPr>
          <w:sz w:val="12"/>
        </w:rPr>
      </w:pPr>
      <w:r>
        <w:rPr/>
        <w:pict>
          <v:line style="position:absolute;mso-position-horizontal-relative:page;mso-position-vertical-relative:paragraph;z-index:15934464" from="210pt,3.768555pt" to="205pt,3.768555pt" stroked="true" strokeweight=".5pt" strokecolor="#000000">
            <v:stroke dashstyle="solid"/>
            <w10:wrap type="none"/>
          </v:line>
        </w:pict>
      </w:r>
      <w:r>
        <w:rPr>
          <w:sz w:val="12"/>
        </w:rPr>
        <w:t>0.50</w:t>
      </w:r>
    </w:p>
    <w:p>
      <w:pPr>
        <w:pStyle w:val="BodyText"/>
        <w:spacing w:before="1"/>
        <w:rPr>
          <w:sz w:val="14"/>
        </w:rPr>
      </w:pPr>
    </w:p>
    <w:p>
      <w:pPr>
        <w:spacing w:before="0"/>
        <w:ind w:left="423" w:right="0" w:firstLine="0"/>
        <w:jc w:val="left"/>
        <w:rPr>
          <w:sz w:val="12"/>
        </w:rPr>
      </w:pPr>
      <w:r>
        <w:rPr/>
        <w:pict>
          <v:line style="position:absolute;mso-position-horizontal-relative:page;mso-position-vertical-relative:paragraph;z-index:15934976" from="210pt,3.768555pt" to="205pt,3.768555pt" stroked="true" strokeweight=".5pt" strokecolor="#000000">
            <v:stroke dashstyle="solid"/>
            <w10:wrap type="none"/>
          </v:line>
        </w:pict>
      </w:r>
      <w:r>
        <w:rPr>
          <w:sz w:val="12"/>
        </w:rPr>
        <w:t>0.75</w:t>
      </w:r>
    </w:p>
    <w:p>
      <w:pPr>
        <w:pStyle w:val="BodyText"/>
        <w:spacing w:before="1"/>
        <w:rPr>
          <w:sz w:val="14"/>
        </w:rPr>
      </w:pPr>
    </w:p>
    <w:p>
      <w:pPr>
        <w:spacing w:before="0"/>
        <w:ind w:left="423" w:right="0" w:firstLine="0"/>
        <w:jc w:val="left"/>
        <w:rPr>
          <w:sz w:val="12"/>
        </w:rPr>
      </w:pPr>
      <w:r>
        <w:rPr/>
        <w:pict>
          <v:shape style="position:absolute;margin-left:43pt;margin-top:-1.231445pt;width:158pt;height:5pt;mso-position-horizontal-relative:page;mso-position-vertical-relative:paragraph;z-index:15933440" coordorigin="860,-25" coordsize="3160,100" path="m1100,75l1100,35m1100,75l1100,-25m1240,75l1240,35m1400,75l1400,35m1540,75l1540,35m1700,75l1700,35m1700,75l1700,-25m1840,75l1840,35m2000,75l2000,35m2140,75l2140,35m2300,75l2300,35m2300,75l2300,-25m2440,75l2440,35m2600,75l2600,35m2760,75l2760,35m2900,75l2900,35m2900,75l2900,-25m3060,75l3060,35m3200,75l3200,35m3360,75l3360,35m3500,75l3500,35m3500,75l3500,-25m3660,75l3660,35m3800,75l3800,35m3960,75l3960,35m1020,75l4020,75m960,75l860,75e" filled="false" stroked="true" strokeweight=".5pt" strokecolor="#000000">
            <v:path arrowok="t"/>
            <v:stroke dashstyle="solid"/>
            <w10:wrap type="none"/>
          </v:shape>
        </w:pict>
      </w:r>
      <w:r>
        <w:rPr/>
        <w:pict>
          <v:line style="position:absolute;mso-position-horizontal-relative:page;mso-position-vertical-relative:paragraph;z-index:15935488" from="210pt,3.768555pt" to="205pt,3.768555pt" stroked="true" strokeweight=".5pt" strokecolor="#000000">
            <v:stroke dashstyle="solid"/>
            <w10:wrap type="none"/>
          </v:line>
        </w:pict>
      </w:r>
      <w:r>
        <w:rPr>
          <w:sz w:val="12"/>
        </w:rPr>
        <w:t>1.00</w:t>
      </w:r>
    </w:p>
    <w:p>
      <w:pPr>
        <w:pStyle w:val="BodyText"/>
        <w:spacing w:before="5"/>
        <w:rPr>
          <w:sz w:val="28"/>
        </w:rPr>
      </w:pPr>
      <w:r>
        <w:rPr/>
        <w:br w:type="column"/>
      </w:r>
      <w:r>
        <w:rPr>
          <w:sz w:val="28"/>
        </w:rPr>
      </w:r>
    </w:p>
    <w:p>
      <w:pPr>
        <w:pStyle w:val="Heading2"/>
        <w:numPr>
          <w:ilvl w:val="1"/>
          <w:numId w:val="19"/>
        </w:numPr>
        <w:tabs>
          <w:tab w:pos="5018" w:val="left" w:leader="none"/>
          <w:tab w:pos="5019" w:val="left" w:leader="none"/>
          <w:tab w:pos="6109" w:val="left" w:leader="none"/>
        </w:tabs>
        <w:spacing w:line="240" w:lineRule="auto" w:before="0" w:after="0"/>
        <w:ind w:left="5018" w:right="0" w:hanging="4409"/>
        <w:jc w:val="left"/>
        <w:rPr>
          <w:u w:val="none"/>
        </w:rPr>
      </w:pPr>
      <w:r>
        <w:rPr>
          <w:color w:val="009483"/>
          <w:u w:val="thick" w:color="0093C1"/>
        </w:rPr>
        <w:t>Output</w:t>
        <w:tab/>
      </w:r>
    </w:p>
    <w:p>
      <w:pPr>
        <w:pStyle w:val="BodyText"/>
        <w:spacing w:before="11"/>
        <w:rPr>
          <w:b/>
          <w:sz w:val="23"/>
        </w:rPr>
      </w:pPr>
    </w:p>
    <w:p>
      <w:pPr>
        <w:pStyle w:val="BodyText"/>
        <w:spacing w:line="242" w:lineRule="auto"/>
        <w:ind w:left="610" w:right="204" w:hanging="1"/>
      </w:pPr>
      <w:r>
        <w:rPr>
          <w:color w:val="231F20"/>
        </w:rPr>
        <w:t>Real GDP grew above its long-run average in the fourth quarter, increasing by 0.8%. Much of the growth has been based in the service sector, which accounts for around two thirds of GDP (see Chart 3.12). Service sector output rose by 0.9% in Q4, and has been growing at an average quarterly rate of 0.8% during this </w:t>
      </w:r>
      <w:r>
        <w:rPr>
          <w:color w:val="231F20"/>
          <w:spacing w:val="-5"/>
        </w:rPr>
        <w:t>recovery, </w:t>
      </w:r>
      <w:r>
        <w:rPr>
          <w:color w:val="231F20"/>
        </w:rPr>
        <w:t>above its long-run average quarterly growth rate of around 0.6%. Manufacturing output—which accounts for just over 20% of GDP—increased by 0.6% in</w:t>
      </w:r>
      <w:r>
        <w:rPr>
          <w:color w:val="231F20"/>
          <w:spacing w:val="-7"/>
        </w:rPr>
        <w:t> </w:t>
      </w:r>
      <w:r>
        <w:rPr>
          <w:color w:val="231F20"/>
        </w:rPr>
        <w:t>Q4.</w:t>
      </w:r>
    </w:p>
    <w:p>
      <w:pPr>
        <w:spacing w:after="0" w:line="242" w:lineRule="auto"/>
        <w:sectPr>
          <w:type w:val="continuous"/>
          <w:pgSz w:w="11880" w:h="16840"/>
          <w:pgMar w:top="1040" w:bottom="280" w:left="620" w:right="620"/>
          <w:cols w:num="3" w:equalWidth="0">
            <w:col w:w="3171" w:space="40"/>
            <w:col w:w="674" w:space="485"/>
            <w:col w:w="6270"/>
          </w:cols>
        </w:sectPr>
      </w:pPr>
    </w:p>
    <w:p>
      <w:pPr>
        <w:spacing w:line="104" w:lineRule="exact" w:before="0"/>
        <w:ind w:left="200" w:right="0" w:firstLine="0"/>
        <w:jc w:val="left"/>
        <w:rPr>
          <w:sz w:val="12"/>
        </w:rPr>
      </w:pPr>
      <w:r>
        <w:rPr>
          <w:color w:val="231F20"/>
          <w:sz w:val="12"/>
        </w:rPr>
        <w:t>(a) Includes contributions to growth from the construction, utilities and</w:t>
      </w:r>
    </w:p>
    <w:p>
      <w:pPr>
        <w:spacing w:line="129" w:lineRule="exact" w:before="0"/>
        <w:ind w:left="440" w:right="0" w:firstLine="0"/>
        <w:jc w:val="left"/>
        <w:rPr>
          <w:sz w:val="12"/>
        </w:rPr>
      </w:pPr>
      <w:r>
        <w:rPr>
          <w:color w:val="231F20"/>
          <w:sz w:val="12"/>
        </w:rPr>
        <w:t>agricultural industries, not shown here.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spacing w:before="1"/>
        <w:ind w:left="165" w:right="0" w:firstLine="0"/>
        <w:jc w:val="left"/>
        <w:rPr>
          <w:b/>
          <w:sz w:val="20"/>
        </w:rPr>
      </w:pPr>
      <w:r>
        <w:rPr>
          <w:b/>
          <w:color w:val="0093C1"/>
          <w:sz w:val="20"/>
        </w:rPr>
        <w:t>Chart 3.13</w:t>
      </w:r>
    </w:p>
    <w:p>
      <w:pPr>
        <w:spacing w:before="10"/>
        <w:ind w:left="165" w:right="0" w:firstLine="0"/>
        <w:jc w:val="left"/>
        <w:rPr>
          <w:b/>
          <w:sz w:val="20"/>
        </w:rPr>
      </w:pPr>
      <w:r>
        <w:rPr>
          <w:b/>
          <w:color w:val="0093C1"/>
          <w:sz w:val="20"/>
        </w:rPr>
        <w:t>Proportion of firms at full capacity</w:t>
      </w:r>
    </w:p>
    <w:p>
      <w:pPr>
        <w:spacing w:line="127" w:lineRule="exact" w:before="94"/>
        <w:ind w:left="1084" w:right="0" w:firstLine="0"/>
        <w:jc w:val="left"/>
        <w:rPr>
          <w:sz w:val="12"/>
        </w:rPr>
      </w:pPr>
      <w:r>
        <w:rPr>
          <w:sz w:val="12"/>
        </w:rPr>
        <w:t>Percentage balance of firms operating at full capacity</w:t>
      </w:r>
    </w:p>
    <w:p>
      <w:pPr>
        <w:spacing w:line="127" w:lineRule="exact" w:before="0"/>
        <w:ind w:left="3670" w:right="0" w:firstLine="0"/>
        <w:jc w:val="left"/>
        <w:rPr>
          <w:sz w:val="12"/>
        </w:rPr>
      </w:pPr>
      <w:r>
        <w:rPr/>
        <w:pict>
          <v:group style="position:absolute;margin-left:44.5pt;margin-top:11.530869pt;width:168pt;height:103pt;mso-position-horizontal-relative:page;mso-position-vertical-relative:paragraph;z-index:15941632" coordorigin="890,231" coordsize="3360,2060">
            <v:shape style="position:absolute;left:890;top:1280;width:100;height:600" coordorigin="890,1281" coordsize="100,600" path="m990,1881l890,1881m990,1281l890,1281e" filled="false" stroked="true" strokeweight=".5pt" strokecolor="#000000">
              <v:path arrowok="t"/>
              <v:stroke dashstyle="solid"/>
            </v:shape>
            <v:shape style="position:absolute;left:1070;top:780;width:1860;height:1260" coordorigin="1070,781" coordsize="1860,1260" path="m1070,781l1170,781,1270,1021,1370,961,1470,1201,1570,1141,1650,1441,1750,1401,1850,1801,1950,1881,2050,1561,2150,1521,2230,1921,2330,1881,2430,2041,2530,1881,2630,1881,2730,1761,2830,1681,2930,1561e" filled="false" stroked="true" strokeweight="1pt" strokecolor="#0066a5">
              <v:path arrowok="t"/>
              <v:stroke dashstyle="solid"/>
            </v:shape>
            <v:shape style="position:absolute;left:4170;top:660;width:80;height:620" coordorigin="4170,661" coordsize="80,620" path="m4250,1281l4170,1281m4250,661l4170,661e" filled="false" stroked="true" strokeweight=".5pt" strokecolor="#000000">
              <v:path arrowok="t"/>
              <v:stroke dashstyle="solid"/>
            </v:shape>
            <v:shape style="position:absolute;left:2910;top:540;width:1180;height:1020" coordorigin="2910,541" coordsize="1180,1020" path="m2910,1561l3010,1561,3110,1321,3210,841,3310,781,3410,901,3510,721,3590,781,3690,661,3790,1081,3890,1081,3990,541,4090,961e" filled="false" stroked="true" strokeweight="1pt" strokecolor="#0066a5">
              <v:path arrowok="t"/>
              <v:stroke dashstyle="solid"/>
            </v:shape>
            <v:line style="position:absolute" from="990,661" to="890,661" stroked="true" strokeweight=".5pt" strokecolor="#000000">
              <v:stroke dashstyle="solid"/>
            </v:line>
            <v:shape style="position:absolute;left:1070;top:720;width:1860;height:1560" coordorigin="1070,721" coordsize="1860,1560" path="m1070,721l1170,1141,1370,1141,1470,1321,1570,1561,1650,1681,1750,1761,1850,1921,1950,2041,2050,2281,2150,2041,2230,2121,2330,2041,2430,2001,2530,1921,2630,2001,2730,1801,2830,1801,2930,1921e" filled="false" stroked="true" strokeweight="1pt" strokecolor="#faab54">
              <v:path arrowok="t"/>
              <v:stroke dashstyle="solid"/>
            </v:shape>
            <v:line style="position:absolute" from="4250,1881" to="4170,1881" stroked="true" strokeweight=".5pt" strokecolor="#000000">
              <v:stroke dashstyle="solid"/>
            </v:line>
            <v:shape style="position:absolute;left:2910;top:240;width:1180;height:1680" coordorigin="2910,241" coordsize="1180,1680" path="m2910,1921l3010,1881,3110,1761,3210,1321,3310,1201,3410,1321,3510,961,3590,901,3690,781,3790,781,3990,301,4090,241e" filled="false" stroked="true" strokeweight="1pt" strokecolor="#faab54">
              <v:path arrowok="t"/>
              <v:stroke dashstyle="solid"/>
            </v:shape>
            <v:shape style="position:absolute;left:1659;top:1203;width:1050;height:133" type="#_x0000_t202" filled="false" stroked="false">
              <v:textbox inset="0,0,0,0">
                <w:txbxContent>
                  <w:p>
                    <w:pPr>
                      <w:spacing w:line="133" w:lineRule="exact" w:before="0"/>
                      <w:ind w:left="0" w:right="0" w:firstLine="0"/>
                      <w:jc w:val="left"/>
                      <w:rPr>
                        <w:sz w:val="12"/>
                      </w:rPr>
                    </w:pPr>
                    <w:r>
                      <w:rPr>
                        <w:sz w:val="12"/>
                      </w:rPr>
                      <w:t>Manufacturing sector</w:t>
                    </w:r>
                  </w:p>
                </w:txbxContent>
              </v:textbox>
              <w10:wrap type="none"/>
            </v:shape>
            <w10:wrap type="none"/>
          </v:group>
        </w:pict>
      </w:r>
      <w:r>
        <w:rPr/>
        <w:pict>
          <v:line style="position:absolute;mso-position-horizontal-relative:page;mso-position-vertical-relative:paragraph;z-index:15942144" from="49.5pt,3.030869pt" to="44.5pt,3.030869pt" stroked="true" strokeweight=".5pt" strokecolor="#000000">
            <v:stroke dashstyle="solid"/>
            <w10:wrap type="none"/>
          </v:line>
        </w:pict>
      </w:r>
      <w:r>
        <w:rPr/>
        <w:pict>
          <v:line style="position:absolute;mso-position-horizontal-relative:page;mso-position-vertical-relative:paragraph;z-index:15943680" from="212.5pt,3.030869pt" to="208.5pt,3.030869pt" stroked="true" strokeweight=".5pt" strokecolor="#000000">
            <v:stroke dashstyle="solid"/>
            <w10:wrap type="none"/>
          </v:line>
        </w:pict>
      </w:r>
      <w:r>
        <w:rPr>
          <w:sz w:val="12"/>
        </w:rPr>
        <w:t>50</w:t>
      </w:r>
    </w:p>
    <w:p>
      <w:pPr>
        <w:pStyle w:val="BodyText"/>
        <w:rPr>
          <w:sz w:val="12"/>
        </w:rPr>
      </w:pPr>
    </w:p>
    <w:p>
      <w:pPr>
        <w:pStyle w:val="BodyText"/>
        <w:rPr>
          <w:sz w:val="12"/>
        </w:rPr>
      </w:pPr>
    </w:p>
    <w:p>
      <w:pPr>
        <w:pStyle w:val="BodyText"/>
        <w:spacing w:before="2"/>
        <w:rPr>
          <w:sz w:val="16"/>
        </w:rPr>
      </w:pPr>
    </w:p>
    <w:p>
      <w:pPr>
        <w:spacing w:before="0"/>
        <w:ind w:left="3670" w:right="0" w:firstLine="0"/>
        <w:jc w:val="left"/>
        <w:rPr>
          <w:sz w:val="12"/>
        </w:rPr>
      </w:pPr>
      <w:r>
        <w:rPr>
          <w:sz w:val="12"/>
        </w:rPr>
        <w:t>40</w:t>
      </w:r>
    </w:p>
    <w:p>
      <w:pPr>
        <w:pStyle w:val="BodyText"/>
        <w:rPr>
          <w:sz w:val="12"/>
        </w:rPr>
      </w:pPr>
    </w:p>
    <w:p>
      <w:pPr>
        <w:pStyle w:val="BodyText"/>
        <w:rPr>
          <w:sz w:val="12"/>
        </w:rPr>
      </w:pPr>
    </w:p>
    <w:p>
      <w:pPr>
        <w:pStyle w:val="BodyText"/>
        <w:spacing w:before="11"/>
        <w:rPr>
          <w:sz w:val="17"/>
        </w:rPr>
      </w:pPr>
    </w:p>
    <w:p>
      <w:pPr>
        <w:spacing w:before="0"/>
        <w:ind w:left="3670" w:right="0" w:firstLine="0"/>
        <w:jc w:val="left"/>
        <w:rPr>
          <w:sz w:val="12"/>
        </w:rPr>
      </w:pPr>
      <w:r>
        <w:rPr>
          <w:sz w:val="12"/>
        </w:rPr>
        <w:t>30</w:t>
      </w:r>
    </w:p>
    <w:p>
      <w:pPr>
        <w:pStyle w:val="BodyText"/>
        <w:rPr>
          <w:sz w:val="12"/>
        </w:rPr>
      </w:pPr>
    </w:p>
    <w:p>
      <w:pPr>
        <w:pStyle w:val="BodyText"/>
        <w:rPr>
          <w:sz w:val="12"/>
        </w:rPr>
      </w:pPr>
    </w:p>
    <w:p>
      <w:pPr>
        <w:pStyle w:val="BodyText"/>
        <w:spacing w:before="2"/>
        <w:rPr>
          <w:sz w:val="16"/>
        </w:rPr>
      </w:pPr>
    </w:p>
    <w:p>
      <w:pPr>
        <w:spacing w:before="0"/>
        <w:ind w:left="3670" w:right="0" w:firstLine="0"/>
        <w:jc w:val="left"/>
        <w:rPr>
          <w:sz w:val="12"/>
        </w:rPr>
      </w:pPr>
      <w:r>
        <w:rPr>
          <w:sz w:val="12"/>
        </w:rPr>
        <w:t>20</w:t>
      </w:r>
    </w:p>
    <w:p>
      <w:pPr>
        <w:pStyle w:val="BodyText"/>
        <w:rPr>
          <w:sz w:val="12"/>
        </w:rPr>
      </w:pPr>
    </w:p>
    <w:p>
      <w:pPr>
        <w:pStyle w:val="BodyText"/>
        <w:spacing w:before="6"/>
        <w:rPr>
          <w:sz w:val="15"/>
        </w:rPr>
      </w:pPr>
    </w:p>
    <w:p>
      <w:pPr>
        <w:spacing w:before="1"/>
        <w:ind w:left="1039" w:right="0" w:firstLine="0"/>
        <w:jc w:val="left"/>
        <w:rPr>
          <w:sz w:val="12"/>
        </w:rPr>
      </w:pPr>
      <w:r>
        <w:rPr>
          <w:sz w:val="12"/>
        </w:rPr>
        <w:t>Service sector</w:t>
      </w:r>
    </w:p>
    <w:p>
      <w:pPr>
        <w:spacing w:before="7"/>
        <w:ind w:left="3670" w:right="0" w:firstLine="0"/>
        <w:jc w:val="left"/>
        <w:rPr>
          <w:sz w:val="12"/>
        </w:rPr>
      </w:pPr>
      <w:r>
        <w:rPr/>
        <w:pict>
          <v:line style="position:absolute;mso-position-horizontal-relative:page;mso-position-vertical-relative:paragraph;z-index:15940608" from="49.5pt,3.951562pt" to="44.5pt,3.951562pt" stroked="true" strokeweight=".5pt" strokecolor="#000000">
            <v:stroke dashstyle="solid"/>
            <w10:wrap type="none"/>
          </v:line>
        </w:pict>
      </w:r>
      <w:r>
        <w:rPr/>
        <w:pict>
          <v:line style="position:absolute;mso-position-horizontal-relative:page;mso-position-vertical-relative:paragraph;z-index:15943168" from="212.5pt,3.951562pt" to="208.5pt,3.951562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1"/>
        <w:rPr>
          <w:sz w:val="16"/>
        </w:rPr>
      </w:pPr>
    </w:p>
    <w:p>
      <w:pPr>
        <w:spacing w:line="124" w:lineRule="exact" w:before="1"/>
        <w:ind w:left="3730" w:right="0" w:firstLine="0"/>
        <w:jc w:val="left"/>
        <w:rPr>
          <w:sz w:val="12"/>
        </w:rPr>
      </w:pPr>
      <w:r>
        <w:rPr/>
        <w:pict>
          <v:shape style="position:absolute;margin-left:53.5pt;margin-top:-1.348438pt;width:151pt;height:5pt;mso-position-horizontal-relative:page;mso-position-vertical-relative:paragraph;z-index:15939584" coordorigin="1070,-27" coordsize="3020,100" path="m1070,73l4090,73m1170,73l1170,33m1270,73l1270,33m1370,73l1370,33m1470,73l1470,33m1550,73l1550,33m1650,73l1650,33m1750,73l1750,33m1850,73l1850,33m1950,73l1950,33m2050,73l2050,33m2150,73l2150,33m2230,73l2230,33m2330,73l2330,33m2430,73l2430,33m2530,73l2530,33m2630,73l2630,33m2730,73l2730,33m2830,73l2830,33m2910,73l2910,33m3010,73l3010,33m3110,73l3110,33m3210,73l3210,33m3310,73l3310,33m3410,73l3410,33m3490,73l3490,33m3590,73l3590,33m3690,73l3690,33m3790,73l3790,33m3890,73l3890,33m3990,73l3990,33m4090,73l4090,33m1070,73l1070,-27m1470,73l1470,-27m1850,73l1850,-27m2230,73l2230,-27m2630,73l2630,-27m3010,73l3010,-27m3410,73l3410,-27m3790,73l3790,-27e" filled="false" stroked="true" strokeweight=".5pt" strokecolor="#000000">
            <v:path arrowok="t"/>
            <v:stroke dashstyle="solid"/>
            <w10:wrap type="none"/>
          </v:shape>
        </w:pict>
      </w:r>
      <w:r>
        <w:rPr/>
        <w:pict>
          <v:line style="position:absolute;mso-position-horizontal-relative:page;mso-position-vertical-relative:paragraph;z-index:15940096" from="49.5pt,3.651562pt" to="44.5pt,3.651562pt" stroked="true" strokeweight=".5pt" strokecolor="#000000">
            <v:stroke dashstyle="solid"/>
            <w10:wrap type="none"/>
          </v:line>
        </w:pict>
      </w:r>
      <w:r>
        <w:rPr/>
        <w:pict>
          <v:line style="position:absolute;mso-position-horizontal-relative:page;mso-position-vertical-relative:paragraph;z-index:15942656" from="212.5pt,3.651562pt" to="208.5pt,3.651562pt" stroked="true" strokeweight=".5pt" strokecolor="#000000">
            <v:stroke dashstyle="solid"/>
            <w10:wrap type="none"/>
          </v:line>
        </w:pict>
      </w:r>
      <w:r>
        <w:rPr>
          <w:sz w:val="12"/>
        </w:rPr>
        <w:t>0</w:t>
      </w:r>
    </w:p>
    <w:p>
      <w:pPr>
        <w:tabs>
          <w:tab w:pos="1329" w:val="left" w:leader="none"/>
          <w:tab w:pos="1729" w:val="left" w:leader="none"/>
          <w:tab w:pos="2109" w:val="left" w:leader="none"/>
          <w:tab w:pos="2489" w:val="left" w:leader="none"/>
          <w:tab w:pos="2889" w:val="left" w:leader="none"/>
          <w:tab w:pos="3259" w:val="left" w:leader="none"/>
        </w:tabs>
        <w:spacing w:line="124" w:lineRule="exact" w:before="0"/>
        <w:ind w:left="490" w:right="0" w:firstLine="0"/>
        <w:jc w:val="left"/>
        <w:rPr>
          <w:sz w:val="12"/>
        </w:rPr>
      </w:pPr>
      <w:r>
        <w:rPr>
          <w:sz w:val="12"/>
        </w:rPr>
        <w:t>1989     </w:t>
      </w:r>
      <w:r>
        <w:rPr>
          <w:spacing w:val="20"/>
          <w:sz w:val="12"/>
        </w:rPr>
        <w:t> </w:t>
      </w:r>
      <w:r>
        <w:rPr>
          <w:sz w:val="12"/>
        </w:rPr>
        <w:t>90</w:t>
        <w:tab/>
        <w:t>91</w:t>
        <w:tab/>
        <w:t>92</w:t>
        <w:tab/>
        <w:t>93</w:t>
        <w:tab/>
        <w:t>94</w:t>
        <w:tab/>
        <w:t>95</w:t>
        <w:tab/>
        <w:t>96</w:t>
      </w:r>
    </w:p>
    <w:p>
      <w:pPr>
        <w:spacing w:before="101"/>
        <w:ind w:left="185" w:right="0" w:firstLine="0"/>
        <w:jc w:val="left"/>
        <w:rPr>
          <w:sz w:val="12"/>
        </w:rPr>
      </w:pPr>
      <w:r>
        <w:rPr>
          <w:color w:val="231F20"/>
          <w:sz w:val="12"/>
        </w:rPr>
        <w:t>Source: British Chambers of Commerce.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spacing w:before="0"/>
        <w:ind w:left="180" w:right="0" w:firstLine="0"/>
        <w:jc w:val="left"/>
        <w:rPr>
          <w:b/>
          <w:sz w:val="20"/>
        </w:rPr>
      </w:pPr>
      <w:r>
        <w:rPr>
          <w:b/>
          <w:color w:val="0093C1"/>
          <w:sz w:val="20"/>
        </w:rPr>
        <w:t>Table 3.F</w:t>
      </w:r>
    </w:p>
    <w:p>
      <w:pPr>
        <w:spacing w:before="10"/>
        <w:ind w:left="180" w:right="0" w:firstLine="0"/>
        <w:jc w:val="left"/>
        <w:rPr>
          <w:b/>
          <w:sz w:val="20"/>
        </w:rPr>
      </w:pPr>
      <w:r>
        <w:rPr>
          <w:b/>
          <w:color w:val="0093C1"/>
          <w:sz w:val="20"/>
        </w:rPr>
        <w:t>Output growth by industry</w:t>
      </w:r>
    </w:p>
    <w:p>
      <w:pPr>
        <w:spacing w:before="106"/>
        <w:ind w:left="180" w:right="0" w:firstLine="0"/>
        <w:jc w:val="left"/>
        <w:rPr>
          <w:sz w:val="14"/>
        </w:rPr>
      </w:pPr>
      <w:r>
        <w:rPr>
          <w:color w:val="231F20"/>
          <w:sz w:val="14"/>
        </w:rPr>
        <w:t>Percentage changes on previous period</w:t>
      </w:r>
    </w:p>
    <w:p>
      <w:pPr>
        <w:tabs>
          <w:tab w:pos="1829" w:val="left" w:leader="none"/>
          <w:tab w:pos="2680" w:val="left" w:leader="none"/>
          <w:tab w:pos="3689" w:val="left" w:leader="none"/>
          <w:tab w:pos="3809" w:val="left" w:leader="none"/>
        </w:tabs>
        <w:spacing w:line="208" w:lineRule="auto" w:before="136"/>
        <w:ind w:left="1080" w:right="38" w:firstLine="0"/>
        <w:jc w:val="left"/>
        <w:rPr>
          <w:sz w:val="12"/>
        </w:rPr>
      </w:pPr>
      <w:r>
        <w:rPr>
          <w:color w:val="231F20"/>
          <w:sz w:val="14"/>
        </w:rPr>
        <w:t>Percentage  </w:t>
      </w:r>
      <w:r>
        <w:rPr>
          <w:color w:val="231F20"/>
          <w:spacing w:val="30"/>
          <w:sz w:val="14"/>
        </w:rPr>
        <w:t> </w:t>
      </w:r>
      <w:r>
        <w:rPr>
          <w:color w:val="231F20"/>
          <w:sz w:val="14"/>
          <w:u w:val="single" w:color="231F20"/>
        </w:rPr>
        <w:t>1995</w:t>
      </w:r>
      <w:r>
        <w:rPr>
          <w:color w:val="231F20"/>
          <w:sz w:val="14"/>
        </w:rPr>
        <w:t>  </w:t>
      </w:r>
      <w:r>
        <w:rPr>
          <w:color w:val="231F20"/>
          <w:spacing w:val="24"/>
          <w:sz w:val="14"/>
        </w:rPr>
        <w:t> </w:t>
      </w:r>
      <w:r>
        <w:rPr>
          <w:color w:val="231F20"/>
          <w:sz w:val="14"/>
          <w:u w:val="single" w:color="231F20"/>
        </w:rPr>
        <w:t>1996</w:t>
        <w:tab/>
        <w:tab/>
        <w:tab/>
      </w:r>
      <w:r>
        <w:rPr>
          <w:color w:val="231F20"/>
          <w:spacing w:val="-3"/>
          <w:sz w:val="14"/>
        </w:rPr>
        <w:t>Long-run </w:t>
      </w:r>
      <w:r>
        <w:rPr>
          <w:color w:val="231F20"/>
          <w:sz w:val="14"/>
        </w:rPr>
        <w:t>share of</w:t>
        <w:tab/>
        <w:t>Year  </w:t>
      </w:r>
      <w:r>
        <w:rPr>
          <w:color w:val="231F20"/>
          <w:spacing w:val="32"/>
          <w:sz w:val="14"/>
        </w:rPr>
        <w:t> </w:t>
      </w:r>
      <w:r>
        <w:rPr>
          <w:color w:val="231F20"/>
          <w:sz w:val="14"/>
        </w:rPr>
        <w:t>Q1</w:t>
        <w:tab/>
        <w:t>Q2   </w:t>
      </w:r>
      <w:r>
        <w:rPr>
          <w:color w:val="231F20"/>
          <w:spacing w:val="18"/>
          <w:sz w:val="14"/>
        </w:rPr>
        <w:t> </w:t>
      </w:r>
      <w:r>
        <w:rPr>
          <w:color w:val="231F20"/>
          <w:sz w:val="14"/>
        </w:rPr>
        <w:t>Q3    </w:t>
      </w:r>
      <w:r>
        <w:rPr>
          <w:color w:val="231F20"/>
          <w:spacing w:val="22"/>
          <w:sz w:val="14"/>
        </w:rPr>
        <w:t> </w:t>
      </w:r>
      <w:r>
        <w:rPr>
          <w:color w:val="231F20"/>
          <w:sz w:val="14"/>
        </w:rPr>
        <w:t>Q4</w:t>
        <w:tab/>
        <w:tab/>
        <w:t>growth output in</w:t>
        <w:tab/>
        <w:tab/>
        <w:tab/>
        <w:tab/>
        <w:t>rates</w:t>
      </w:r>
      <w:r>
        <w:rPr>
          <w:color w:val="231F20"/>
          <w:spacing w:val="-1"/>
          <w:sz w:val="14"/>
        </w:rPr>
        <w:t> </w:t>
      </w:r>
      <w:r>
        <w:rPr>
          <w:color w:val="231F20"/>
          <w:sz w:val="12"/>
        </w:rPr>
        <w:t>(a)</w:t>
      </w:r>
    </w:p>
    <w:p>
      <w:pPr>
        <w:tabs>
          <w:tab w:pos="1699" w:val="left" w:leader="none"/>
          <w:tab w:pos="2144" w:val="left" w:leader="none"/>
          <w:tab w:pos="2554" w:val="left" w:leader="none"/>
          <w:tab w:pos="2974" w:val="left" w:leader="none"/>
          <w:tab w:pos="3724" w:val="left" w:leader="none"/>
          <w:tab w:pos="4314" w:val="left" w:leader="none"/>
        </w:tabs>
        <w:spacing w:line="144" w:lineRule="exact" w:before="0"/>
        <w:ind w:left="1080" w:right="0" w:firstLine="0"/>
        <w:jc w:val="left"/>
        <w:rPr>
          <w:sz w:val="14"/>
        </w:rPr>
      </w:pPr>
      <w:r>
        <w:rPr>
          <w:color w:val="231F20"/>
          <w:sz w:val="14"/>
          <w:u w:val="single" w:color="231F20"/>
        </w:rPr>
        <w:t>1990</w:t>
        <w:tab/>
      </w:r>
      <w:r>
        <w:rPr>
          <w:color w:val="231F20"/>
          <w:sz w:val="14"/>
        </w:rPr>
        <w:t>   </w:t>
      </w:r>
      <w:r>
        <w:rPr>
          <w:color w:val="231F20"/>
          <w:spacing w:val="-15"/>
          <w:sz w:val="14"/>
        </w:rPr>
        <w:t> </w:t>
      </w:r>
      <w:r>
        <w:rPr>
          <w:color w:val="231F20"/>
          <w:sz w:val="14"/>
          <w:u w:val="single" w:color="231F20"/>
        </w:rPr>
        <w:t> </w:t>
        <w:tab/>
      </w:r>
      <w:r>
        <w:rPr>
          <w:color w:val="231F20"/>
          <w:sz w:val="14"/>
        </w:rPr>
        <w:t>  </w:t>
      </w:r>
      <w:r>
        <w:rPr>
          <w:color w:val="231F20"/>
          <w:spacing w:val="-15"/>
          <w:sz w:val="14"/>
        </w:rPr>
        <w:t> </w:t>
      </w:r>
      <w:r>
        <w:rPr>
          <w:color w:val="231F20"/>
          <w:sz w:val="14"/>
          <w:u w:val="single" w:color="231F20"/>
        </w:rPr>
        <w:t> </w:t>
        <w:tab/>
      </w:r>
      <w:r>
        <w:rPr>
          <w:color w:val="231F20"/>
          <w:sz w:val="14"/>
        </w:rPr>
        <w:t>  </w:t>
      </w:r>
      <w:r>
        <w:rPr>
          <w:color w:val="231F20"/>
          <w:spacing w:val="-5"/>
          <w:sz w:val="14"/>
        </w:rPr>
        <w:t> </w:t>
      </w:r>
      <w:r>
        <w:rPr>
          <w:color w:val="231F20"/>
          <w:sz w:val="14"/>
          <w:u w:val="single" w:color="231F20"/>
        </w:rPr>
        <w:t> </w:t>
        <w:tab/>
      </w:r>
      <w:r>
        <w:rPr>
          <w:color w:val="231F20"/>
          <w:sz w:val="14"/>
        </w:rPr>
        <w:t> </w:t>
      </w:r>
      <w:r>
        <w:rPr>
          <w:color w:val="231F20"/>
          <w:spacing w:val="-10"/>
          <w:sz w:val="14"/>
        </w:rPr>
        <w:t> </w:t>
      </w:r>
      <w:r>
        <w:rPr>
          <w:color w:val="231F20"/>
          <w:sz w:val="14"/>
          <w:u w:val="single" w:color="231F20"/>
        </w:rPr>
        <w:t> </w:t>
        <w:tab/>
      </w:r>
      <w:r>
        <w:rPr>
          <w:color w:val="231F20"/>
          <w:sz w:val="14"/>
        </w:rPr>
        <w:t> </w:t>
      </w:r>
      <w:r>
        <w:rPr>
          <w:color w:val="231F20"/>
          <w:spacing w:val="10"/>
          <w:sz w:val="14"/>
        </w:rPr>
        <w:t> </w:t>
      </w:r>
      <w:r>
        <w:rPr>
          <w:color w:val="231F20"/>
          <w:sz w:val="14"/>
          <w:u w:val="single" w:color="231F20"/>
        </w:rPr>
        <w:t> </w:t>
        <w:tab/>
      </w:r>
    </w:p>
    <w:p>
      <w:pPr>
        <w:pStyle w:val="BodyText"/>
        <w:spacing w:line="242" w:lineRule="auto" w:before="12"/>
        <w:ind w:left="165" w:right="349"/>
      </w:pPr>
      <w:r>
        <w:rPr/>
        <w:br w:type="column"/>
      </w:r>
      <w:r>
        <w:rPr>
          <w:color w:val="231F20"/>
        </w:rPr>
        <w:t>It has been growing at an average quarterly rate of 0.5% during this recovery, slightly above its long-run average.</w:t>
      </w:r>
    </w:p>
    <w:p>
      <w:pPr>
        <w:pStyle w:val="BodyText"/>
        <w:spacing w:before="2"/>
        <w:rPr>
          <w:sz w:val="28"/>
        </w:rPr>
      </w:pPr>
    </w:p>
    <w:p>
      <w:pPr>
        <w:pStyle w:val="BodyText"/>
        <w:spacing w:line="242" w:lineRule="auto"/>
        <w:ind w:left="165" w:right="254"/>
      </w:pPr>
      <w:r>
        <w:rPr>
          <w:color w:val="231F20"/>
        </w:rPr>
        <w:t>The evidence in Section 3.2 suggests that growth in domestic demand will be relatively robust during 1997. </w:t>
      </w:r>
      <w:r>
        <w:rPr>
          <w:color w:val="231F20"/>
          <w:spacing w:val="-4"/>
        </w:rPr>
        <w:t>Typically, </w:t>
      </w:r>
      <w:r>
        <w:rPr>
          <w:color w:val="231F20"/>
        </w:rPr>
        <w:t>firms respond to an increase in demand by raising either output or prices, or both. Their decisions will be influenced by the degree of spare capacity available. The BCC Survey asks firms whether they are operating at full capacity (Chart 3.13). The proportion of service sector firms at full capacity has risen strongly over this </w:t>
      </w:r>
      <w:r>
        <w:rPr>
          <w:color w:val="231F20"/>
          <w:spacing w:val="-3"/>
        </w:rPr>
        <w:t>recovery, </w:t>
      </w:r>
      <w:r>
        <w:rPr>
          <w:color w:val="231F20"/>
        </w:rPr>
        <w:t>to 47% in Q4, the highest since the survey began in 1989. The proportion of manufacturers at full capacity has changed little since mid-1994, reflecting the slowing in demand for manufactures over 1995. Nevertheless, it remains high, at 35% in Q4. The CBI Quarterly Industrial Trends Survey also reports </w:t>
      </w:r>
      <w:r>
        <w:rPr>
          <w:color w:val="231F20"/>
          <w:spacing w:val="-4"/>
        </w:rPr>
        <w:t>that </w:t>
      </w:r>
      <w:r>
        <w:rPr>
          <w:color w:val="231F20"/>
        </w:rPr>
        <w:t>the proportion of manufacturers operating at full capacity in January was above the long-run</w:t>
      </w:r>
      <w:r>
        <w:rPr>
          <w:color w:val="231F20"/>
          <w:spacing w:val="-13"/>
        </w:rPr>
        <w:t> </w:t>
      </w:r>
      <w:r>
        <w:rPr>
          <w:color w:val="231F20"/>
        </w:rPr>
        <w:t>average.</w:t>
      </w:r>
    </w:p>
    <w:p>
      <w:pPr>
        <w:pStyle w:val="BodyText"/>
        <w:spacing w:before="8"/>
        <w:rPr>
          <w:sz w:val="29"/>
        </w:rPr>
      </w:pPr>
    </w:p>
    <w:p>
      <w:pPr>
        <w:pStyle w:val="BodyText"/>
        <w:spacing w:line="242" w:lineRule="auto"/>
        <w:ind w:left="165" w:right="212"/>
      </w:pPr>
      <w:r>
        <w:rPr>
          <w:color w:val="231F20"/>
        </w:rPr>
        <w:t>There has been a pick-up in construction activity over the past year. Construction output rose by 1.1% over the year to Q3, after falling by 2.7% between 1994 Q4</w:t>
      </w:r>
    </w:p>
    <w:p>
      <w:pPr>
        <w:pStyle w:val="BodyText"/>
        <w:spacing w:line="242" w:lineRule="auto" w:before="4"/>
        <w:ind w:left="166" w:right="349" w:hanging="1"/>
      </w:pPr>
      <w:r>
        <w:rPr>
          <w:color w:val="231F20"/>
        </w:rPr>
        <w:t>and 1995 Q3. Much of the growth in output reflects increased construction of private dwellings: private housing starts were 25% higher in Q4 than a year earlier.</w:t>
      </w:r>
    </w:p>
    <w:p>
      <w:pPr>
        <w:spacing w:after="0" w:line="242" w:lineRule="auto"/>
        <w:sectPr>
          <w:type w:val="continuous"/>
          <w:pgSz w:w="11880" w:h="16840"/>
          <w:pgMar w:top="1040" w:bottom="280" w:left="620" w:right="620"/>
          <w:cols w:num="2" w:equalWidth="0">
            <w:col w:w="4379" w:space="436"/>
            <w:col w:w="5825"/>
          </w:cols>
        </w:sectPr>
      </w:pPr>
    </w:p>
    <w:p>
      <w:pPr>
        <w:spacing w:line="208" w:lineRule="auto" w:before="136"/>
        <w:ind w:left="179" w:right="1183" w:firstLine="0"/>
        <w:jc w:val="left"/>
        <w:rPr>
          <w:sz w:val="14"/>
        </w:rPr>
      </w:pPr>
      <w:r>
        <w:rPr/>
        <w:pict>
          <v:shape style="position:absolute;margin-left:92.748001pt;margin-top:.566221pt;width:457.05pt;height:27.45pt;mso-position-horizontal-relative:page;mso-position-vertical-relative:paragraph;z-index:159441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455"/>
                    <w:gridCol w:w="392"/>
                    <w:gridCol w:w="439"/>
                    <w:gridCol w:w="392"/>
                    <w:gridCol w:w="479"/>
                    <w:gridCol w:w="729"/>
                    <w:gridCol w:w="5785"/>
                  </w:tblGrid>
                  <w:tr>
                    <w:trPr>
                      <w:trHeight w:val="274" w:hRule="atLeast"/>
                    </w:trPr>
                    <w:tc>
                      <w:tcPr>
                        <w:tcW w:w="473" w:type="dxa"/>
                      </w:tcPr>
                      <w:p>
                        <w:pPr>
                          <w:pStyle w:val="TableParagraph"/>
                          <w:spacing w:line="147" w:lineRule="exact" w:before="107"/>
                          <w:ind w:right="177"/>
                          <w:jc w:val="right"/>
                          <w:rPr>
                            <w:sz w:val="14"/>
                          </w:rPr>
                        </w:pPr>
                        <w:r>
                          <w:rPr>
                            <w:color w:val="231F20"/>
                            <w:sz w:val="14"/>
                          </w:rPr>
                          <w:t>1.9</w:t>
                        </w:r>
                      </w:p>
                    </w:tc>
                    <w:tc>
                      <w:tcPr>
                        <w:tcW w:w="455" w:type="dxa"/>
                      </w:tcPr>
                      <w:p>
                        <w:pPr>
                          <w:pStyle w:val="TableParagraph"/>
                          <w:spacing w:line="147" w:lineRule="exact" w:before="107"/>
                          <w:ind w:right="100"/>
                          <w:jc w:val="right"/>
                          <w:rPr>
                            <w:sz w:val="14"/>
                          </w:rPr>
                        </w:pPr>
                        <w:r>
                          <w:rPr>
                            <w:color w:val="231F20"/>
                            <w:sz w:val="14"/>
                          </w:rPr>
                          <w:t>0.0</w:t>
                        </w:r>
                      </w:p>
                    </w:tc>
                    <w:tc>
                      <w:tcPr>
                        <w:tcW w:w="392" w:type="dxa"/>
                      </w:tcPr>
                      <w:p>
                        <w:pPr>
                          <w:pStyle w:val="TableParagraph"/>
                          <w:spacing w:line="147" w:lineRule="exact" w:before="107"/>
                          <w:ind w:left="101"/>
                          <w:rPr>
                            <w:sz w:val="14"/>
                          </w:rPr>
                        </w:pPr>
                        <w:r>
                          <w:rPr>
                            <w:color w:val="231F20"/>
                            <w:sz w:val="14"/>
                          </w:rPr>
                          <w:t>6.3</w:t>
                        </w:r>
                      </w:p>
                    </w:tc>
                    <w:tc>
                      <w:tcPr>
                        <w:tcW w:w="439" w:type="dxa"/>
                      </w:tcPr>
                      <w:p>
                        <w:pPr>
                          <w:pStyle w:val="TableParagraph"/>
                          <w:spacing w:line="147" w:lineRule="exact" w:before="107"/>
                          <w:ind w:left="93" w:right="84"/>
                          <w:jc w:val="center"/>
                          <w:rPr>
                            <w:sz w:val="14"/>
                          </w:rPr>
                        </w:pPr>
                        <w:r>
                          <w:rPr>
                            <w:color w:val="231F20"/>
                            <w:sz w:val="14"/>
                          </w:rPr>
                          <w:t>-6.9</w:t>
                        </w:r>
                      </w:p>
                    </w:tc>
                    <w:tc>
                      <w:tcPr>
                        <w:tcW w:w="392" w:type="dxa"/>
                      </w:tcPr>
                      <w:p>
                        <w:pPr>
                          <w:pStyle w:val="TableParagraph"/>
                          <w:spacing w:line="147" w:lineRule="exact" w:before="107"/>
                          <w:ind w:left="82" w:right="95"/>
                          <w:jc w:val="center"/>
                          <w:rPr>
                            <w:sz w:val="14"/>
                          </w:rPr>
                        </w:pPr>
                        <w:r>
                          <w:rPr>
                            <w:color w:val="231F20"/>
                            <w:sz w:val="14"/>
                          </w:rPr>
                          <w:t>6.7</w:t>
                        </w:r>
                      </w:p>
                    </w:tc>
                    <w:tc>
                      <w:tcPr>
                        <w:tcW w:w="479" w:type="dxa"/>
                      </w:tcPr>
                      <w:p>
                        <w:pPr>
                          <w:pStyle w:val="TableParagraph"/>
                          <w:spacing w:line="147" w:lineRule="exact" w:before="107"/>
                          <w:ind w:left="111"/>
                          <w:rPr>
                            <w:sz w:val="14"/>
                          </w:rPr>
                        </w:pPr>
                        <w:r>
                          <w:rPr>
                            <w:color w:val="231F20"/>
                            <w:sz w:val="14"/>
                          </w:rPr>
                          <w:t>n.a.</w:t>
                        </w:r>
                      </w:p>
                    </w:tc>
                    <w:tc>
                      <w:tcPr>
                        <w:tcW w:w="729" w:type="dxa"/>
                      </w:tcPr>
                      <w:p>
                        <w:pPr>
                          <w:pStyle w:val="TableParagraph"/>
                          <w:spacing w:line="147" w:lineRule="exact" w:before="107"/>
                          <w:ind w:left="159"/>
                          <w:rPr>
                            <w:sz w:val="14"/>
                          </w:rPr>
                        </w:pPr>
                        <w:r>
                          <w:rPr>
                            <w:color w:val="231F20"/>
                            <w:sz w:val="14"/>
                          </w:rPr>
                          <w:t>0.5</w:t>
                        </w:r>
                      </w:p>
                    </w:tc>
                    <w:tc>
                      <w:tcPr>
                        <w:tcW w:w="5785" w:type="dxa"/>
                      </w:tcPr>
                      <w:p>
                        <w:pPr>
                          <w:pStyle w:val="TableParagraph"/>
                          <w:spacing w:line="254" w:lineRule="exact"/>
                          <w:ind w:left="387"/>
                          <w:rPr>
                            <w:sz w:val="24"/>
                          </w:rPr>
                        </w:pPr>
                        <w:r>
                          <w:rPr>
                            <w:color w:val="231F20"/>
                            <w:sz w:val="24"/>
                          </w:rPr>
                          <w:t>Output growth in most sectors was above their long-run</w:t>
                        </w:r>
                      </w:p>
                    </w:tc>
                  </w:tr>
                  <w:tr>
                    <w:trPr>
                      <w:trHeight w:val="274" w:hRule="atLeast"/>
                    </w:trPr>
                    <w:tc>
                      <w:tcPr>
                        <w:tcW w:w="473" w:type="dxa"/>
                      </w:tcPr>
                      <w:p>
                        <w:pPr>
                          <w:pStyle w:val="TableParagraph"/>
                          <w:spacing w:line="141" w:lineRule="exact" w:before="113"/>
                          <w:ind w:right="177"/>
                          <w:jc w:val="right"/>
                          <w:rPr>
                            <w:sz w:val="14"/>
                          </w:rPr>
                        </w:pPr>
                        <w:r>
                          <w:rPr>
                            <w:color w:val="231F20"/>
                            <w:sz w:val="14"/>
                          </w:rPr>
                          <w:t>27.8</w:t>
                        </w:r>
                      </w:p>
                    </w:tc>
                    <w:tc>
                      <w:tcPr>
                        <w:tcW w:w="455" w:type="dxa"/>
                      </w:tcPr>
                      <w:p>
                        <w:pPr>
                          <w:pStyle w:val="TableParagraph"/>
                          <w:spacing w:line="141" w:lineRule="exact" w:before="113"/>
                          <w:ind w:right="100"/>
                          <w:jc w:val="right"/>
                          <w:rPr>
                            <w:sz w:val="14"/>
                          </w:rPr>
                        </w:pPr>
                        <w:r>
                          <w:rPr>
                            <w:color w:val="231F20"/>
                            <w:sz w:val="14"/>
                          </w:rPr>
                          <w:t>2.6</w:t>
                        </w:r>
                      </w:p>
                    </w:tc>
                    <w:tc>
                      <w:tcPr>
                        <w:tcW w:w="392" w:type="dxa"/>
                      </w:tcPr>
                      <w:p>
                        <w:pPr>
                          <w:pStyle w:val="TableParagraph"/>
                          <w:spacing w:line="141" w:lineRule="exact" w:before="113"/>
                          <w:ind w:left="101"/>
                          <w:rPr>
                            <w:sz w:val="14"/>
                          </w:rPr>
                        </w:pPr>
                        <w:r>
                          <w:rPr>
                            <w:color w:val="231F20"/>
                            <w:sz w:val="14"/>
                          </w:rPr>
                          <w:t>0.1</w:t>
                        </w:r>
                      </w:p>
                    </w:tc>
                    <w:tc>
                      <w:tcPr>
                        <w:tcW w:w="439" w:type="dxa"/>
                      </w:tcPr>
                      <w:p>
                        <w:pPr>
                          <w:pStyle w:val="TableParagraph"/>
                          <w:spacing w:line="141" w:lineRule="exact" w:before="113"/>
                          <w:ind w:left="93" w:right="38"/>
                          <w:jc w:val="center"/>
                          <w:rPr>
                            <w:sz w:val="14"/>
                          </w:rPr>
                        </w:pPr>
                        <w:r>
                          <w:rPr>
                            <w:color w:val="231F20"/>
                            <w:sz w:val="14"/>
                          </w:rPr>
                          <w:t>0.3</w:t>
                        </w:r>
                      </w:p>
                    </w:tc>
                    <w:tc>
                      <w:tcPr>
                        <w:tcW w:w="392" w:type="dxa"/>
                      </w:tcPr>
                      <w:p>
                        <w:pPr>
                          <w:pStyle w:val="TableParagraph"/>
                          <w:spacing w:line="141" w:lineRule="exact" w:before="113"/>
                          <w:ind w:left="82" w:right="95"/>
                          <w:jc w:val="center"/>
                          <w:rPr>
                            <w:sz w:val="14"/>
                          </w:rPr>
                        </w:pPr>
                        <w:r>
                          <w:rPr>
                            <w:color w:val="231F20"/>
                            <w:sz w:val="14"/>
                          </w:rPr>
                          <w:t>0.3</w:t>
                        </w:r>
                      </w:p>
                    </w:tc>
                    <w:tc>
                      <w:tcPr>
                        <w:tcW w:w="479" w:type="dxa"/>
                      </w:tcPr>
                      <w:p>
                        <w:pPr>
                          <w:pStyle w:val="TableParagraph"/>
                          <w:spacing w:line="141" w:lineRule="exact" w:before="113"/>
                          <w:ind w:left="138"/>
                          <w:rPr>
                            <w:sz w:val="14"/>
                          </w:rPr>
                        </w:pPr>
                        <w:r>
                          <w:rPr>
                            <w:color w:val="231F20"/>
                            <w:sz w:val="14"/>
                          </w:rPr>
                          <w:t>0.9</w:t>
                        </w:r>
                      </w:p>
                    </w:tc>
                    <w:tc>
                      <w:tcPr>
                        <w:tcW w:w="729" w:type="dxa"/>
                      </w:tcPr>
                      <w:p>
                        <w:pPr>
                          <w:pStyle w:val="TableParagraph"/>
                          <w:spacing w:line="141" w:lineRule="exact" w:before="113"/>
                          <w:ind w:left="159"/>
                          <w:rPr>
                            <w:sz w:val="14"/>
                          </w:rPr>
                        </w:pPr>
                        <w:r>
                          <w:rPr>
                            <w:color w:val="231F20"/>
                            <w:sz w:val="14"/>
                          </w:rPr>
                          <w:t>0.3</w:t>
                        </w:r>
                      </w:p>
                    </w:tc>
                    <w:tc>
                      <w:tcPr>
                        <w:tcW w:w="5785" w:type="dxa"/>
                      </w:tcPr>
                      <w:p>
                        <w:pPr>
                          <w:pStyle w:val="TableParagraph"/>
                          <w:spacing w:line="254" w:lineRule="exact"/>
                          <w:ind w:left="387"/>
                          <w:rPr>
                            <w:sz w:val="24"/>
                          </w:rPr>
                        </w:pPr>
                        <w:r>
                          <w:rPr>
                            <w:color w:val="231F20"/>
                            <w:sz w:val="24"/>
                          </w:rPr>
                          <w:t>averages in the second half of 1996 (see Table 3.F).</w:t>
                        </w:r>
                      </w:p>
                    </w:tc>
                  </w:tr>
                </w:tbl>
                <w:p>
                  <w:pPr>
                    <w:pStyle w:val="BodyText"/>
                  </w:pPr>
                </w:p>
              </w:txbxContent>
            </v:textbox>
            <w10:wrap type="none"/>
          </v:shape>
        </w:pict>
      </w:r>
      <w:r>
        <w:rPr/>
        <w:pict>
          <v:shape style="position:absolute;margin-left:37.483002pt;margin-top:27.247787pt;width:206pt;height:28.8pt;mso-position-horizontal-relative:page;mso-position-vertical-relative:paragraph;z-index:159447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497"/>
                    <w:gridCol w:w="455"/>
                    <w:gridCol w:w="415"/>
                    <w:gridCol w:w="438"/>
                    <w:gridCol w:w="391"/>
                    <w:gridCol w:w="478"/>
                    <w:gridCol w:w="387"/>
                  </w:tblGrid>
                  <w:tr>
                    <w:trPr>
                      <w:trHeight w:val="147" w:hRule="atLeast"/>
                    </w:trPr>
                    <w:tc>
                      <w:tcPr>
                        <w:tcW w:w="1058" w:type="dxa"/>
                      </w:tcPr>
                      <w:p>
                        <w:pPr>
                          <w:pStyle w:val="TableParagraph"/>
                          <w:spacing w:line="128" w:lineRule="exact"/>
                          <w:ind w:left="50"/>
                          <w:rPr>
                            <w:i/>
                            <w:sz w:val="14"/>
                          </w:rPr>
                        </w:pPr>
                        <w:r>
                          <w:rPr>
                            <w:i/>
                            <w:color w:val="231F20"/>
                            <w:sz w:val="14"/>
                          </w:rPr>
                          <w:t>of which:</w:t>
                        </w:r>
                      </w:p>
                    </w:tc>
                    <w:tc>
                      <w:tcPr>
                        <w:tcW w:w="3061" w:type="dxa"/>
                        <w:gridSpan w:val="7"/>
                      </w:tcPr>
                      <w:p>
                        <w:pPr>
                          <w:pStyle w:val="TableParagraph"/>
                          <w:rPr>
                            <w:sz w:val="8"/>
                          </w:rPr>
                        </w:pPr>
                      </w:p>
                    </w:tc>
                  </w:tr>
                  <w:tr>
                    <w:trPr>
                      <w:trHeight w:val="140" w:hRule="atLeast"/>
                    </w:trPr>
                    <w:tc>
                      <w:tcPr>
                        <w:tcW w:w="1058" w:type="dxa"/>
                      </w:tcPr>
                      <w:p>
                        <w:pPr>
                          <w:pStyle w:val="TableParagraph"/>
                          <w:spacing w:line="120" w:lineRule="exact"/>
                          <w:ind w:left="120"/>
                          <w:rPr>
                            <w:i/>
                            <w:sz w:val="14"/>
                          </w:rPr>
                        </w:pPr>
                        <w:r>
                          <w:rPr>
                            <w:i/>
                            <w:color w:val="231F20"/>
                            <w:sz w:val="14"/>
                          </w:rPr>
                          <w:t>Manufacturing</w:t>
                        </w:r>
                      </w:p>
                    </w:tc>
                    <w:tc>
                      <w:tcPr>
                        <w:tcW w:w="497" w:type="dxa"/>
                      </w:tcPr>
                      <w:p>
                        <w:pPr>
                          <w:pStyle w:val="TableParagraph"/>
                          <w:spacing w:line="120" w:lineRule="exact"/>
                          <w:ind w:right="152"/>
                          <w:jc w:val="right"/>
                          <w:rPr>
                            <w:i/>
                            <w:sz w:val="14"/>
                          </w:rPr>
                        </w:pPr>
                        <w:r>
                          <w:rPr>
                            <w:i/>
                            <w:color w:val="231F20"/>
                            <w:sz w:val="14"/>
                          </w:rPr>
                          <w:t>23.2</w:t>
                        </w:r>
                      </w:p>
                    </w:tc>
                    <w:tc>
                      <w:tcPr>
                        <w:tcW w:w="455" w:type="dxa"/>
                      </w:tcPr>
                      <w:p>
                        <w:pPr>
                          <w:pStyle w:val="TableParagraph"/>
                          <w:spacing w:line="120" w:lineRule="exact"/>
                          <w:ind w:right="77"/>
                          <w:jc w:val="right"/>
                          <w:rPr>
                            <w:i/>
                            <w:sz w:val="14"/>
                          </w:rPr>
                        </w:pPr>
                        <w:r>
                          <w:rPr>
                            <w:i/>
                            <w:color w:val="231F20"/>
                            <w:sz w:val="14"/>
                          </w:rPr>
                          <w:t>2.2</w:t>
                        </w:r>
                      </w:p>
                    </w:tc>
                    <w:tc>
                      <w:tcPr>
                        <w:tcW w:w="415" w:type="dxa"/>
                      </w:tcPr>
                      <w:p>
                        <w:pPr>
                          <w:pStyle w:val="TableParagraph"/>
                          <w:spacing w:line="120" w:lineRule="exact"/>
                          <w:ind w:right="112"/>
                          <w:jc w:val="right"/>
                          <w:rPr>
                            <w:i/>
                            <w:sz w:val="14"/>
                          </w:rPr>
                        </w:pPr>
                        <w:r>
                          <w:rPr>
                            <w:i/>
                            <w:color w:val="231F20"/>
                            <w:sz w:val="14"/>
                          </w:rPr>
                          <w:t>-0.2</w:t>
                        </w:r>
                      </w:p>
                    </w:tc>
                    <w:tc>
                      <w:tcPr>
                        <w:tcW w:w="438" w:type="dxa"/>
                      </w:tcPr>
                      <w:p>
                        <w:pPr>
                          <w:pStyle w:val="TableParagraph"/>
                          <w:spacing w:line="120" w:lineRule="exact"/>
                          <w:ind w:left="93" w:right="83"/>
                          <w:jc w:val="center"/>
                          <w:rPr>
                            <w:i/>
                            <w:sz w:val="14"/>
                          </w:rPr>
                        </w:pPr>
                        <w:r>
                          <w:rPr>
                            <w:i/>
                            <w:color w:val="231F20"/>
                            <w:sz w:val="14"/>
                          </w:rPr>
                          <w:t>-0.1</w:t>
                        </w:r>
                      </w:p>
                    </w:tc>
                    <w:tc>
                      <w:tcPr>
                        <w:tcW w:w="391" w:type="dxa"/>
                      </w:tcPr>
                      <w:p>
                        <w:pPr>
                          <w:pStyle w:val="TableParagraph"/>
                          <w:spacing w:line="120" w:lineRule="exact"/>
                          <w:ind w:left="83" w:right="92"/>
                          <w:jc w:val="center"/>
                          <w:rPr>
                            <w:i/>
                            <w:sz w:val="14"/>
                          </w:rPr>
                        </w:pPr>
                        <w:r>
                          <w:rPr>
                            <w:i/>
                            <w:color w:val="231F20"/>
                            <w:sz w:val="14"/>
                          </w:rPr>
                          <w:t>0.6</w:t>
                        </w:r>
                      </w:p>
                    </w:tc>
                    <w:tc>
                      <w:tcPr>
                        <w:tcW w:w="478" w:type="dxa"/>
                      </w:tcPr>
                      <w:p>
                        <w:pPr>
                          <w:pStyle w:val="TableParagraph"/>
                          <w:spacing w:line="120" w:lineRule="exact"/>
                          <w:ind w:left="141"/>
                          <w:rPr>
                            <w:i/>
                            <w:sz w:val="14"/>
                          </w:rPr>
                        </w:pPr>
                        <w:r>
                          <w:rPr>
                            <w:i/>
                            <w:color w:val="231F20"/>
                            <w:sz w:val="14"/>
                          </w:rPr>
                          <w:t>0.6</w:t>
                        </w:r>
                      </w:p>
                    </w:tc>
                    <w:tc>
                      <w:tcPr>
                        <w:tcW w:w="387" w:type="dxa"/>
                      </w:tcPr>
                      <w:p>
                        <w:pPr>
                          <w:pStyle w:val="TableParagraph"/>
                          <w:spacing w:line="120" w:lineRule="exact"/>
                          <w:ind w:right="47"/>
                          <w:jc w:val="right"/>
                          <w:rPr>
                            <w:i/>
                            <w:sz w:val="14"/>
                          </w:rPr>
                        </w:pPr>
                        <w:r>
                          <w:rPr>
                            <w:i/>
                            <w:color w:val="231F20"/>
                            <w:sz w:val="14"/>
                          </w:rPr>
                          <w:t>0.4</w:t>
                        </w:r>
                      </w:p>
                    </w:tc>
                  </w:tr>
                  <w:tr>
                    <w:trPr>
                      <w:trHeight w:val="140" w:hRule="atLeast"/>
                    </w:trPr>
                    <w:tc>
                      <w:tcPr>
                        <w:tcW w:w="1058" w:type="dxa"/>
                      </w:tcPr>
                      <w:p>
                        <w:pPr>
                          <w:pStyle w:val="TableParagraph"/>
                          <w:spacing w:line="120" w:lineRule="exact"/>
                          <w:ind w:left="50"/>
                          <w:rPr>
                            <w:sz w:val="14"/>
                          </w:rPr>
                        </w:pPr>
                        <w:r>
                          <w:rPr>
                            <w:color w:val="231F20"/>
                            <w:sz w:val="14"/>
                          </w:rPr>
                          <w:t>Construction</w:t>
                        </w:r>
                      </w:p>
                    </w:tc>
                    <w:tc>
                      <w:tcPr>
                        <w:tcW w:w="497" w:type="dxa"/>
                      </w:tcPr>
                      <w:p>
                        <w:pPr>
                          <w:pStyle w:val="TableParagraph"/>
                          <w:spacing w:line="120" w:lineRule="exact"/>
                          <w:ind w:right="152"/>
                          <w:jc w:val="right"/>
                          <w:rPr>
                            <w:sz w:val="14"/>
                          </w:rPr>
                        </w:pPr>
                        <w:r>
                          <w:rPr>
                            <w:color w:val="231F20"/>
                            <w:sz w:val="14"/>
                          </w:rPr>
                          <w:t>7.2</w:t>
                        </w:r>
                      </w:p>
                    </w:tc>
                    <w:tc>
                      <w:tcPr>
                        <w:tcW w:w="455" w:type="dxa"/>
                      </w:tcPr>
                      <w:p>
                        <w:pPr>
                          <w:pStyle w:val="TableParagraph"/>
                          <w:spacing w:line="120" w:lineRule="exact"/>
                          <w:ind w:right="77"/>
                          <w:jc w:val="right"/>
                          <w:rPr>
                            <w:sz w:val="14"/>
                          </w:rPr>
                        </w:pPr>
                        <w:r>
                          <w:rPr>
                            <w:color w:val="231F20"/>
                            <w:sz w:val="14"/>
                          </w:rPr>
                          <w:t>-1.0</w:t>
                        </w:r>
                      </w:p>
                    </w:tc>
                    <w:tc>
                      <w:tcPr>
                        <w:tcW w:w="415" w:type="dxa"/>
                      </w:tcPr>
                      <w:p>
                        <w:pPr>
                          <w:pStyle w:val="TableParagraph"/>
                          <w:spacing w:line="120" w:lineRule="exact"/>
                          <w:ind w:right="112"/>
                          <w:jc w:val="right"/>
                          <w:rPr>
                            <w:sz w:val="14"/>
                          </w:rPr>
                        </w:pPr>
                        <w:r>
                          <w:rPr>
                            <w:color w:val="231F20"/>
                            <w:sz w:val="14"/>
                          </w:rPr>
                          <w:t>0.0</w:t>
                        </w:r>
                      </w:p>
                    </w:tc>
                    <w:tc>
                      <w:tcPr>
                        <w:tcW w:w="438" w:type="dxa"/>
                      </w:tcPr>
                      <w:p>
                        <w:pPr>
                          <w:pStyle w:val="TableParagraph"/>
                          <w:spacing w:line="120" w:lineRule="exact"/>
                          <w:ind w:left="93" w:right="37"/>
                          <w:jc w:val="center"/>
                          <w:rPr>
                            <w:sz w:val="14"/>
                          </w:rPr>
                        </w:pPr>
                        <w:r>
                          <w:rPr>
                            <w:color w:val="231F20"/>
                            <w:sz w:val="14"/>
                          </w:rPr>
                          <w:t>0.1</w:t>
                        </w:r>
                      </w:p>
                    </w:tc>
                    <w:tc>
                      <w:tcPr>
                        <w:tcW w:w="391" w:type="dxa"/>
                      </w:tcPr>
                      <w:p>
                        <w:pPr>
                          <w:pStyle w:val="TableParagraph"/>
                          <w:spacing w:line="120" w:lineRule="exact"/>
                          <w:ind w:left="82" w:right="92"/>
                          <w:jc w:val="center"/>
                          <w:rPr>
                            <w:sz w:val="14"/>
                          </w:rPr>
                        </w:pPr>
                        <w:r>
                          <w:rPr>
                            <w:color w:val="231F20"/>
                            <w:sz w:val="14"/>
                          </w:rPr>
                          <w:t>0.4</w:t>
                        </w:r>
                      </w:p>
                    </w:tc>
                    <w:tc>
                      <w:tcPr>
                        <w:tcW w:w="478" w:type="dxa"/>
                      </w:tcPr>
                      <w:p>
                        <w:pPr>
                          <w:pStyle w:val="TableParagraph"/>
                          <w:spacing w:line="120" w:lineRule="exact"/>
                          <w:ind w:left="113"/>
                          <w:rPr>
                            <w:sz w:val="14"/>
                          </w:rPr>
                        </w:pPr>
                        <w:r>
                          <w:rPr>
                            <w:color w:val="231F20"/>
                            <w:sz w:val="14"/>
                          </w:rPr>
                          <w:t>n.a.</w:t>
                        </w:r>
                      </w:p>
                    </w:tc>
                    <w:tc>
                      <w:tcPr>
                        <w:tcW w:w="387" w:type="dxa"/>
                      </w:tcPr>
                      <w:p>
                        <w:pPr>
                          <w:pStyle w:val="TableParagraph"/>
                          <w:spacing w:line="120" w:lineRule="exact"/>
                          <w:ind w:right="47"/>
                          <w:jc w:val="right"/>
                          <w:rPr>
                            <w:sz w:val="14"/>
                          </w:rPr>
                        </w:pPr>
                        <w:r>
                          <w:rPr>
                            <w:color w:val="231F20"/>
                            <w:sz w:val="14"/>
                          </w:rPr>
                          <w:t>0.4</w:t>
                        </w:r>
                      </w:p>
                    </w:tc>
                  </w:tr>
                  <w:tr>
                    <w:trPr>
                      <w:trHeight w:val="147" w:hRule="atLeast"/>
                    </w:trPr>
                    <w:tc>
                      <w:tcPr>
                        <w:tcW w:w="1058" w:type="dxa"/>
                      </w:tcPr>
                      <w:p>
                        <w:pPr>
                          <w:pStyle w:val="TableParagraph"/>
                          <w:spacing w:line="128" w:lineRule="exact"/>
                          <w:ind w:left="50"/>
                          <w:rPr>
                            <w:sz w:val="14"/>
                          </w:rPr>
                        </w:pPr>
                        <w:r>
                          <w:rPr>
                            <w:color w:val="231F20"/>
                            <w:sz w:val="14"/>
                          </w:rPr>
                          <w:t>Services</w:t>
                        </w:r>
                      </w:p>
                    </w:tc>
                    <w:tc>
                      <w:tcPr>
                        <w:tcW w:w="497" w:type="dxa"/>
                      </w:tcPr>
                      <w:p>
                        <w:pPr>
                          <w:pStyle w:val="TableParagraph"/>
                          <w:spacing w:line="128" w:lineRule="exact"/>
                          <w:ind w:right="152"/>
                          <w:jc w:val="right"/>
                          <w:rPr>
                            <w:sz w:val="14"/>
                          </w:rPr>
                        </w:pPr>
                        <w:r>
                          <w:rPr>
                            <w:color w:val="231F20"/>
                            <w:sz w:val="14"/>
                          </w:rPr>
                          <w:t>63.1</w:t>
                        </w:r>
                      </w:p>
                    </w:tc>
                    <w:tc>
                      <w:tcPr>
                        <w:tcW w:w="455" w:type="dxa"/>
                      </w:tcPr>
                      <w:p>
                        <w:pPr>
                          <w:pStyle w:val="TableParagraph"/>
                          <w:spacing w:line="128" w:lineRule="exact"/>
                          <w:ind w:right="77"/>
                          <w:jc w:val="right"/>
                          <w:rPr>
                            <w:sz w:val="14"/>
                          </w:rPr>
                        </w:pPr>
                        <w:r>
                          <w:rPr>
                            <w:color w:val="231F20"/>
                            <w:sz w:val="14"/>
                          </w:rPr>
                          <w:t>3.0</w:t>
                        </w:r>
                      </w:p>
                    </w:tc>
                    <w:tc>
                      <w:tcPr>
                        <w:tcW w:w="415" w:type="dxa"/>
                      </w:tcPr>
                      <w:p>
                        <w:pPr>
                          <w:pStyle w:val="TableParagraph"/>
                          <w:spacing w:line="128" w:lineRule="exact"/>
                          <w:ind w:right="112"/>
                          <w:jc w:val="right"/>
                          <w:rPr>
                            <w:sz w:val="14"/>
                          </w:rPr>
                        </w:pPr>
                        <w:r>
                          <w:rPr>
                            <w:color w:val="231F20"/>
                            <w:sz w:val="14"/>
                          </w:rPr>
                          <w:t>0.7</w:t>
                        </w:r>
                      </w:p>
                    </w:tc>
                    <w:tc>
                      <w:tcPr>
                        <w:tcW w:w="438" w:type="dxa"/>
                      </w:tcPr>
                      <w:p>
                        <w:pPr>
                          <w:pStyle w:val="TableParagraph"/>
                          <w:spacing w:line="128" w:lineRule="exact"/>
                          <w:ind w:left="93" w:right="37"/>
                          <w:jc w:val="center"/>
                          <w:rPr>
                            <w:sz w:val="14"/>
                          </w:rPr>
                        </w:pPr>
                        <w:r>
                          <w:rPr>
                            <w:color w:val="231F20"/>
                            <w:sz w:val="14"/>
                          </w:rPr>
                          <w:t>1.0</w:t>
                        </w:r>
                      </w:p>
                    </w:tc>
                    <w:tc>
                      <w:tcPr>
                        <w:tcW w:w="391" w:type="dxa"/>
                      </w:tcPr>
                      <w:p>
                        <w:pPr>
                          <w:pStyle w:val="TableParagraph"/>
                          <w:spacing w:line="128" w:lineRule="exact"/>
                          <w:ind w:left="82" w:right="92"/>
                          <w:jc w:val="center"/>
                          <w:rPr>
                            <w:sz w:val="14"/>
                          </w:rPr>
                        </w:pPr>
                        <w:r>
                          <w:rPr>
                            <w:color w:val="231F20"/>
                            <w:sz w:val="14"/>
                          </w:rPr>
                          <w:t>0.7</w:t>
                        </w:r>
                      </w:p>
                    </w:tc>
                    <w:tc>
                      <w:tcPr>
                        <w:tcW w:w="478" w:type="dxa"/>
                      </w:tcPr>
                      <w:p>
                        <w:pPr>
                          <w:pStyle w:val="TableParagraph"/>
                          <w:spacing w:line="128" w:lineRule="exact"/>
                          <w:ind w:left="140"/>
                          <w:rPr>
                            <w:sz w:val="14"/>
                          </w:rPr>
                        </w:pPr>
                        <w:r>
                          <w:rPr>
                            <w:color w:val="231F20"/>
                            <w:sz w:val="14"/>
                          </w:rPr>
                          <w:t>0.9</w:t>
                        </w:r>
                      </w:p>
                    </w:tc>
                    <w:tc>
                      <w:tcPr>
                        <w:tcW w:w="387" w:type="dxa"/>
                      </w:tcPr>
                      <w:p>
                        <w:pPr>
                          <w:pStyle w:val="TableParagraph"/>
                          <w:spacing w:line="128" w:lineRule="exact"/>
                          <w:ind w:right="47"/>
                          <w:jc w:val="right"/>
                          <w:rPr>
                            <w:sz w:val="14"/>
                          </w:rPr>
                        </w:pPr>
                        <w:r>
                          <w:rPr>
                            <w:color w:val="231F20"/>
                            <w:sz w:val="14"/>
                          </w:rPr>
                          <w:t>0.6</w:t>
                        </w:r>
                      </w:p>
                    </w:tc>
                  </w:tr>
                </w:tbl>
                <w:p>
                  <w:pPr>
                    <w:pStyle w:val="BodyText"/>
                  </w:pPr>
                </w:p>
              </w:txbxContent>
            </v:textbox>
            <w10:wrap type="none"/>
          </v:shape>
        </w:pict>
      </w:r>
      <w:r>
        <w:rPr>
          <w:color w:val="231F20"/>
          <w:sz w:val="14"/>
        </w:rPr>
        <w:t>Agriculture Industrial production</w:t>
      </w:r>
    </w:p>
    <w:p>
      <w:pPr>
        <w:pStyle w:val="BodyText"/>
        <w:rPr>
          <w:sz w:val="16"/>
        </w:rPr>
      </w:pPr>
    </w:p>
    <w:p>
      <w:pPr>
        <w:pStyle w:val="BodyText"/>
        <w:rPr>
          <w:sz w:val="16"/>
        </w:rPr>
      </w:pPr>
    </w:p>
    <w:p>
      <w:pPr>
        <w:pStyle w:val="BodyText"/>
        <w:rPr>
          <w:sz w:val="16"/>
        </w:rPr>
      </w:pPr>
    </w:p>
    <w:p>
      <w:pPr>
        <w:spacing w:before="130"/>
        <w:ind w:left="180" w:right="0" w:firstLine="0"/>
        <w:jc w:val="left"/>
        <w:rPr>
          <w:sz w:val="12"/>
        </w:rPr>
      </w:pPr>
      <w:r>
        <w:rPr>
          <w:color w:val="231F20"/>
          <w:sz w:val="12"/>
        </w:rPr>
        <w:t>(a) Average quarterly growth rate since 1955.</w:t>
      </w:r>
    </w:p>
    <w:p>
      <w:pPr>
        <w:pStyle w:val="BodyText"/>
        <w:rPr>
          <w:sz w:val="26"/>
        </w:rPr>
      </w:pPr>
      <w:r>
        <w:rPr/>
        <w:br w:type="column"/>
      </w:r>
      <w:r>
        <w:rPr>
          <w:sz w:val="26"/>
        </w:rPr>
      </w:r>
    </w:p>
    <w:p>
      <w:pPr>
        <w:pStyle w:val="BodyText"/>
        <w:spacing w:before="9"/>
        <w:rPr>
          <w:sz w:val="22"/>
        </w:rPr>
      </w:pPr>
    </w:p>
    <w:p>
      <w:pPr>
        <w:pStyle w:val="BodyText"/>
        <w:spacing w:line="242" w:lineRule="auto"/>
        <w:ind w:left="180" w:right="125" w:hanging="1"/>
      </w:pPr>
      <w:r>
        <w:rPr>
          <w:color w:val="231F20"/>
        </w:rPr>
        <w:t>Unless there has been a structural improvement in productivity growth, the output gap will have narrowed further. That is consistent with the tightening of the labour market during 1996, as discussed in Section 4.</w:t>
      </w:r>
    </w:p>
    <w:p>
      <w:pPr>
        <w:spacing w:after="0" w:line="242" w:lineRule="auto"/>
        <w:sectPr>
          <w:type w:val="continuous"/>
          <w:pgSz w:w="11880" w:h="16840"/>
          <w:pgMar w:top="1040" w:bottom="280" w:left="620" w:right="620"/>
          <w:cols w:num="2" w:equalWidth="0">
            <w:col w:w="2486" w:space="2316"/>
            <w:col w:w="5838"/>
          </w:cols>
        </w:sectPr>
      </w:pPr>
    </w:p>
    <w:p>
      <w:pPr>
        <w:pStyle w:val="BodyText"/>
        <w:rPr>
          <w:sz w:val="20"/>
        </w:rPr>
      </w:pPr>
    </w:p>
    <w:p>
      <w:pPr>
        <w:pStyle w:val="BodyText"/>
        <w:rPr>
          <w:sz w:val="23"/>
        </w:rPr>
      </w:pPr>
    </w:p>
    <w:p>
      <w:pPr>
        <w:spacing w:before="1"/>
        <w:ind w:left="185" w:right="0" w:firstLine="0"/>
        <w:jc w:val="left"/>
        <w:rPr>
          <w:sz w:val="16"/>
        </w:rPr>
      </w:pPr>
      <w:r>
        <w:rPr>
          <w:color w:val="231F20"/>
          <w:sz w:val="16"/>
        </w:rPr>
        <w:t>28</w:t>
      </w:r>
    </w:p>
    <w:p>
      <w:pPr>
        <w:spacing w:after="0"/>
        <w:jc w:val="left"/>
        <w:rPr>
          <w:sz w:val="16"/>
        </w:rPr>
        <w:sectPr>
          <w:type w:val="continuous"/>
          <w:pgSz w:w="11880" w:h="16840"/>
          <w:pgMar w:top="1040" w:bottom="280" w:left="620" w:right="620"/>
        </w:sectPr>
      </w:pPr>
    </w:p>
    <w:p>
      <w:pPr>
        <w:spacing w:before="82"/>
        <w:ind w:left="0" w:right="157" w:firstLine="0"/>
        <w:jc w:val="right"/>
        <w:rPr>
          <w:i/>
          <w:sz w:val="16"/>
        </w:rPr>
      </w:pPr>
      <w:bookmarkStart w:name="Summary" w:id="55"/>
      <w:bookmarkEnd w:id="55"/>
      <w:r>
        <w:rPr/>
      </w:r>
      <w:bookmarkStart w:name="_bookmark21" w:id="56"/>
      <w:bookmarkEnd w:id="56"/>
      <w:r>
        <w:rPr/>
      </w:r>
      <w:r>
        <w:rPr>
          <w:i/>
          <w:color w:val="231F20"/>
          <w:sz w:val="16"/>
        </w:rPr>
        <w:t>Demand and output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6"/>
        <w:rPr>
          <w:i/>
          <w:sz w:val="29"/>
        </w:rPr>
      </w:pPr>
    </w:p>
    <w:p>
      <w:pPr>
        <w:pStyle w:val="Heading2"/>
        <w:numPr>
          <w:ilvl w:val="1"/>
          <w:numId w:val="19"/>
        </w:numPr>
        <w:tabs>
          <w:tab w:pos="9097" w:val="left" w:leader="none"/>
          <w:tab w:pos="9099" w:val="left" w:leader="none"/>
        </w:tabs>
        <w:spacing w:line="240" w:lineRule="auto" w:before="89" w:after="0"/>
        <w:ind w:left="9098" w:right="0" w:hanging="4099"/>
        <w:jc w:val="left"/>
        <w:rPr>
          <w:u w:val="none"/>
        </w:rPr>
      </w:pPr>
      <w:r>
        <w:rPr>
          <w:color w:val="009483"/>
          <w:u w:val="thick" w:color="0093C1"/>
        </w:rPr>
        <w:t>Summary</w:t>
      </w:r>
      <w:r>
        <w:rPr>
          <w:color w:val="009483"/>
          <w:spacing w:val="-10"/>
          <w:u w:val="thick" w:color="0093C1"/>
        </w:rPr>
        <w:t> </w:t>
      </w:r>
    </w:p>
    <w:p>
      <w:pPr>
        <w:pStyle w:val="BodyText"/>
        <w:spacing w:before="10"/>
        <w:rPr>
          <w:b/>
          <w:sz w:val="23"/>
        </w:rPr>
      </w:pPr>
    </w:p>
    <w:p>
      <w:pPr>
        <w:pStyle w:val="BodyText"/>
        <w:spacing w:line="242" w:lineRule="auto" w:before="1"/>
        <w:ind w:left="4999" w:right="235"/>
      </w:pPr>
      <w:r>
        <w:rPr>
          <w:color w:val="231F20"/>
        </w:rPr>
        <w:t>It is likely that final domestic demand will grow well above trend in the next year or so, reflecting robust growth in consumption and a pick-up in investment expenditure. There is a risk that consumption will be stronger than expected, if a higher-than-anticipated proportion of the windfall gains is spent. And investment spending may return to growth rates more typical of periods of above-average output growth. On the downside, it is possible that the relative weakness in investment expenditure will continue.</w:t>
      </w:r>
    </w:p>
    <w:p>
      <w:pPr>
        <w:pStyle w:val="BodyText"/>
        <w:spacing w:before="5"/>
        <w:rPr>
          <w:sz w:val="25"/>
        </w:rPr>
      </w:pPr>
    </w:p>
    <w:p>
      <w:pPr>
        <w:pStyle w:val="BodyText"/>
        <w:spacing w:line="242" w:lineRule="auto"/>
        <w:ind w:left="4999" w:right="178"/>
      </w:pPr>
      <w:r>
        <w:rPr>
          <w:color w:val="231F20"/>
        </w:rPr>
        <w:t>Demand is likely to continue to shift from the external </w:t>
      </w:r>
      <w:r>
        <w:rPr>
          <w:color w:val="231F20"/>
          <w:spacing w:val="-7"/>
        </w:rPr>
        <w:t>to </w:t>
      </w:r>
      <w:r>
        <w:rPr>
          <w:color w:val="231F20"/>
        </w:rPr>
        <w:t>the domestic sector over 1997. The appreciation of sterling is likely to reduce net external demand. That will be offset to the extent that exporters reduce </w:t>
      </w:r>
      <w:r>
        <w:rPr>
          <w:color w:val="231F20"/>
          <w:spacing w:val="-3"/>
        </w:rPr>
        <w:t>margins. </w:t>
      </w:r>
      <w:r>
        <w:rPr>
          <w:color w:val="231F20"/>
        </w:rPr>
        <w:t>Import growth is expected to continue to outpace domestic demand</w:t>
      </w:r>
      <w:r>
        <w:rPr>
          <w:color w:val="231F20"/>
          <w:spacing w:val="-1"/>
        </w:rPr>
        <w:t> </w:t>
      </w:r>
      <w:r>
        <w:rPr>
          <w:color w:val="231F20"/>
        </w:rPr>
        <w:t>growth.</w:t>
      </w:r>
    </w:p>
    <w:p>
      <w:pPr>
        <w:pStyle w:val="BodyText"/>
        <w:spacing w:before="1"/>
        <w:rPr>
          <w:sz w:val="25"/>
        </w:rPr>
      </w:pPr>
    </w:p>
    <w:p>
      <w:pPr>
        <w:pStyle w:val="BodyText"/>
        <w:spacing w:line="242" w:lineRule="auto"/>
        <w:ind w:left="4999" w:right="191"/>
      </w:pPr>
      <w:r>
        <w:rPr>
          <w:color w:val="231F20"/>
        </w:rPr>
        <w:t>Growth in the service sector is expected to remain strong, but prospects for the manufacturing sector have been weakened by the exchange rate appreciation.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spacing w:before="1"/>
        <w:ind w:left="0" w:right="179" w:firstLine="0"/>
        <w:jc w:val="right"/>
        <w:rPr>
          <w:sz w:val="16"/>
        </w:rPr>
      </w:pPr>
      <w:r>
        <w:rPr>
          <w:color w:val="231F20"/>
          <w:sz w:val="16"/>
        </w:rPr>
        <w:t>29</w:t>
      </w:r>
    </w:p>
    <w:p>
      <w:pPr>
        <w:spacing w:after="0"/>
        <w:jc w:val="right"/>
        <w:rPr>
          <w:sz w:val="16"/>
        </w:rPr>
        <w:sectPr>
          <w:pgSz w:w="11880" w:h="16840"/>
          <w:pgMar w:top="520" w:bottom="280" w:left="620" w:right="62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511040;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57"/>
                  <w:bookmarkEnd w:id="57"/>
                  <w:r>
                    <w:rPr/>
                  </w:r>
                  <w:bookmarkStart w:name="Demand for labour" w:id="58"/>
                  <w:bookmarkEnd w:id="58"/>
                  <w:r>
                    <w:rPr/>
                  </w:r>
                  <w:bookmarkStart w:name="_bookmark22" w:id="59"/>
                  <w:bookmarkEnd w:id="59"/>
                  <w:r>
                    <w:rPr/>
                  </w:r>
                  <w:r>
                    <w:rPr>
                      <w:b/>
                      <w:color w:val="009483"/>
                      <w:sz w:val="72"/>
                    </w:rPr>
                    <w:t>4</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rPr>
          <w:sz w:val="20"/>
        </w:rPr>
      </w:pPr>
    </w:p>
    <w:p>
      <w:pPr>
        <w:pStyle w:val="BodyText"/>
        <w:spacing w:line="242" w:lineRule="auto" w:before="228"/>
        <w:ind w:left="4980" w:right="290"/>
      </w:pPr>
      <w:r>
        <w:rPr>
          <w:color w:val="231F20"/>
        </w:rPr>
        <w:t>The labour market has continued to tighten. The rise in employment in autumn 1996 was the largest since the current recovery began and, according to the Labour Force Survey, was entirely accounted for by full-time jobs. Claimant unemployment fell more rapidly in the fourth quarter of 1996 and the number of hours worked increased.</w:t>
      </w:r>
    </w:p>
    <w:p>
      <w:pPr>
        <w:pStyle w:val="BodyText"/>
        <w:spacing w:before="1"/>
        <w:rPr>
          <w:sz w:val="19"/>
        </w:rPr>
      </w:pPr>
    </w:p>
    <w:p>
      <w:pPr>
        <w:spacing w:after="0"/>
        <w:rPr>
          <w:sz w:val="19"/>
        </w:rPr>
        <w:sectPr>
          <w:pgSz w:w="11900" w:h="16840"/>
          <w:pgMar w:top="76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55"/>
        <w:ind w:left="180" w:right="0" w:firstLine="0"/>
        <w:jc w:val="left"/>
        <w:rPr>
          <w:b/>
          <w:sz w:val="20"/>
        </w:rPr>
      </w:pPr>
      <w:r>
        <w:rPr>
          <w:b/>
          <w:color w:val="0093C1"/>
          <w:sz w:val="20"/>
        </w:rPr>
        <w:t>Table 4.A</w:t>
      </w:r>
    </w:p>
    <w:p>
      <w:pPr>
        <w:spacing w:before="10"/>
        <w:ind w:left="180" w:right="0" w:firstLine="0"/>
        <w:jc w:val="left"/>
        <w:rPr>
          <w:b/>
          <w:sz w:val="20"/>
        </w:rPr>
      </w:pPr>
      <w:r>
        <w:rPr>
          <w:b/>
          <w:color w:val="0093C1"/>
          <w:sz w:val="20"/>
        </w:rPr>
        <w:t>Changes in the demand for labour</w:t>
      </w:r>
    </w:p>
    <w:p>
      <w:pPr>
        <w:spacing w:before="106"/>
        <w:ind w:left="180" w:right="0" w:firstLine="0"/>
        <w:jc w:val="left"/>
        <w:rPr>
          <w:sz w:val="14"/>
        </w:rPr>
      </w:pPr>
      <w:r>
        <w:rPr>
          <w:color w:val="231F20"/>
          <w:sz w:val="14"/>
        </w:rPr>
        <w:t>Thousands</w:t>
      </w:r>
    </w:p>
    <w:p>
      <w:pPr>
        <w:pStyle w:val="BodyText"/>
        <w:spacing w:line="242" w:lineRule="auto" w:before="90"/>
        <w:ind w:left="180" w:right="154"/>
      </w:pPr>
      <w:r>
        <w:rPr/>
        <w:br w:type="column"/>
      </w:r>
      <w:r>
        <w:rPr>
          <w:color w:val="231F20"/>
        </w:rPr>
        <w:t>Although underlying nominal earnings growth per worker was stable at 4% in the year to November, as in the previous four months, nominal earnings growth rose over 1996 as a whole. Earnings growth in the service sector has been catching up with manufacturing since around the middle of 1995, despite subdued public service sector earnings growth.</w:t>
      </w:r>
    </w:p>
    <w:p>
      <w:pPr>
        <w:pStyle w:val="BodyText"/>
        <w:spacing w:before="6"/>
        <w:rPr>
          <w:sz w:val="30"/>
        </w:rPr>
      </w:pPr>
    </w:p>
    <w:p>
      <w:pPr>
        <w:pStyle w:val="Heading2"/>
        <w:numPr>
          <w:ilvl w:val="1"/>
          <w:numId w:val="20"/>
        </w:numPr>
        <w:tabs>
          <w:tab w:pos="3164" w:val="left" w:leader="none"/>
          <w:tab w:pos="3166" w:val="left" w:leader="none"/>
          <w:tab w:pos="5679" w:val="left" w:leader="none"/>
        </w:tabs>
        <w:spacing w:line="240" w:lineRule="auto" w:before="0" w:after="0"/>
        <w:ind w:left="3165" w:right="0" w:hanging="2986"/>
        <w:jc w:val="left"/>
        <w:rPr>
          <w:u w:val="none"/>
        </w:rPr>
      </w:pPr>
      <w:r>
        <w:rPr>
          <w:color w:val="009483"/>
          <w:u w:val="thick" w:color="0093C1"/>
        </w:rPr>
        <w:t>Demand </w:t>
      </w:r>
      <w:r>
        <w:rPr>
          <w:color w:val="009483"/>
          <w:spacing w:val="-3"/>
          <w:u w:val="thick" w:color="0093C1"/>
        </w:rPr>
        <w:t>for</w:t>
      </w:r>
      <w:r>
        <w:rPr>
          <w:color w:val="009483"/>
          <w:spacing w:val="2"/>
          <w:u w:val="thick" w:color="0093C1"/>
        </w:rPr>
        <w:t> </w:t>
      </w:r>
      <w:r>
        <w:rPr>
          <w:color w:val="009483"/>
          <w:u w:val="thick" w:color="0093C1"/>
        </w:rPr>
        <w:t>labour</w:t>
        <w:tab/>
      </w:r>
    </w:p>
    <w:p>
      <w:pPr>
        <w:spacing w:after="0" w:line="240" w:lineRule="auto"/>
        <w:jc w:val="left"/>
        <w:sectPr>
          <w:type w:val="continuous"/>
          <w:pgSz w:w="11900" w:h="16840"/>
          <w:pgMar w:top="1040" w:bottom="280" w:left="640" w:right="640"/>
          <w:cols w:num="2" w:equalWidth="0">
            <w:col w:w="3149" w:space="1651"/>
            <w:col w:w="5820"/>
          </w:cols>
        </w:sectPr>
      </w:pPr>
    </w:p>
    <w:p>
      <w:pPr>
        <w:tabs>
          <w:tab w:pos="2269" w:val="left" w:leader="none"/>
        </w:tabs>
        <w:spacing w:before="119"/>
        <w:ind w:left="0" w:right="98" w:firstLine="0"/>
        <w:jc w:val="right"/>
        <w:rPr>
          <w:sz w:val="14"/>
        </w:rPr>
      </w:pPr>
      <w:r>
        <w:rPr>
          <w:color w:val="231F20"/>
          <w:sz w:val="14"/>
          <w:u w:val="single" w:color="231F20"/>
        </w:rPr>
        <w:t>1996</w:t>
        <w:tab/>
      </w:r>
    </w:p>
    <w:p>
      <w:pPr>
        <w:pStyle w:val="BodyText"/>
        <w:spacing w:before="2"/>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639"/>
        <w:gridCol w:w="640"/>
        <w:gridCol w:w="600"/>
        <w:gridCol w:w="535"/>
      </w:tblGrid>
      <w:tr>
        <w:trPr>
          <w:trHeight w:val="467" w:hRule="atLeast"/>
        </w:trPr>
        <w:tc>
          <w:tcPr>
            <w:tcW w:w="1826" w:type="dxa"/>
          </w:tcPr>
          <w:p>
            <w:pPr>
              <w:pStyle w:val="TableParagraph"/>
              <w:rPr>
                <w:sz w:val="16"/>
              </w:rPr>
            </w:pPr>
          </w:p>
          <w:p>
            <w:pPr>
              <w:pStyle w:val="TableParagraph"/>
              <w:spacing w:line="133" w:lineRule="exact" w:before="130"/>
              <w:ind w:left="50"/>
              <w:rPr>
                <w:b/>
                <w:sz w:val="14"/>
              </w:rPr>
            </w:pPr>
            <w:r>
              <w:rPr>
                <w:b/>
                <w:color w:val="231F20"/>
                <w:sz w:val="14"/>
              </w:rPr>
              <w:t>Unemployment</w:t>
            </w:r>
          </w:p>
        </w:tc>
        <w:tc>
          <w:tcPr>
            <w:tcW w:w="639" w:type="dxa"/>
          </w:tcPr>
          <w:p>
            <w:pPr>
              <w:pStyle w:val="TableParagraph"/>
              <w:spacing w:line="155" w:lineRule="exact"/>
              <w:ind w:left="154" w:right="182"/>
              <w:jc w:val="center"/>
              <w:rPr>
                <w:sz w:val="14"/>
              </w:rPr>
            </w:pPr>
            <w:r>
              <w:rPr>
                <w:color w:val="231F20"/>
                <w:sz w:val="14"/>
                <w:u w:val="single" w:color="231F20"/>
              </w:rPr>
              <w:t>Q1 </w:t>
            </w:r>
          </w:p>
        </w:tc>
        <w:tc>
          <w:tcPr>
            <w:tcW w:w="640" w:type="dxa"/>
          </w:tcPr>
          <w:p>
            <w:pPr>
              <w:pStyle w:val="TableParagraph"/>
              <w:spacing w:line="155" w:lineRule="exact"/>
              <w:ind w:left="205"/>
              <w:rPr>
                <w:sz w:val="14"/>
              </w:rPr>
            </w:pPr>
            <w:r>
              <w:rPr>
                <w:color w:val="231F20"/>
                <w:sz w:val="14"/>
                <w:u w:val="single" w:color="231F20"/>
              </w:rPr>
              <w:t>Q2 </w:t>
            </w:r>
          </w:p>
        </w:tc>
        <w:tc>
          <w:tcPr>
            <w:tcW w:w="600" w:type="dxa"/>
          </w:tcPr>
          <w:p>
            <w:pPr>
              <w:pStyle w:val="TableParagraph"/>
              <w:spacing w:line="155" w:lineRule="exact"/>
              <w:ind w:right="172"/>
              <w:jc w:val="right"/>
              <w:rPr>
                <w:sz w:val="14"/>
              </w:rPr>
            </w:pPr>
            <w:r>
              <w:rPr>
                <w:color w:val="231F20"/>
                <w:sz w:val="14"/>
                <w:u w:val="single" w:color="231F20"/>
              </w:rPr>
              <w:t>Q3 </w:t>
            </w:r>
          </w:p>
        </w:tc>
        <w:tc>
          <w:tcPr>
            <w:tcW w:w="535" w:type="dxa"/>
          </w:tcPr>
          <w:p>
            <w:pPr>
              <w:pStyle w:val="TableParagraph"/>
              <w:spacing w:line="155" w:lineRule="exact"/>
              <w:ind w:left="165"/>
              <w:rPr>
                <w:sz w:val="14"/>
              </w:rPr>
            </w:pPr>
            <w:r>
              <w:rPr>
                <w:color w:val="231F20"/>
                <w:sz w:val="14"/>
                <w:u w:val="single" w:color="231F20"/>
              </w:rPr>
              <w:t>Q4 </w:t>
            </w:r>
          </w:p>
        </w:tc>
      </w:tr>
      <w:tr>
        <w:trPr>
          <w:trHeight w:val="140" w:hRule="atLeast"/>
        </w:trPr>
        <w:tc>
          <w:tcPr>
            <w:tcW w:w="1826" w:type="dxa"/>
          </w:tcPr>
          <w:p>
            <w:pPr>
              <w:pStyle w:val="TableParagraph"/>
              <w:spacing w:line="120" w:lineRule="exact"/>
              <w:ind w:left="50"/>
              <w:rPr>
                <w:sz w:val="12"/>
              </w:rPr>
            </w:pPr>
            <w:r>
              <w:rPr>
                <w:color w:val="231F20"/>
                <w:sz w:val="14"/>
              </w:rPr>
              <w:t>Claimant count </w:t>
            </w:r>
            <w:r>
              <w:rPr>
                <w:color w:val="231F20"/>
                <w:sz w:val="12"/>
              </w:rPr>
              <w:t>(a)</w:t>
            </w:r>
          </w:p>
        </w:tc>
        <w:tc>
          <w:tcPr>
            <w:tcW w:w="639" w:type="dxa"/>
          </w:tcPr>
          <w:p>
            <w:pPr>
              <w:pStyle w:val="TableParagraph"/>
              <w:spacing w:line="120" w:lineRule="exact"/>
              <w:ind w:left="154" w:right="189"/>
              <w:jc w:val="center"/>
              <w:rPr>
                <w:sz w:val="14"/>
              </w:rPr>
            </w:pPr>
            <w:r>
              <w:rPr>
                <w:color w:val="231F20"/>
                <w:sz w:val="14"/>
              </w:rPr>
              <w:t>-39</w:t>
            </w:r>
          </w:p>
        </w:tc>
        <w:tc>
          <w:tcPr>
            <w:tcW w:w="640" w:type="dxa"/>
          </w:tcPr>
          <w:p>
            <w:pPr>
              <w:pStyle w:val="TableParagraph"/>
              <w:spacing w:line="120" w:lineRule="exact"/>
              <w:ind w:left="218"/>
              <w:rPr>
                <w:sz w:val="14"/>
              </w:rPr>
            </w:pPr>
            <w:r>
              <w:rPr>
                <w:color w:val="231F20"/>
                <w:sz w:val="14"/>
              </w:rPr>
              <w:t>-52</w:t>
            </w:r>
          </w:p>
        </w:tc>
        <w:tc>
          <w:tcPr>
            <w:tcW w:w="600" w:type="dxa"/>
          </w:tcPr>
          <w:p>
            <w:pPr>
              <w:pStyle w:val="TableParagraph"/>
              <w:spacing w:line="120" w:lineRule="exact"/>
              <w:ind w:right="162"/>
              <w:jc w:val="right"/>
              <w:rPr>
                <w:sz w:val="14"/>
              </w:rPr>
            </w:pPr>
            <w:r>
              <w:rPr>
                <w:color w:val="231F20"/>
                <w:sz w:val="14"/>
              </w:rPr>
              <w:t>-114</w:t>
            </w:r>
          </w:p>
        </w:tc>
        <w:tc>
          <w:tcPr>
            <w:tcW w:w="535" w:type="dxa"/>
          </w:tcPr>
          <w:p>
            <w:pPr>
              <w:pStyle w:val="TableParagraph"/>
              <w:rPr>
                <w:sz w:val="8"/>
              </w:rPr>
            </w:pPr>
          </w:p>
        </w:tc>
      </w:tr>
      <w:tr>
        <w:trPr>
          <w:trHeight w:val="209" w:hRule="atLeast"/>
        </w:trPr>
        <w:tc>
          <w:tcPr>
            <w:tcW w:w="1826" w:type="dxa"/>
          </w:tcPr>
          <w:p>
            <w:pPr>
              <w:pStyle w:val="TableParagraph"/>
              <w:spacing w:line="147" w:lineRule="exact"/>
              <w:ind w:left="50"/>
              <w:rPr>
                <w:sz w:val="14"/>
              </w:rPr>
            </w:pPr>
            <w:r>
              <w:rPr>
                <w:color w:val="231F20"/>
                <w:sz w:val="14"/>
              </w:rPr>
              <w:t>LFS </w:t>
            </w:r>
            <w:r>
              <w:rPr>
                <w:color w:val="231F20"/>
                <w:sz w:val="12"/>
              </w:rPr>
              <w:t>(b) </w:t>
            </w:r>
            <w:r>
              <w:rPr>
                <w:color w:val="231F20"/>
                <w:sz w:val="14"/>
              </w:rPr>
              <w:t>unemployment</w:t>
            </w:r>
          </w:p>
        </w:tc>
        <w:tc>
          <w:tcPr>
            <w:tcW w:w="639" w:type="dxa"/>
          </w:tcPr>
          <w:p>
            <w:pPr>
              <w:pStyle w:val="TableParagraph"/>
              <w:spacing w:line="147" w:lineRule="exact"/>
              <w:ind w:left="154" w:right="145"/>
              <w:jc w:val="center"/>
              <w:rPr>
                <w:sz w:val="14"/>
              </w:rPr>
            </w:pPr>
            <w:r>
              <w:rPr>
                <w:color w:val="231F20"/>
                <w:sz w:val="14"/>
              </w:rPr>
              <w:t>11</w:t>
            </w:r>
          </w:p>
        </w:tc>
        <w:tc>
          <w:tcPr>
            <w:tcW w:w="640" w:type="dxa"/>
          </w:tcPr>
          <w:p>
            <w:pPr>
              <w:pStyle w:val="TableParagraph"/>
              <w:spacing w:line="147" w:lineRule="exact"/>
              <w:ind w:left="218"/>
              <w:rPr>
                <w:sz w:val="14"/>
              </w:rPr>
            </w:pPr>
            <w:r>
              <w:rPr>
                <w:color w:val="231F20"/>
                <w:sz w:val="14"/>
              </w:rPr>
              <w:t>-50</w:t>
            </w:r>
          </w:p>
        </w:tc>
        <w:tc>
          <w:tcPr>
            <w:tcW w:w="600" w:type="dxa"/>
          </w:tcPr>
          <w:p>
            <w:pPr>
              <w:pStyle w:val="TableParagraph"/>
              <w:spacing w:line="147" w:lineRule="exact"/>
              <w:ind w:right="162"/>
              <w:jc w:val="right"/>
              <w:rPr>
                <w:sz w:val="14"/>
              </w:rPr>
            </w:pPr>
            <w:r>
              <w:rPr>
                <w:color w:val="231F20"/>
                <w:sz w:val="14"/>
              </w:rPr>
              <w:t>-32</w:t>
            </w:r>
          </w:p>
        </w:tc>
        <w:tc>
          <w:tcPr>
            <w:tcW w:w="535" w:type="dxa"/>
          </w:tcPr>
          <w:p>
            <w:pPr>
              <w:pStyle w:val="TableParagraph"/>
              <w:rPr>
                <w:sz w:val="14"/>
              </w:rPr>
            </w:pPr>
          </w:p>
        </w:tc>
      </w:tr>
      <w:tr>
        <w:trPr>
          <w:trHeight w:val="350" w:hRule="atLeast"/>
        </w:trPr>
        <w:tc>
          <w:tcPr>
            <w:tcW w:w="1826" w:type="dxa"/>
          </w:tcPr>
          <w:p>
            <w:pPr>
              <w:pStyle w:val="TableParagraph"/>
              <w:spacing w:line="150" w:lineRule="exact" w:before="56"/>
              <w:ind w:left="50"/>
              <w:rPr>
                <w:b/>
                <w:sz w:val="14"/>
              </w:rPr>
            </w:pPr>
            <w:r>
              <w:rPr>
                <w:b/>
                <w:color w:val="231F20"/>
                <w:sz w:val="14"/>
              </w:rPr>
              <w:t>Employment</w:t>
            </w:r>
          </w:p>
          <w:p>
            <w:pPr>
              <w:pStyle w:val="TableParagraph"/>
              <w:spacing w:line="123" w:lineRule="exact"/>
              <w:ind w:left="50"/>
              <w:rPr>
                <w:sz w:val="14"/>
              </w:rPr>
            </w:pPr>
            <w:r>
              <w:rPr>
                <w:color w:val="231F20"/>
                <w:sz w:val="14"/>
              </w:rPr>
              <w:t>WIE measure</w:t>
            </w:r>
          </w:p>
        </w:tc>
        <w:tc>
          <w:tcPr>
            <w:tcW w:w="639" w:type="dxa"/>
          </w:tcPr>
          <w:p>
            <w:pPr>
              <w:pStyle w:val="TableParagraph"/>
              <w:spacing w:before="1"/>
              <w:rPr>
                <w:sz w:val="17"/>
              </w:rPr>
            </w:pPr>
          </w:p>
          <w:p>
            <w:pPr>
              <w:pStyle w:val="TableParagraph"/>
              <w:spacing w:line="133" w:lineRule="exact"/>
              <w:ind w:left="154" w:right="189"/>
              <w:jc w:val="center"/>
              <w:rPr>
                <w:sz w:val="14"/>
              </w:rPr>
            </w:pPr>
            <w:r>
              <w:rPr>
                <w:color w:val="231F20"/>
                <w:sz w:val="14"/>
              </w:rPr>
              <w:t>-62</w:t>
            </w:r>
          </w:p>
        </w:tc>
        <w:tc>
          <w:tcPr>
            <w:tcW w:w="640" w:type="dxa"/>
          </w:tcPr>
          <w:p>
            <w:pPr>
              <w:pStyle w:val="TableParagraph"/>
              <w:spacing w:before="1"/>
              <w:rPr>
                <w:sz w:val="17"/>
              </w:rPr>
            </w:pPr>
          </w:p>
          <w:p>
            <w:pPr>
              <w:pStyle w:val="TableParagraph"/>
              <w:spacing w:line="133" w:lineRule="exact"/>
              <w:ind w:left="265"/>
              <w:rPr>
                <w:sz w:val="14"/>
              </w:rPr>
            </w:pPr>
            <w:r>
              <w:rPr>
                <w:color w:val="231F20"/>
                <w:sz w:val="14"/>
              </w:rPr>
              <w:t>12</w:t>
            </w:r>
          </w:p>
        </w:tc>
        <w:tc>
          <w:tcPr>
            <w:tcW w:w="600" w:type="dxa"/>
          </w:tcPr>
          <w:p>
            <w:pPr>
              <w:pStyle w:val="TableParagraph"/>
              <w:spacing w:before="1"/>
              <w:rPr>
                <w:sz w:val="17"/>
              </w:rPr>
            </w:pPr>
          </w:p>
          <w:p>
            <w:pPr>
              <w:pStyle w:val="TableParagraph"/>
              <w:spacing w:line="133" w:lineRule="exact"/>
              <w:ind w:right="162"/>
              <w:jc w:val="right"/>
              <w:rPr>
                <w:sz w:val="14"/>
              </w:rPr>
            </w:pPr>
            <w:r>
              <w:rPr>
                <w:color w:val="231F20"/>
                <w:sz w:val="14"/>
              </w:rPr>
              <w:t>200</w:t>
            </w:r>
          </w:p>
        </w:tc>
        <w:tc>
          <w:tcPr>
            <w:tcW w:w="535" w:type="dxa"/>
          </w:tcPr>
          <w:p>
            <w:pPr>
              <w:pStyle w:val="TableParagraph"/>
              <w:rPr>
                <w:sz w:val="20"/>
              </w:rPr>
            </w:pPr>
          </w:p>
        </w:tc>
      </w:tr>
      <w:tr>
        <w:trPr>
          <w:trHeight w:val="140" w:hRule="atLeast"/>
        </w:trPr>
        <w:tc>
          <w:tcPr>
            <w:tcW w:w="1826" w:type="dxa"/>
          </w:tcPr>
          <w:p>
            <w:pPr>
              <w:pStyle w:val="TableParagraph"/>
              <w:spacing w:line="120" w:lineRule="exact"/>
              <w:ind w:left="50"/>
              <w:rPr>
                <w:sz w:val="14"/>
              </w:rPr>
            </w:pPr>
            <w:r>
              <w:rPr>
                <w:color w:val="231F20"/>
                <w:sz w:val="14"/>
              </w:rPr>
              <w:t>LFS </w:t>
            </w:r>
            <w:r>
              <w:rPr>
                <w:color w:val="231F20"/>
                <w:sz w:val="12"/>
              </w:rPr>
              <w:t>(b) </w:t>
            </w:r>
            <w:r>
              <w:rPr>
                <w:color w:val="231F20"/>
                <w:sz w:val="14"/>
              </w:rPr>
              <w:t>measure</w:t>
            </w:r>
          </w:p>
        </w:tc>
        <w:tc>
          <w:tcPr>
            <w:tcW w:w="639" w:type="dxa"/>
          </w:tcPr>
          <w:p>
            <w:pPr>
              <w:pStyle w:val="TableParagraph"/>
              <w:spacing w:line="120" w:lineRule="exact"/>
              <w:ind w:left="154" w:right="189"/>
              <w:jc w:val="center"/>
              <w:rPr>
                <w:sz w:val="14"/>
              </w:rPr>
            </w:pPr>
            <w:r>
              <w:rPr>
                <w:color w:val="231F20"/>
                <w:sz w:val="14"/>
              </w:rPr>
              <w:t>-34</w:t>
            </w:r>
          </w:p>
        </w:tc>
        <w:tc>
          <w:tcPr>
            <w:tcW w:w="640" w:type="dxa"/>
          </w:tcPr>
          <w:p>
            <w:pPr>
              <w:pStyle w:val="TableParagraph"/>
              <w:spacing w:line="120" w:lineRule="exact"/>
              <w:ind w:left="265"/>
              <w:rPr>
                <w:sz w:val="14"/>
              </w:rPr>
            </w:pPr>
            <w:r>
              <w:rPr>
                <w:color w:val="231F20"/>
                <w:sz w:val="14"/>
              </w:rPr>
              <w:t>70</w:t>
            </w:r>
          </w:p>
        </w:tc>
        <w:tc>
          <w:tcPr>
            <w:tcW w:w="600" w:type="dxa"/>
          </w:tcPr>
          <w:p>
            <w:pPr>
              <w:pStyle w:val="TableParagraph"/>
              <w:spacing w:line="120" w:lineRule="exact"/>
              <w:ind w:right="162"/>
              <w:jc w:val="right"/>
              <w:rPr>
                <w:sz w:val="14"/>
              </w:rPr>
            </w:pPr>
            <w:r>
              <w:rPr>
                <w:color w:val="231F20"/>
                <w:sz w:val="14"/>
              </w:rPr>
              <w:t>130</w:t>
            </w:r>
          </w:p>
        </w:tc>
        <w:tc>
          <w:tcPr>
            <w:tcW w:w="535" w:type="dxa"/>
          </w:tcPr>
          <w:p>
            <w:pPr>
              <w:pStyle w:val="TableParagraph"/>
              <w:rPr>
                <w:sz w:val="8"/>
              </w:rPr>
            </w:pPr>
          </w:p>
        </w:tc>
      </w:tr>
      <w:tr>
        <w:trPr>
          <w:trHeight w:val="210" w:hRule="atLeast"/>
        </w:trPr>
        <w:tc>
          <w:tcPr>
            <w:tcW w:w="1826" w:type="dxa"/>
          </w:tcPr>
          <w:p>
            <w:pPr>
              <w:pStyle w:val="TableParagraph"/>
              <w:spacing w:line="148" w:lineRule="exact"/>
              <w:ind w:left="50"/>
              <w:rPr>
                <w:sz w:val="14"/>
              </w:rPr>
            </w:pPr>
            <w:r>
              <w:rPr>
                <w:color w:val="231F20"/>
                <w:sz w:val="14"/>
              </w:rPr>
              <w:t>ONS manufacturing</w:t>
            </w:r>
          </w:p>
        </w:tc>
        <w:tc>
          <w:tcPr>
            <w:tcW w:w="639" w:type="dxa"/>
          </w:tcPr>
          <w:p>
            <w:pPr>
              <w:pStyle w:val="TableParagraph"/>
              <w:spacing w:line="148" w:lineRule="exact"/>
              <w:ind w:left="154" w:right="188"/>
              <w:jc w:val="center"/>
              <w:rPr>
                <w:sz w:val="14"/>
              </w:rPr>
            </w:pPr>
            <w:r>
              <w:rPr>
                <w:color w:val="231F20"/>
                <w:sz w:val="14"/>
              </w:rPr>
              <w:t>-12</w:t>
            </w:r>
          </w:p>
        </w:tc>
        <w:tc>
          <w:tcPr>
            <w:tcW w:w="640" w:type="dxa"/>
          </w:tcPr>
          <w:p>
            <w:pPr>
              <w:pStyle w:val="TableParagraph"/>
              <w:spacing w:line="148" w:lineRule="exact"/>
              <w:ind w:left="218"/>
              <w:rPr>
                <w:sz w:val="14"/>
              </w:rPr>
            </w:pPr>
            <w:r>
              <w:rPr>
                <w:color w:val="231F20"/>
                <w:sz w:val="14"/>
              </w:rPr>
              <w:t>-31</w:t>
            </w:r>
          </w:p>
        </w:tc>
        <w:tc>
          <w:tcPr>
            <w:tcW w:w="600" w:type="dxa"/>
          </w:tcPr>
          <w:p>
            <w:pPr>
              <w:pStyle w:val="TableParagraph"/>
              <w:spacing w:line="148" w:lineRule="exact"/>
              <w:ind w:right="162"/>
              <w:jc w:val="right"/>
              <w:rPr>
                <w:sz w:val="14"/>
              </w:rPr>
            </w:pPr>
            <w:r>
              <w:rPr>
                <w:color w:val="231F20"/>
                <w:sz w:val="14"/>
              </w:rPr>
              <w:t>14</w:t>
            </w:r>
          </w:p>
        </w:tc>
        <w:tc>
          <w:tcPr>
            <w:tcW w:w="535" w:type="dxa"/>
          </w:tcPr>
          <w:p>
            <w:pPr>
              <w:pStyle w:val="TableParagraph"/>
              <w:rPr>
                <w:sz w:val="14"/>
              </w:rPr>
            </w:pPr>
          </w:p>
        </w:tc>
      </w:tr>
      <w:tr>
        <w:trPr>
          <w:trHeight w:val="350" w:hRule="atLeast"/>
        </w:trPr>
        <w:tc>
          <w:tcPr>
            <w:tcW w:w="1826" w:type="dxa"/>
          </w:tcPr>
          <w:p>
            <w:pPr>
              <w:pStyle w:val="TableParagraph"/>
              <w:spacing w:line="150" w:lineRule="exact" w:before="56"/>
              <w:ind w:left="50"/>
              <w:rPr>
                <w:sz w:val="12"/>
              </w:rPr>
            </w:pPr>
            <w:r>
              <w:rPr>
                <w:b/>
                <w:color w:val="231F20"/>
                <w:sz w:val="14"/>
              </w:rPr>
              <w:t>Hours worked per week </w:t>
            </w:r>
            <w:r>
              <w:rPr>
                <w:color w:val="231F20"/>
                <w:sz w:val="12"/>
              </w:rPr>
              <w:t>(c)</w:t>
            </w:r>
          </w:p>
          <w:p>
            <w:pPr>
              <w:pStyle w:val="TableParagraph"/>
              <w:spacing w:line="123" w:lineRule="exact"/>
              <w:ind w:left="50"/>
              <w:rPr>
                <w:sz w:val="14"/>
              </w:rPr>
            </w:pPr>
            <w:r>
              <w:rPr>
                <w:color w:val="231F20"/>
                <w:sz w:val="14"/>
              </w:rPr>
              <w:t>New ONS measure</w:t>
            </w:r>
          </w:p>
        </w:tc>
        <w:tc>
          <w:tcPr>
            <w:tcW w:w="639" w:type="dxa"/>
          </w:tcPr>
          <w:p>
            <w:pPr>
              <w:pStyle w:val="TableParagraph"/>
              <w:spacing w:before="1"/>
              <w:rPr>
                <w:sz w:val="17"/>
              </w:rPr>
            </w:pPr>
          </w:p>
          <w:p>
            <w:pPr>
              <w:pStyle w:val="TableParagraph"/>
              <w:spacing w:line="133" w:lineRule="exact"/>
              <w:ind w:left="154" w:right="223"/>
              <w:jc w:val="center"/>
              <w:rPr>
                <w:sz w:val="14"/>
              </w:rPr>
            </w:pPr>
            <w:r>
              <w:rPr>
                <w:color w:val="231F20"/>
                <w:sz w:val="14"/>
              </w:rPr>
              <w:t>-1.0</w:t>
            </w:r>
          </w:p>
        </w:tc>
        <w:tc>
          <w:tcPr>
            <w:tcW w:w="640" w:type="dxa"/>
          </w:tcPr>
          <w:p>
            <w:pPr>
              <w:pStyle w:val="TableParagraph"/>
              <w:spacing w:before="1"/>
              <w:rPr>
                <w:sz w:val="17"/>
              </w:rPr>
            </w:pPr>
          </w:p>
          <w:p>
            <w:pPr>
              <w:pStyle w:val="TableParagraph"/>
              <w:spacing w:line="133" w:lineRule="exact"/>
              <w:ind w:left="230"/>
              <w:rPr>
                <w:sz w:val="14"/>
              </w:rPr>
            </w:pPr>
            <w:r>
              <w:rPr>
                <w:color w:val="231F20"/>
                <w:sz w:val="14"/>
              </w:rPr>
              <w:t>0.5</w:t>
            </w:r>
          </w:p>
        </w:tc>
        <w:tc>
          <w:tcPr>
            <w:tcW w:w="600" w:type="dxa"/>
          </w:tcPr>
          <w:p>
            <w:pPr>
              <w:pStyle w:val="TableParagraph"/>
              <w:spacing w:before="1"/>
              <w:rPr>
                <w:sz w:val="17"/>
              </w:rPr>
            </w:pPr>
          </w:p>
          <w:p>
            <w:pPr>
              <w:pStyle w:val="TableParagraph"/>
              <w:spacing w:line="133" w:lineRule="exact"/>
              <w:ind w:right="162"/>
              <w:jc w:val="right"/>
              <w:rPr>
                <w:sz w:val="14"/>
              </w:rPr>
            </w:pPr>
            <w:r>
              <w:rPr>
                <w:color w:val="231F20"/>
                <w:sz w:val="14"/>
              </w:rPr>
              <w:t>0.8</w:t>
            </w:r>
          </w:p>
        </w:tc>
        <w:tc>
          <w:tcPr>
            <w:tcW w:w="535" w:type="dxa"/>
          </w:tcPr>
          <w:p>
            <w:pPr>
              <w:pStyle w:val="TableParagraph"/>
              <w:rPr>
                <w:sz w:val="20"/>
              </w:rPr>
            </w:pPr>
          </w:p>
        </w:tc>
      </w:tr>
      <w:tr>
        <w:trPr>
          <w:trHeight w:val="210" w:hRule="atLeast"/>
        </w:trPr>
        <w:tc>
          <w:tcPr>
            <w:tcW w:w="1826" w:type="dxa"/>
          </w:tcPr>
          <w:p>
            <w:pPr>
              <w:pStyle w:val="TableParagraph"/>
              <w:spacing w:line="148" w:lineRule="exact"/>
              <w:ind w:left="50"/>
              <w:rPr>
                <w:sz w:val="14"/>
              </w:rPr>
            </w:pPr>
            <w:r>
              <w:rPr>
                <w:color w:val="231F20"/>
                <w:sz w:val="14"/>
              </w:rPr>
              <w:t>LFS </w:t>
            </w:r>
            <w:r>
              <w:rPr>
                <w:color w:val="231F20"/>
                <w:sz w:val="12"/>
              </w:rPr>
              <w:t>(b) </w:t>
            </w:r>
            <w:r>
              <w:rPr>
                <w:color w:val="231F20"/>
                <w:sz w:val="14"/>
              </w:rPr>
              <w:t>measure</w:t>
            </w:r>
          </w:p>
        </w:tc>
        <w:tc>
          <w:tcPr>
            <w:tcW w:w="639" w:type="dxa"/>
          </w:tcPr>
          <w:p>
            <w:pPr>
              <w:pStyle w:val="TableParagraph"/>
              <w:spacing w:line="148" w:lineRule="exact"/>
              <w:ind w:left="154" w:right="177"/>
              <w:jc w:val="center"/>
              <w:rPr>
                <w:sz w:val="14"/>
              </w:rPr>
            </w:pPr>
            <w:r>
              <w:rPr>
                <w:color w:val="231F20"/>
                <w:sz w:val="14"/>
              </w:rPr>
              <w:t>0.1</w:t>
            </w:r>
          </w:p>
        </w:tc>
        <w:tc>
          <w:tcPr>
            <w:tcW w:w="640" w:type="dxa"/>
          </w:tcPr>
          <w:p>
            <w:pPr>
              <w:pStyle w:val="TableParagraph"/>
              <w:spacing w:line="148" w:lineRule="exact"/>
              <w:ind w:left="230"/>
              <w:rPr>
                <w:sz w:val="14"/>
              </w:rPr>
            </w:pPr>
            <w:r>
              <w:rPr>
                <w:color w:val="231F20"/>
                <w:sz w:val="14"/>
              </w:rPr>
              <w:t>0.8</w:t>
            </w:r>
          </w:p>
        </w:tc>
        <w:tc>
          <w:tcPr>
            <w:tcW w:w="600" w:type="dxa"/>
          </w:tcPr>
          <w:p>
            <w:pPr>
              <w:pStyle w:val="TableParagraph"/>
              <w:spacing w:line="148" w:lineRule="exact"/>
              <w:ind w:right="162"/>
              <w:jc w:val="right"/>
              <w:rPr>
                <w:sz w:val="14"/>
              </w:rPr>
            </w:pPr>
            <w:r>
              <w:rPr>
                <w:color w:val="231F20"/>
                <w:sz w:val="14"/>
              </w:rPr>
              <w:t>0.6</w:t>
            </w:r>
          </w:p>
        </w:tc>
        <w:tc>
          <w:tcPr>
            <w:tcW w:w="535" w:type="dxa"/>
          </w:tcPr>
          <w:p>
            <w:pPr>
              <w:pStyle w:val="TableParagraph"/>
              <w:rPr>
                <w:sz w:val="14"/>
              </w:rPr>
            </w:pPr>
          </w:p>
        </w:tc>
      </w:tr>
      <w:tr>
        <w:trPr>
          <w:trHeight w:val="217" w:hRule="atLeast"/>
        </w:trPr>
        <w:tc>
          <w:tcPr>
            <w:tcW w:w="1826" w:type="dxa"/>
          </w:tcPr>
          <w:p>
            <w:pPr>
              <w:pStyle w:val="TableParagraph"/>
              <w:spacing w:line="141" w:lineRule="exact" w:before="56"/>
              <w:ind w:left="50"/>
              <w:rPr>
                <w:b/>
                <w:sz w:val="14"/>
              </w:rPr>
            </w:pPr>
            <w:r>
              <w:rPr>
                <w:b/>
                <w:color w:val="231F20"/>
                <w:sz w:val="14"/>
              </w:rPr>
              <w:t>Vacancies</w:t>
            </w:r>
          </w:p>
        </w:tc>
        <w:tc>
          <w:tcPr>
            <w:tcW w:w="639" w:type="dxa"/>
          </w:tcPr>
          <w:p>
            <w:pPr>
              <w:pStyle w:val="TableParagraph"/>
              <w:spacing w:line="141" w:lineRule="exact" w:before="56"/>
              <w:ind w:left="79"/>
              <w:jc w:val="center"/>
              <w:rPr>
                <w:sz w:val="14"/>
              </w:rPr>
            </w:pPr>
            <w:r>
              <w:rPr>
                <w:color w:val="231F20"/>
                <w:sz w:val="14"/>
              </w:rPr>
              <w:t>7</w:t>
            </w:r>
          </w:p>
        </w:tc>
        <w:tc>
          <w:tcPr>
            <w:tcW w:w="640" w:type="dxa"/>
          </w:tcPr>
          <w:p>
            <w:pPr>
              <w:pStyle w:val="TableParagraph"/>
              <w:spacing w:line="141" w:lineRule="exact" w:before="56"/>
              <w:ind w:left="265"/>
              <w:rPr>
                <w:sz w:val="14"/>
              </w:rPr>
            </w:pPr>
            <w:r>
              <w:rPr>
                <w:color w:val="231F20"/>
                <w:sz w:val="14"/>
              </w:rPr>
              <w:t>24</w:t>
            </w:r>
          </w:p>
        </w:tc>
        <w:tc>
          <w:tcPr>
            <w:tcW w:w="600" w:type="dxa"/>
          </w:tcPr>
          <w:p>
            <w:pPr>
              <w:pStyle w:val="TableParagraph"/>
              <w:spacing w:line="141" w:lineRule="exact" w:before="56"/>
              <w:ind w:right="162"/>
              <w:jc w:val="right"/>
              <w:rPr>
                <w:sz w:val="14"/>
              </w:rPr>
            </w:pPr>
            <w:r>
              <w:rPr>
                <w:color w:val="231F20"/>
                <w:sz w:val="14"/>
              </w:rPr>
              <w:t>35</w:t>
            </w:r>
          </w:p>
        </w:tc>
        <w:tc>
          <w:tcPr>
            <w:tcW w:w="535" w:type="dxa"/>
          </w:tcPr>
          <w:p>
            <w:pPr>
              <w:pStyle w:val="TableParagraph"/>
              <w:spacing w:line="141" w:lineRule="exact" w:before="56"/>
              <w:ind w:left="345"/>
              <w:rPr>
                <w:sz w:val="14"/>
              </w:rPr>
            </w:pPr>
            <w:r>
              <w:rPr>
                <w:color w:val="231F20"/>
                <w:sz w:val="14"/>
              </w:rPr>
              <w:t>14</w:t>
            </w:r>
          </w:p>
        </w:tc>
      </w:tr>
    </w:tbl>
    <w:p>
      <w:pPr>
        <w:pStyle w:val="ListParagraph"/>
        <w:numPr>
          <w:ilvl w:val="0"/>
          <w:numId w:val="21"/>
        </w:numPr>
        <w:tabs>
          <w:tab w:pos="420" w:val="left" w:leader="none"/>
        </w:tabs>
        <w:spacing w:line="129" w:lineRule="exact" w:before="118" w:after="0"/>
        <w:ind w:left="419" w:right="0" w:hanging="240"/>
        <w:jc w:val="left"/>
        <w:rPr>
          <w:sz w:val="12"/>
        </w:rPr>
      </w:pPr>
      <w:r>
        <w:rPr>
          <w:color w:val="231F20"/>
          <w:sz w:val="12"/>
        </w:rPr>
        <w:t>Quarters defined as for the Labour Force Survey.</w:t>
      </w:r>
    </w:p>
    <w:p>
      <w:pPr>
        <w:pStyle w:val="ListParagraph"/>
        <w:numPr>
          <w:ilvl w:val="0"/>
          <w:numId w:val="21"/>
        </w:numPr>
        <w:tabs>
          <w:tab w:pos="421" w:val="left" w:leader="none"/>
        </w:tabs>
        <w:spacing w:line="208" w:lineRule="auto" w:before="6" w:after="0"/>
        <w:ind w:left="420" w:right="228" w:hanging="240"/>
        <w:jc w:val="left"/>
        <w:rPr>
          <w:sz w:val="12"/>
        </w:rPr>
      </w:pPr>
      <w:r>
        <w:rPr>
          <w:color w:val="231F20"/>
          <w:sz w:val="12"/>
        </w:rPr>
        <w:t>The Labour Force Survey is conducted in Great Britain on a seasonal basis. </w:t>
      </w:r>
      <w:r>
        <w:rPr>
          <w:color w:val="231F20"/>
          <w:spacing w:val="-6"/>
          <w:sz w:val="12"/>
        </w:rPr>
        <w:t>For </w:t>
      </w:r>
      <w:r>
        <w:rPr>
          <w:color w:val="231F20"/>
          <w:sz w:val="12"/>
        </w:rPr>
        <w:t>example, Q3 data cover the autumn period, defined as September, October and November.</w:t>
      </w:r>
    </w:p>
    <w:p>
      <w:pPr>
        <w:pStyle w:val="ListParagraph"/>
        <w:numPr>
          <w:ilvl w:val="0"/>
          <w:numId w:val="21"/>
        </w:numPr>
        <w:tabs>
          <w:tab w:pos="420" w:val="left" w:leader="none"/>
        </w:tabs>
        <w:spacing w:line="123" w:lineRule="exact" w:before="0" w:after="0"/>
        <w:ind w:left="419" w:right="0" w:hanging="240"/>
        <w:jc w:val="left"/>
        <w:rPr>
          <w:sz w:val="12"/>
        </w:rPr>
      </w:pPr>
      <w:r>
        <w:rPr>
          <w:color w:val="231F20"/>
          <w:sz w:val="12"/>
        </w:rPr>
        <w:t>Percentage changes.</w:t>
      </w:r>
    </w:p>
    <w:p>
      <w:pPr>
        <w:pStyle w:val="BodyText"/>
        <w:rPr>
          <w:sz w:val="12"/>
        </w:rPr>
      </w:pPr>
    </w:p>
    <w:p>
      <w:pPr>
        <w:pStyle w:val="BodyText"/>
        <w:rPr>
          <w:sz w:val="12"/>
        </w:rPr>
      </w:pPr>
    </w:p>
    <w:p>
      <w:pPr>
        <w:spacing w:line="249" w:lineRule="auto" w:before="91"/>
        <w:ind w:left="180" w:right="3295" w:firstLine="0"/>
        <w:jc w:val="left"/>
        <w:rPr>
          <w:b/>
          <w:sz w:val="20"/>
        </w:rPr>
      </w:pPr>
      <w:r>
        <w:rPr>
          <w:b/>
          <w:color w:val="0093C1"/>
          <w:sz w:val="20"/>
        </w:rPr>
        <w:t>Table 4.B Job surveys</w:t>
      </w:r>
    </w:p>
    <w:p>
      <w:pPr>
        <w:spacing w:before="98"/>
        <w:ind w:left="180" w:right="0" w:firstLine="0"/>
        <w:jc w:val="left"/>
        <w:rPr>
          <w:sz w:val="14"/>
        </w:rPr>
      </w:pPr>
      <w:r>
        <w:rPr>
          <w:color w:val="231F20"/>
          <w:sz w:val="14"/>
        </w:rPr>
        <w:t>Percentage balance of employers planning to recruit staff</w:t>
      </w:r>
    </w:p>
    <w:p>
      <w:pPr>
        <w:tabs>
          <w:tab w:pos="1629" w:val="left" w:leader="none"/>
          <w:tab w:pos="1859" w:val="left" w:leader="none"/>
        </w:tabs>
        <w:spacing w:before="119"/>
        <w:ind w:left="0" w:right="38" w:firstLine="0"/>
        <w:jc w:val="right"/>
        <w:rPr>
          <w:sz w:val="14"/>
        </w:rPr>
      </w:pPr>
      <w:r>
        <w:rPr>
          <w:color w:val="231F20"/>
          <w:sz w:val="14"/>
          <w:u w:val="single" w:color="231F20"/>
        </w:rPr>
        <w:t>1996</w:t>
        <w:tab/>
      </w:r>
      <w:r>
        <w:rPr>
          <w:color w:val="231F20"/>
          <w:sz w:val="14"/>
        </w:rPr>
        <w:tab/>
      </w:r>
      <w:r>
        <w:rPr>
          <w:color w:val="231F20"/>
          <w:sz w:val="14"/>
          <w:u w:val="single" w:color="231F20"/>
        </w:rPr>
        <w:t>1997</w:t>
      </w:r>
    </w:p>
    <w:p>
      <w:pPr>
        <w:pStyle w:val="BodyText"/>
        <w:spacing w:before="2"/>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262"/>
        <w:gridCol w:w="259"/>
        <w:gridCol w:w="213"/>
        <w:gridCol w:w="266"/>
        <w:gridCol w:w="189"/>
        <w:gridCol w:w="279"/>
        <w:gridCol w:w="189"/>
        <w:gridCol w:w="269"/>
        <w:gridCol w:w="199"/>
        <w:gridCol w:w="269"/>
      </w:tblGrid>
      <w:tr>
        <w:trPr>
          <w:trHeight w:val="187" w:hRule="atLeast"/>
        </w:trPr>
        <w:tc>
          <w:tcPr>
            <w:tcW w:w="2179" w:type="dxa"/>
            <w:gridSpan w:val="2"/>
          </w:tcPr>
          <w:p>
            <w:pPr>
              <w:pStyle w:val="TableParagraph"/>
              <w:rPr>
                <w:sz w:val="12"/>
              </w:rPr>
            </w:pPr>
          </w:p>
        </w:tc>
        <w:tc>
          <w:tcPr>
            <w:tcW w:w="259" w:type="dxa"/>
            <w:tcBorders>
              <w:bottom w:val="single" w:sz="2" w:space="0" w:color="231F20"/>
            </w:tcBorders>
          </w:tcPr>
          <w:p>
            <w:pPr>
              <w:pStyle w:val="TableParagraph"/>
              <w:spacing w:line="155" w:lineRule="exact"/>
              <w:ind w:right="75"/>
              <w:jc w:val="right"/>
              <w:rPr>
                <w:sz w:val="14"/>
              </w:rPr>
            </w:pPr>
            <w:r>
              <w:rPr>
                <w:color w:val="231F20"/>
                <w:sz w:val="14"/>
              </w:rPr>
              <w:t>Q1</w:t>
            </w:r>
          </w:p>
        </w:tc>
        <w:tc>
          <w:tcPr>
            <w:tcW w:w="213" w:type="dxa"/>
          </w:tcPr>
          <w:p>
            <w:pPr>
              <w:pStyle w:val="TableParagraph"/>
              <w:rPr>
                <w:sz w:val="12"/>
              </w:rPr>
            </w:pPr>
          </w:p>
        </w:tc>
        <w:tc>
          <w:tcPr>
            <w:tcW w:w="266" w:type="dxa"/>
            <w:tcBorders>
              <w:bottom w:val="single" w:sz="2" w:space="0" w:color="231F20"/>
            </w:tcBorders>
          </w:tcPr>
          <w:p>
            <w:pPr>
              <w:pStyle w:val="TableParagraph"/>
              <w:spacing w:line="155" w:lineRule="exact"/>
              <w:ind w:right="74"/>
              <w:jc w:val="right"/>
              <w:rPr>
                <w:sz w:val="14"/>
              </w:rPr>
            </w:pPr>
            <w:r>
              <w:rPr>
                <w:color w:val="231F20"/>
                <w:sz w:val="14"/>
              </w:rPr>
              <w:t>Q2</w:t>
            </w:r>
          </w:p>
        </w:tc>
        <w:tc>
          <w:tcPr>
            <w:tcW w:w="189" w:type="dxa"/>
          </w:tcPr>
          <w:p>
            <w:pPr>
              <w:pStyle w:val="TableParagraph"/>
              <w:rPr>
                <w:sz w:val="12"/>
              </w:rPr>
            </w:pPr>
          </w:p>
        </w:tc>
        <w:tc>
          <w:tcPr>
            <w:tcW w:w="279" w:type="dxa"/>
            <w:tcBorders>
              <w:bottom w:val="single" w:sz="2" w:space="0" w:color="231F20"/>
            </w:tcBorders>
          </w:tcPr>
          <w:p>
            <w:pPr>
              <w:pStyle w:val="TableParagraph"/>
              <w:spacing w:line="155" w:lineRule="exact"/>
              <w:ind w:right="102"/>
              <w:jc w:val="right"/>
              <w:rPr>
                <w:sz w:val="14"/>
              </w:rPr>
            </w:pPr>
            <w:r>
              <w:rPr>
                <w:color w:val="231F20"/>
                <w:sz w:val="14"/>
              </w:rPr>
              <w:t>Q3</w:t>
            </w:r>
          </w:p>
        </w:tc>
        <w:tc>
          <w:tcPr>
            <w:tcW w:w="189" w:type="dxa"/>
          </w:tcPr>
          <w:p>
            <w:pPr>
              <w:pStyle w:val="TableParagraph"/>
              <w:rPr>
                <w:sz w:val="12"/>
              </w:rPr>
            </w:pPr>
          </w:p>
        </w:tc>
        <w:tc>
          <w:tcPr>
            <w:tcW w:w="269" w:type="dxa"/>
            <w:tcBorders>
              <w:bottom w:val="single" w:sz="2" w:space="0" w:color="231F20"/>
            </w:tcBorders>
          </w:tcPr>
          <w:p>
            <w:pPr>
              <w:pStyle w:val="TableParagraph"/>
              <w:spacing w:line="155" w:lineRule="exact"/>
              <w:ind w:right="90"/>
              <w:jc w:val="right"/>
              <w:rPr>
                <w:sz w:val="14"/>
              </w:rPr>
            </w:pPr>
            <w:r>
              <w:rPr>
                <w:color w:val="231F20"/>
                <w:sz w:val="14"/>
              </w:rPr>
              <w:t>Q4</w:t>
            </w:r>
          </w:p>
        </w:tc>
        <w:tc>
          <w:tcPr>
            <w:tcW w:w="199" w:type="dxa"/>
          </w:tcPr>
          <w:p>
            <w:pPr>
              <w:pStyle w:val="TableParagraph"/>
              <w:rPr>
                <w:sz w:val="12"/>
              </w:rPr>
            </w:pPr>
          </w:p>
        </w:tc>
        <w:tc>
          <w:tcPr>
            <w:tcW w:w="269" w:type="dxa"/>
            <w:tcBorders>
              <w:bottom w:val="single" w:sz="2" w:space="0" w:color="231F20"/>
            </w:tcBorders>
          </w:tcPr>
          <w:p>
            <w:pPr>
              <w:pStyle w:val="TableParagraph"/>
              <w:spacing w:line="155" w:lineRule="exact"/>
              <w:ind w:right="88"/>
              <w:jc w:val="right"/>
              <w:rPr>
                <w:sz w:val="14"/>
              </w:rPr>
            </w:pPr>
            <w:r>
              <w:rPr>
                <w:color w:val="231F20"/>
                <w:sz w:val="14"/>
              </w:rPr>
              <w:t>Q1</w:t>
            </w:r>
          </w:p>
        </w:tc>
      </w:tr>
      <w:tr>
        <w:trPr>
          <w:trHeight w:val="235" w:hRule="atLeast"/>
        </w:trPr>
        <w:tc>
          <w:tcPr>
            <w:tcW w:w="917" w:type="dxa"/>
          </w:tcPr>
          <w:p>
            <w:pPr>
              <w:pStyle w:val="TableParagraph"/>
              <w:spacing w:line="133" w:lineRule="exact" w:before="81"/>
              <w:ind w:left="50"/>
              <w:rPr>
                <w:sz w:val="12"/>
              </w:rPr>
            </w:pPr>
            <w:r>
              <w:rPr>
                <w:color w:val="231F20"/>
                <w:sz w:val="14"/>
              </w:rPr>
              <w:t>BCC </w:t>
            </w:r>
            <w:r>
              <w:rPr>
                <w:color w:val="231F20"/>
                <w:sz w:val="12"/>
              </w:rPr>
              <w:t>(a)</w:t>
            </w:r>
          </w:p>
        </w:tc>
        <w:tc>
          <w:tcPr>
            <w:tcW w:w="1262" w:type="dxa"/>
          </w:tcPr>
          <w:p>
            <w:pPr>
              <w:pStyle w:val="TableParagraph"/>
              <w:spacing w:line="133" w:lineRule="exact" w:before="81"/>
              <w:ind w:left="92"/>
              <w:rPr>
                <w:sz w:val="14"/>
              </w:rPr>
            </w:pPr>
            <w:r>
              <w:rPr>
                <w:color w:val="231F20"/>
                <w:sz w:val="14"/>
              </w:rPr>
              <w:t>Services</w:t>
            </w:r>
          </w:p>
        </w:tc>
        <w:tc>
          <w:tcPr>
            <w:tcW w:w="259" w:type="dxa"/>
            <w:tcBorders>
              <w:top w:val="single" w:sz="2" w:space="0" w:color="231F20"/>
            </w:tcBorders>
          </w:tcPr>
          <w:p>
            <w:pPr>
              <w:pStyle w:val="TableParagraph"/>
              <w:spacing w:line="133" w:lineRule="exact" w:before="81"/>
              <w:ind w:right="65"/>
              <w:jc w:val="right"/>
              <w:rPr>
                <w:sz w:val="14"/>
              </w:rPr>
            </w:pPr>
            <w:r>
              <w:rPr>
                <w:color w:val="231F20"/>
                <w:sz w:val="14"/>
              </w:rPr>
              <w:t>17</w:t>
            </w:r>
          </w:p>
        </w:tc>
        <w:tc>
          <w:tcPr>
            <w:tcW w:w="213" w:type="dxa"/>
          </w:tcPr>
          <w:p>
            <w:pPr>
              <w:pStyle w:val="TableParagraph"/>
              <w:rPr>
                <w:sz w:val="16"/>
              </w:rPr>
            </w:pPr>
          </w:p>
        </w:tc>
        <w:tc>
          <w:tcPr>
            <w:tcW w:w="266" w:type="dxa"/>
            <w:tcBorders>
              <w:top w:val="single" w:sz="2" w:space="0" w:color="231F20"/>
            </w:tcBorders>
          </w:tcPr>
          <w:p>
            <w:pPr>
              <w:pStyle w:val="TableParagraph"/>
              <w:spacing w:line="133" w:lineRule="exact" w:before="81"/>
              <w:ind w:right="74"/>
              <w:jc w:val="right"/>
              <w:rPr>
                <w:sz w:val="14"/>
              </w:rPr>
            </w:pPr>
            <w:r>
              <w:rPr>
                <w:color w:val="231F20"/>
                <w:sz w:val="14"/>
              </w:rPr>
              <w:t>18</w:t>
            </w:r>
          </w:p>
        </w:tc>
        <w:tc>
          <w:tcPr>
            <w:tcW w:w="189" w:type="dxa"/>
          </w:tcPr>
          <w:p>
            <w:pPr>
              <w:pStyle w:val="TableParagraph"/>
              <w:rPr>
                <w:sz w:val="16"/>
              </w:rPr>
            </w:pPr>
          </w:p>
        </w:tc>
        <w:tc>
          <w:tcPr>
            <w:tcW w:w="279" w:type="dxa"/>
            <w:tcBorders>
              <w:top w:val="single" w:sz="2" w:space="0" w:color="231F20"/>
            </w:tcBorders>
          </w:tcPr>
          <w:p>
            <w:pPr>
              <w:pStyle w:val="TableParagraph"/>
              <w:spacing w:line="133" w:lineRule="exact" w:before="81"/>
              <w:ind w:right="72"/>
              <w:jc w:val="right"/>
              <w:rPr>
                <w:sz w:val="14"/>
              </w:rPr>
            </w:pPr>
            <w:r>
              <w:rPr>
                <w:color w:val="231F20"/>
                <w:sz w:val="14"/>
              </w:rPr>
              <w:t>22</w:t>
            </w:r>
          </w:p>
        </w:tc>
        <w:tc>
          <w:tcPr>
            <w:tcW w:w="189" w:type="dxa"/>
          </w:tcPr>
          <w:p>
            <w:pPr>
              <w:pStyle w:val="TableParagraph"/>
              <w:rPr>
                <w:sz w:val="16"/>
              </w:rPr>
            </w:pPr>
          </w:p>
        </w:tc>
        <w:tc>
          <w:tcPr>
            <w:tcW w:w="269" w:type="dxa"/>
            <w:tcBorders>
              <w:top w:val="single" w:sz="2" w:space="0" w:color="231F20"/>
            </w:tcBorders>
          </w:tcPr>
          <w:p>
            <w:pPr>
              <w:pStyle w:val="TableParagraph"/>
              <w:spacing w:line="133" w:lineRule="exact" w:before="81"/>
              <w:ind w:right="61"/>
              <w:jc w:val="right"/>
              <w:rPr>
                <w:sz w:val="14"/>
              </w:rPr>
            </w:pPr>
            <w:r>
              <w:rPr>
                <w:color w:val="231F20"/>
                <w:sz w:val="14"/>
              </w:rPr>
              <w:t>16</w:t>
            </w:r>
          </w:p>
        </w:tc>
        <w:tc>
          <w:tcPr>
            <w:tcW w:w="199" w:type="dxa"/>
          </w:tcPr>
          <w:p>
            <w:pPr>
              <w:pStyle w:val="TableParagraph"/>
              <w:rPr>
                <w:sz w:val="16"/>
              </w:rPr>
            </w:pPr>
          </w:p>
        </w:tc>
        <w:tc>
          <w:tcPr>
            <w:tcW w:w="269" w:type="dxa"/>
            <w:tcBorders>
              <w:top w:val="single" w:sz="2" w:space="0" w:color="231F20"/>
            </w:tcBorders>
          </w:tcPr>
          <w:p>
            <w:pPr>
              <w:pStyle w:val="TableParagraph"/>
              <w:rPr>
                <w:sz w:val="16"/>
              </w:rPr>
            </w:pPr>
          </w:p>
        </w:tc>
      </w:tr>
      <w:tr>
        <w:trPr>
          <w:trHeight w:val="209" w:hRule="atLeast"/>
        </w:trPr>
        <w:tc>
          <w:tcPr>
            <w:tcW w:w="917" w:type="dxa"/>
          </w:tcPr>
          <w:p>
            <w:pPr>
              <w:pStyle w:val="TableParagraph"/>
              <w:rPr>
                <w:sz w:val="14"/>
              </w:rPr>
            </w:pPr>
          </w:p>
        </w:tc>
        <w:tc>
          <w:tcPr>
            <w:tcW w:w="1262" w:type="dxa"/>
          </w:tcPr>
          <w:p>
            <w:pPr>
              <w:pStyle w:val="TableParagraph"/>
              <w:spacing w:line="147" w:lineRule="exact"/>
              <w:ind w:left="92"/>
              <w:rPr>
                <w:sz w:val="14"/>
              </w:rPr>
            </w:pPr>
            <w:r>
              <w:rPr>
                <w:color w:val="231F20"/>
                <w:sz w:val="14"/>
              </w:rPr>
              <w:t>Manufacturing</w:t>
            </w:r>
          </w:p>
        </w:tc>
        <w:tc>
          <w:tcPr>
            <w:tcW w:w="259" w:type="dxa"/>
          </w:tcPr>
          <w:p>
            <w:pPr>
              <w:pStyle w:val="TableParagraph"/>
              <w:spacing w:line="147" w:lineRule="exact"/>
              <w:ind w:right="65"/>
              <w:jc w:val="right"/>
              <w:rPr>
                <w:sz w:val="14"/>
              </w:rPr>
            </w:pPr>
            <w:r>
              <w:rPr>
                <w:color w:val="231F20"/>
                <w:sz w:val="14"/>
              </w:rPr>
              <w:t>13</w:t>
            </w:r>
          </w:p>
        </w:tc>
        <w:tc>
          <w:tcPr>
            <w:tcW w:w="213" w:type="dxa"/>
          </w:tcPr>
          <w:p>
            <w:pPr>
              <w:pStyle w:val="TableParagraph"/>
              <w:rPr>
                <w:sz w:val="14"/>
              </w:rPr>
            </w:pPr>
          </w:p>
        </w:tc>
        <w:tc>
          <w:tcPr>
            <w:tcW w:w="266" w:type="dxa"/>
          </w:tcPr>
          <w:p>
            <w:pPr>
              <w:pStyle w:val="TableParagraph"/>
              <w:spacing w:line="147" w:lineRule="exact"/>
              <w:ind w:right="74"/>
              <w:jc w:val="right"/>
              <w:rPr>
                <w:sz w:val="14"/>
              </w:rPr>
            </w:pPr>
            <w:r>
              <w:rPr>
                <w:color w:val="231F20"/>
                <w:sz w:val="14"/>
              </w:rPr>
              <w:t>11</w:t>
            </w:r>
          </w:p>
        </w:tc>
        <w:tc>
          <w:tcPr>
            <w:tcW w:w="189" w:type="dxa"/>
          </w:tcPr>
          <w:p>
            <w:pPr>
              <w:pStyle w:val="TableParagraph"/>
              <w:rPr>
                <w:sz w:val="14"/>
              </w:rPr>
            </w:pPr>
          </w:p>
        </w:tc>
        <w:tc>
          <w:tcPr>
            <w:tcW w:w="279" w:type="dxa"/>
          </w:tcPr>
          <w:p>
            <w:pPr>
              <w:pStyle w:val="TableParagraph"/>
              <w:spacing w:line="147" w:lineRule="exact"/>
              <w:ind w:right="72"/>
              <w:jc w:val="right"/>
              <w:rPr>
                <w:sz w:val="14"/>
              </w:rPr>
            </w:pPr>
            <w:r>
              <w:rPr>
                <w:color w:val="231F20"/>
                <w:sz w:val="14"/>
              </w:rPr>
              <w:t>19</w:t>
            </w:r>
          </w:p>
        </w:tc>
        <w:tc>
          <w:tcPr>
            <w:tcW w:w="189" w:type="dxa"/>
          </w:tcPr>
          <w:p>
            <w:pPr>
              <w:pStyle w:val="TableParagraph"/>
              <w:rPr>
                <w:sz w:val="14"/>
              </w:rPr>
            </w:pPr>
          </w:p>
        </w:tc>
        <w:tc>
          <w:tcPr>
            <w:tcW w:w="269" w:type="dxa"/>
          </w:tcPr>
          <w:p>
            <w:pPr>
              <w:pStyle w:val="TableParagraph"/>
              <w:spacing w:line="147" w:lineRule="exact"/>
              <w:ind w:right="60"/>
              <w:jc w:val="right"/>
              <w:rPr>
                <w:sz w:val="14"/>
              </w:rPr>
            </w:pPr>
            <w:r>
              <w:rPr>
                <w:color w:val="231F20"/>
                <w:sz w:val="14"/>
              </w:rPr>
              <w:t>6</w:t>
            </w:r>
          </w:p>
        </w:tc>
        <w:tc>
          <w:tcPr>
            <w:tcW w:w="199" w:type="dxa"/>
          </w:tcPr>
          <w:p>
            <w:pPr>
              <w:pStyle w:val="TableParagraph"/>
              <w:rPr>
                <w:sz w:val="14"/>
              </w:rPr>
            </w:pPr>
          </w:p>
        </w:tc>
        <w:tc>
          <w:tcPr>
            <w:tcW w:w="269" w:type="dxa"/>
          </w:tcPr>
          <w:p>
            <w:pPr>
              <w:pStyle w:val="TableParagraph"/>
              <w:rPr>
                <w:sz w:val="14"/>
              </w:rPr>
            </w:pPr>
          </w:p>
        </w:tc>
      </w:tr>
      <w:tr>
        <w:trPr>
          <w:trHeight w:val="280" w:hRule="atLeast"/>
        </w:trPr>
        <w:tc>
          <w:tcPr>
            <w:tcW w:w="917" w:type="dxa"/>
          </w:tcPr>
          <w:p>
            <w:pPr>
              <w:pStyle w:val="TableParagraph"/>
              <w:spacing w:before="56"/>
              <w:ind w:left="50"/>
              <w:rPr>
                <w:sz w:val="12"/>
              </w:rPr>
            </w:pPr>
            <w:r>
              <w:rPr>
                <w:color w:val="231F20"/>
                <w:sz w:val="14"/>
              </w:rPr>
              <w:t>CBI </w:t>
            </w:r>
            <w:r>
              <w:rPr>
                <w:color w:val="231F20"/>
                <w:sz w:val="12"/>
              </w:rPr>
              <w:t>(b)</w:t>
            </w:r>
          </w:p>
        </w:tc>
        <w:tc>
          <w:tcPr>
            <w:tcW w:w="1262" w:type="dxa"/>
          </w:tcPr>
          <w:p>
            <w:pPr>
              <w:pStyle w:val="TableParagraph"/>
              <w:spacing w:before="56"/>
              <w:ind w:left="92"/>
              <w:rPr>
                <w:sz w:val="14"/>
              </w:rPr>
            </w:pPr>
            <w:r>
              <w:rPr>
                <w:color w:val="231F20"/>
                <w:sz w:val="14"/>
              </w:rPr>
              <w:t>Manufacturing</w:t>
            </w:r>
          </w:p>
        </w:tc>
        <w:tc>
          <w:tcPr>
            <w:tcW w:w="259" w:type="dxa"/>
          </w:tcPr>
          <w:p>
            <w:pPr>
              <w:pStyle w:val="TableParagraph"/>
              <w:spacing w:before="56"/>
              <w:ind w:right="65"/>
              <w:jc w:val="right"/>
              <w:rPr>
                <w:sz w:val="14"/>
              </w:rPr>
            </w:pPr>
            <w:r>
              <w:rPr>
                <w:color w:val="231F20"/>
                <w:sz w:val="14"/>
              </w:rPr>
              <w:t>-10</w:t>
            </w:r>
          </w:p>
        </w:tc>
        <w:tc>
          <w:tcPr>
            <w:tcW w:w="213" w:type="dxa"/>
          </w:tcPr>
          <w:p>
            <w:pPr>
              <w:pStyle w:val="TableParagraph"/>
              <w:rPr>
                <w:sz w:val="20"/>
              </w:rPr>
            </w:pPr>
          </w:p>
        </w:tc>
        <w:tc>
          <w:tcPr>
            <w:tcW w:w="266" w:type="dxa"/>
          </w:tcPr>
          <w:p>
            <w:pPr>
              <w:pStyle w:val="TableParagraph"/>
              <w:spacing w:before="56"/>
              <w:ind w:right="74"/>
              <w:jc w:val="right"/>
              <w:rPr>
                <w:sz w:val="14"/>
              </w:rPr>
            </w:pPr>
            <w:r>
              <w:rPr>
                <w:color w:val="231F20"/>
                <w:sz w:val="14"/>
              </w:rPr>
              <w:t>-17</w:t>
            </w:r>
          </w:p>
        </w:tc>
        <w:tc>
          <w:tcPr>
            <w:tcW w:w="189" w:type="dxa"/>
          </w:tcPr>
          <w:p>
            <w:pPr>
              <w:pStyle w:val="TableParagraph"/>
              <w:rPr>
                <w:sz w:val="20"/>
              </w:rPr>
            </w:pPr>
          </w:p>
        </w:tc>
        <w:tc>
          <w:tcPr>
            <w:tcW w:w="279" w:type="dxa"/>
          </w:tcPr>
          <w:p>
            <w:pPr>
              <w:pStyle w:val="TableParagraph"/>
              <w:spacing w:before="56"/>
              <w:ind w:right="72"/>
              <w:jc w:val="right"/>
              <w:rPr>
                <w:sz w:val="14"/>
              </w:rPr>
            </w:pPr>
            <w:r>
              <w:rPr>
                <w:color w:val="231F20"/>
                <w:sz w:val="14"/>
              </w:rPr>
              <w:t>-13</w:t>
            </w:r>
          </w:p>
        </w:tc>
        <w:tc>
          <w:tcPr>
            <w:tcW w:w="189" w:type="dxa"/>
          </w:tcPr>
          <w:p>
            <w:pPr>
              <w:pStyle w:val="TableParagraph"/>
              <w:rPr>
                <w:sz w:val="20"/>
              </w:rPr>
            </w:pPr>
          </w:p>
        </w:tc>
        <w:tc>
          <w:tcPr>
            <w:tcW w:w="269" w:type="dxa"/>
          </w:tcPr>
          <w:p>
            <w:pPr>
              <w:pStyle w:val="TableParagraph"/>
              <w:spacing w:before="56"/>
              <w:ind w:right="60"/>
              <w:jc w:val="right"/>
              <w:rPr>
                <w:sz w:val="14"/>
              </w:rPr>
            </w:pPr>
            <w:r>
              <w:rPr>
                <w:color w:val="231F20"/>
                <w:sz w:val="14"/>
              </w:rPr>
              <w:t>-12</w:t>
            </w:r>
          </w:p>
        </w:tc>
        <w:tc>
          <w:tcPr>
            <w:tcW w:w="199" w:type="dxa"/>
          </w:tcPr>
          <w:p>
            <w:pPr>
              <w:pStyle w:val="TableParagraph"/>
              <w:rPr>
                <w:sz w:val="20"/>
              </w:rPr>
            </w:pPr>
          </w:p>
        </w:tc>
        <w:tc>
          <w:tcPr>
            <w:tcW w:w="269" w:type="dxa"/>
          </w:tcPr>
          <w:p>
            <w:pPr>
              <w:pStyle w:val="TableParagraph"/>
              <w:rPr>
                <w:sz w:val="20"/>
              </w:rPr>
            </w:pPr>
          </w:p>
        </w:tc>
      </w:tr>
      <w:tr>
        <w:trPr>
          <w:trHeight w:val="217" w:hRule="atLeast"/>
        </w:trPr>
        <w:tc>
          <w:tcPr>
            <w:tcW w:w="917" w:type="dxa"/>
          </w:tcPr>
          <w:p>
            <w:pPr>
              <w:pStyle w:val="TableParagraph"/>
              <w:spacing w:line="141" w:lineRule="exact" w:before="56"/>
              <w:ind w:left="50"/>
              <w:rPr>
                <w:sz w:val="12"/>
              </w:rPr>
            </w:pPr>
            <w:r>
              <w:rPr>
                <w:color w:val="231F20"/>
                <w:sz w:val="14"/>
              </w:rPr>
              <w:t>Manpower </w:t>
            </w:r>
            <w:r>
              <w:rPr>
                <w:color w:val="231F20"/>
                <w:sz w:val="12"/>
              </w:rPr>
              <w:t>(a)</w:t>
            </w:r>
          </w:p>
        </w:tc>
        <w:tc>
          <w:tcPr>
            <w:tcW w:w="1262" w:type="dxa"/>
          </w:tcPr>
          <w:p>
            <w:pPr>
              <w:pStyle w:val="TableParagraph"/>
              <w:spacing w:line="141" w:lineRule="exact" w:before="56"/>
              <w:ind w:left="92"/>
              <w:rPr>
                <w:sz w:val="14"/>
              </w:rPr>
            </w:pPr>
            <w:r>
              <w:rPr>
                <w:color w:val="231F20"/>
                <w:sz w:val="14"/>
              </w:rPr>
              <w:t>Total</w:t>
            </w:r>
          </w:p>
        </w:tc>
        <w:tc>
          <w:tcPr>
            <w:tcW w:w="259" w:type="dxa"/>
          </w:tcPr>
          <w:p>
            <w:pPr>
              <w:pStyle w:val="TableParagraph"/>
              <w:spacing w:line="141" w:lineRule="exact" w:before="56"/>
              <w:ind w:right="67"/>
              <w:jc w:val="right"/>
              <w:rPr>
                <w:sz w:val="14"/>
              </w:rPr>
            </w:pPr>
            <w:r>
              <w:rPr>
                <w:color w:val="231F20"/>
                <w:sz w:val="14"/>
              </w:rPr>
              <w:t>3</w:t>
            </w:r>
          </w:p>
        </w:tc>
        <w:tc>
          <w:tcPr>
            <w:tcW w:w="213" w:type="dxa"/>
          </w:tcPr>
          <w:p>
            <w:pPr>
              <w:pStyle w:val="TableParagraph"/>
              <w:rPr>
                <w:sz w:val="14"/>
              </w:rPr>
            </w:pPr>
          </w:p>
        </w:tc>
        <w:tc>
          <w:tcPr>
            <w:tcW w:w="266" w:type="dxa"/>
          </w:tcPr>
          <w:p>
            <w:pPr>
              <w:pStyle w:val="TableParagraph"/>
              <w:spacing w:line="141" w:lineRule="exact" w:before="56"/>
              <w:ind w:right="75"/>
              <w:jc w:val="right"/>
              <w:rPr>
                <w:sz w:val="14"/>
              </w:rPr>
            </w:pPr>
            <w:r>
              <w:rPr>
                <w:color w:val="231F20"/>
                <w:sz w:val="14"/>
              </w:rPr>
              <w:t>9</w:t>
            </w:r>
          </w:p>
        </w:tc>
        <w:tc>
          <w:tcPr>
            <w:tcW w:w="189" w:type="dxa"/>
          </w:tcPr>
          <w:p>
            <w:pPr>
              <w:pStyle w:val="TableParagraph"/>
              <w:rPr>
                <w:sz w:val="14"/>
              </w:rPr>
            </w:pPr>
          </w:p>
        </w:tc>
        <w:tc>
          <w:tcPr>
            <w:tcW w:w="279" w:type="dxa"/>
          </w:tcPr>
          <w:p>
            <w:pPr>
              <w:pStyle w:val="TableParagraph"/>
              <w:spacing w:line="141" w:lineRule="exact" w:before="56"/>
              <w:ind w:right="73"/>
              <w:jc w:val="right"/>
              <w:rPr>
                <w:sz w:val="14"/>
              </w:rPr>
            </w:pPr>
            <w:r>
              <w:rPr>
                <w:color w:val="231F20"/>
                <w:sz w:val="14"/>
              </w:rPr>
              <w:t>15</w:t>
            </w:r>
          </w:p>
        </w:tc>
        <w:tc>
          <w:tcPr>
            <w:tcW w:w="189" w:type="dxa"/>
          </w:tcPr>
          <w:p>
            <w:pPr>
              <w:pStyle w:val="TableParagraph"/>
              <w:rPr>
                <w:sz w:val="14"/>
              </w:rPr>
            </w:pPr>
          </w:p>
        </w:tc>
        <w:tc>
          <w:tcPr>
            <w:tcW w:w="269" w:type="dxa"/>
          </w:tcPr>
          <w:p>
            <w:pPr>
              <w:pStyle w:val="TableParagraph"/>
              <w:spacing w:line="141" w:lineRule="exact" w:before="56"/>
              <w:ind w:right="61"/>
              <w:jc w:val="right"/>
              <w:rPr>
                <w:sz w:val="14"/>
              </w:rPr>
            </w:pPr>
            <w:r>
              <w:rPr>
                <w:color w:val="231F20"/>
                <w:sz w:val="14"/>
              </w:rPr>
              <w:t>17</w:t>
            </w:r>
          </w:p>
        </w:tc>
        <w:tc>
          <w:tcPr>
            <w:tcW w:w="199" w:type="dxa"/>
          </w:tcPr>
          <w:p>
            <w:pPr>
              <w:pStyle w:val="TableParagraph"/>
              <w:rPr>
                <w:sz w:val="14"/>
              </w:rPr>
            </w:pPr>
          </w:p>
        </w:tc>
        <w:tc>
          <w:tcPr>
            <w:tcW w:w="269" w:type="dxa"/>
          </w:tcPr>
          <w:p>
            <w:pPr>
              <w:pStyle w:val="TableParagraph"/>
              <w:spacing w:line="141" w:lineRule="exact" w:before="56"/>
              <w:ind w:right="79"/>
              <w:jc w:val="right"/>
              <w:rPr>
                <w:sz w:val="14"/>
              </w:rPr>
            </w:pPr>
            <w:r>
              <w:rPr>
                <w:color w:val="231F20"/>
                <w:sz w:val="14"/>
              </w:rPr>
              <w:t>6</w:t>
            </w:r>
          </w:p>
        </w:tc>
      </w:tr>
    </w:tbl>
    <w:p>
      <w:pPr>
        <w:spacing w:before="117"/>
        <w:ind w:left="180" w:right="0" w:firstLine="0"/>
        <w:jc w:val="left"/>
        <w:rPr>
          <w:sz w:val="12"/>
        </w:rPr>
      </w:pPr>
      <w:r>
        <w:rPr>
          <w:color w:val="231F20"/>
          <w:sz w:val="12"/>
        </w:rPr>
        <w:t>Sources: British Chambers of Commerce, CBI and Manpower.</w:t>
      </w:r>
    </w:p>
    <w:p>
      <w:pPr>
        <w:pStyle w:val="ListParagraph"/>
        <w:numPr>
          <w:ilvl w:val="0"/>
          <w:numId w:val="22"/>
        </w:numPr>
        <w:tabs>
          <w:tab w:pos="420" w:val="left" w:leader="none"/>
        </w:tabs>
        <w:spacing w:line="129" w:lineRule="exact" w:before="102" w:after="0"/>
        <w:ind w:left="419" w:right="0" w:hanging="240"/>
        <w:jc w:val="left"/>
        <w:rPr>
          <w:sz w:val="12"/>
        </w:rPr>
      </w:pPr>
      <w:r>
        <w:rPr>
          <w:color w:val="231F20"/>
          <w:sz w:val="12"/>
        </w:rPr>
        <w:t>Next three months.</w:t>
      </w:r>
    </w:p>
    <w:p>
      <w:pPr>
        <w:pStyle w:val="ListParagraph"/>
        <w:numPr>
          <w:ilvl w:val="0"/>
          <w:numId w:val="22"/>
        </w:numPr>
        <w:tabs>
          <w:tab w:pos="421" w:val="left" w:leader="none"/>
        </w:tabs>
        <w:spacing w:line="129" w:lineRule="exact" w:before="0" w:after="0"/>
        <w:ind w:left="420" w:right="0" w:hanging="241"/>
        <w:jc w:val="left"/>
        <w:rPr>
          <w:sz w:val="12"/>
        </w:rPr>
      </w:pPr>
      <w:r>
        <w:rPr>
          <w:color w:val="231F20"/>
          <w:sz w:val="12"/>
        </w:rPr>
        <w:t>Next four months.</w:t>
      </w:r>
    </w:p>
    <w:p>
      <w:pPr>
        <w:pStyle w:val="BodyText"/>
        <w:spacing w:line="242" w:lineRule="auto" w:before="74"/>
        <w:ind w:left="180" w:right="154"/>
      </w:pPr>
      <w:r>
        <w:rPr/>
        <w:br w:type="column"/>
      </w:r>
      <w:r>
        <w:rPr>
          <w:color w:val="231F20"/>
        </w:rPr>
        <w:t>Employment rose by 200,000 in 1996 Q3, the largest quarterly increase since 1989 Q1, according to the Workforce in Employment (WIE) data (see Table 4.A). The Labour Force Survey (LFS) also showed an increase in employment of 130,000 in the autumn, following a rise of 70,000 in the summer. The rise in autumn was entirely in full-time employment, according to the LFS; part-time employment fell slightly.</w:t>
      </w:r>
    </w:p>
    <w:p>
      <w:pPr>
        <w:pStyle w:val="BodyText"/>
        <w:rPr>
          <w:sz w:val="27"/>
        </w:rPr>
      </w:pPr>
    </w:p>
    <w:p>
      <w:pPr>
        <w:pStyle w:val="BodyText"/>
        <w:spacing w:line="242" w:lineRule="auto"/>
        <w:ind w:left="180" w:right="1"/>
      </w:pPr>
      <w:r>
        <w:rPr>
          <w:color w:val="231F20"/>
        </w:rPr>
        <w:t>As Table 4.B shows, the British Chambers of Commerce (BCC) Quarterly Survey reported that demand for labour increased more slowly in the fourth quarter than in the previous quarter, in both manufacturing and the service sector. The latest Manpower Survey of employment prospects showed a balance of 6% intending to take on staff in 1997 Q1, compared with 17% in the final quarter of 1996. The Confederation of British Industry (CBI) Quarterly Industrial Trends Survey reported that manufacturers continued to shed jobs in 1996 Q4.</w:t>
      </w:r>
    </w:p>
    <w:p>
      <w:pPr>
        <w:pStyle w:val="BodyText"/>
        <w:spacing w:before="3"/>
        <w:rPr>
          <w:sz w:val="27"/>
        </w:rPr>
      </w:pPr>
    </w:p>
    <w:p>
      <w:pPr>
        <w:pStyle w:val="BodyText"/>
        <w:spacing w:line="242" w:lineRule="auto"/>
        <w:ind w:left="180" w:right="182"/>
      </w:pPr>
      <w:r>
        <w:rPr>
          <w:color w:val="231F20"/>
        </w:rPr>
        <w:t>There has been an increase in part-time employment and flexible working over the current recovery, so the number of hours worked is a better measure of labour demand than the number of employed workers. Hours worked rose by 0.6% in autumn 1996, according to the LFS; they have risen by 4.5% since the recovery began in 1992.</w:t>
      </w:r>
    </w:p>
    <w:p>
      <w:pPr>
        <w:spacing w:after="0" w:line="242" w:lineRule="auto"/>
        <w:sectPr>
          <w:type w:val="continuous"/>
          <w:pgSz w:w="11900" w:h="16840"/>
          <w:pgMar w:top="1040" w:bottom="280" w:left="640" w:right="640"/>
          <w:cols w:num="2" w:equalWidth="0">
            <w:col w:w="4501" w:space="299"/>
            <w:col w:w="5820"/>
          </w:cols>
        </w:sectPr>
      </w:pPr>
    </w:p>
    <w:p>
      <w:pPr>
        <w:pStyle w:val="BodyText"/>
        <w:spacing w:before="11"/>
      </w:pPr>
    </w:p>
    <w:p>
      <w:pPr>
        <w:spacing w:before="93"/>
        <w:ind w:left="180" w:right="0" w:firstLine="0"/>
        <w:jc w:val="left"/>
        <w:rPr>
          <w:sz w:val="16"/>
        </w:rPr>
      </w:pPr>
      <w:r>
        <w:rPr>
          <w:color w:val="231F20"/>
          <w:sz w:val="16"/>
        </w:rPr>
        <w:t>30</w:t>
      </w:r>
    </w:p>
    <w:p>
      <w:pPr>
        <w:spacing w:after="0"/>
        <w:jc w:val="left"/>
        <w:rPr>
          <w:sz w:val="16"/>
        </w:rPr>
        <w:sectPr>
          <w:type w:val="continuous"/>
          <w:pgSz w:w="11900" w:h="16840"/>
          <w:pgMar w:top="1040" w:bottom="280" w:left="640" w:right="640"/>
        </w:sectPr>
      </w:pPr>
    </w:p>
    <w:p>
      <w:pPr>
        <w:spacing w:before="82"/>
        <w:ind w:left="0" w:right="172" w:firstLine="0"/>
        <w:jc w:val="right"/>
        <w:rPr>
          <w:i/>
          <w:sz w:val="16"/>
        </w:rPr>
      </w:pPr>
      <w:r>
        <w:rPr/>
        <w:pict>
          <v:group style="position:absolute;margin-left:40pt;margin-top:38pt;width:515.5pt;height:742pt;mso-position-horizontal-relative:page;mso-position-vertical-relative:page;z-index:-20664832" coordorigin="800,760" coordsize="10310,14840">
            <v:shape style="position:absolute;left:820;top:780;width:10270;height:14800" coordorigin="820,780" coordsize="10270,14800" path="m11090,780l5969,780,5941,780,820,780,820,15580,5941,15580,5969,15580,11090,15580,11090,8209,11090,8151,11090,780xe" filled="true" fillcolor="#c3e0dc" stroked="false">
              <v:path arrowok="t"/>
              <v:fill type="solid"/>
            </v:shape>
            <v:shape style="position:absolute;left:899;top:902;width:10112;height:14555" coordorigin="899,903" coordsize="10112,14555" path="m5955,903l899,8180,5955,15457,11011,8180,5955,903xe" filled="true" fillcolor="#c4e1dd" stroked="false">
              <v:path arrowok="t"/>
              <v:fill type="solid"/>
            </v:shape>
            <v:shape style="position:absolute;left:998;top:1045;width:9914;height:14270" coordorigin="998,1046" coordsize="9914,14270" path="m5955,1046l998,8180,5955,15315,10912,8180,5955,1046xe" filled="true" fillcolor="#c5e1dd" stroked="false">
              <v:path arrowok="t"/>
              <v:fill type="solid"/>
            </v:shape>
            <v:shape style="position:absolute;left:1097;top:1188;width:9716;height:13984" coordorigin="1097,1188" coordsize="9716,13984" path="m5955,1188l1097,8180,5955,15172,10813,8180,5955,1188xe" filled="true" fillcolor="#c6e2de" stroked="false">
              <v:path arrowok="t"/>
              <v:fill type="solid"/>
            </v:shape>
            <v:shape style="position:absolute;left:1196;top:1330;width:9518;height:13699" coordorigin="1197,1331" coordsize="9518,13699" path="m5955,1331l1197,8180,5955,15029,10714,8180,5955,1331xe" filled="true" fillcolor="#c7e2df" stroked="false">
              <v:path arrowok="t"/>
              <v:fill type="solid"/>
            </v:shape>
            <v:shape style="position:absolute;left:1295;top:1473;width:9319;height:13413" coordorigin="1296,1474" coordsize="9319,13413" path="m5955,1474l1296,8180,5955,14887,10614,8180,5955,1474xe" filled="true" fillcolor="#c8e3df" stroked="false">
              <v:path arrowok="t"/>
              <v:fill type="solid"/>
            </v:shape>
            <v:shape style="position:absolute;left:1394;top:1616;width:9121;height:13128" coordorigin="1395,1616" coordsize="9121,13128" path="m5955,1616l1395,8180,5955,14744,10515,8180,5955,1616xe" filled="true" fillcolor="#c9e3e0" stroked="false">
              <v:path arrowok="t"/>
              <v:fill type="solid"/>
            </v:shape>
            <v:shape style="position:absolute;left:1493;top:1759;width:8923;height:12843" coordorigin="1494,1759" coordsize="8923,12843" path="m5955,1759l1494,8180,5955,14601,10416,8180,5955,1759xe" filled="true" fillcolor="#cae4e0" stroked="false">
              <v:path arrowok="t"/>
              <v:fill type="solid"/>
            </v:shape>
            <v:shape style="position:absolute;left:1593;top:1901;width:8724;height:12557" coordorigin="1593,1902" coordsize="8724,12557" path="m5955,1902l1593,8180,5955,14458,10317,8180,5955,1902xe" filled="true" fillcolor="#cbe4e1" stroked="false">
              <v:path arrowok="t"/>
              <v:fill type="solid"/>
            </v:shape>
            <v:shape style="position:absolute;left:1692;top:2044;width:8526;height:12272" coordorigin="1692,2044" coordsize="8526,12272" path="m5955,2044l1692,8180,5955,14316,10218,8180,5955,2044xe" filled="true" fillcolor="#cce5e1" stroked="false">
              <v:path arrowok="t"/>
              <v:fill type="solid"/>
            </v:shape>
            <v:shape style="position:absolute;left:1791;top:2187;width:8328;height:11986" coordorigin="1791,2187" coordsize="8328,11986" path="m5955,2187l1791,8180,5955,14173,10119,8180,5955,2187xe" filled="true" fillcolor="#cde5e2" stroked="false">
              <v:path arrowok="t"/>
              <v:fill type="solid"/>
            </v:shape>
            <v:shape style="position:absolute;left:1890;top:2329;width:8130;height:11701" coordorigin="1891,2330" coordsize="8130,11701" path="m5955,2330l1891,8180,5955,14030,10020,8180,5955,2330xe" filled="true" fillcolor="#cee6e3" stroked="false">
              <v:path arrowok="t"/>
              <v:fill type="solid"/>
            </v:shape>
            <v:shape style="position:absolute;left:1989;top:2472;width:7931;height:11416" coordorigin="1990,2472" coordsize="7931,11416" path="m5955,2472l1990,8180,5955,13888,9921,8180,5955,2472xe" filled="true" fillcolor="#cfe6e3" stroked="false">
              <v:path arrowok="t"/>
              <v:fill type="solid"/>
            </v:shape>
            <v:shape style="position:absolute;left:2088;top:2615;width:7733;height:11130" coordorigin="2089,2615" coordsize="7733,11130" path="m5955,2615l2089,8180,5955,13745,9821,8180,5955,2615xe" filled="true" fillcolor="#d0e7e4" stroked="false">
              <v:path arrowok="t"/>
              <v:fill type="solid"/>
            </v:shape>
            <v:shape style="position:absolute;left:2187;top:2757;width:7535;height:10845" coordorigin="2188,2758" coordsize="7535,10845" path="m5955,2758l2188,8180,5955,13602,9722,8180,5955,2758xe" filled="true" fillcolor="#d1e7e4" stroked="false">
              <v:path arrowok="t"/>
              <v:fill type="solid"/>
            </v:shape>
            <v:shape style="position:absolute;left:2287;top:2900;width:7337;height:10560" coordorigin="2287,2901" coordsize="7337,10560" path="m5955,2901l2287,8180,5955,13460,9623,8180,5955,2901xe" filled="true" fillcolor="#d3e8e5" stroked="false">
              <v:path arrowok="t"/>
              <v:fill type="solid"/>
            </v:shape>
            <v:shape style="position:absolute;left:2386;top:3043;width:7138;height:10274" coordorigin="2386,3043" coordsize="7138,10274" path="m5955,3043l2386,8180,5955,13317,9524,8180,5955,3043xe" filled="true" fillcolor="#d4e8e5" stroked="false">
              <v:path arrowok="t"/>
              <v:fill type="solid"/>
            </v:shape>
            <v:shape style="position:absolute;left:2485;top:3185;width:6940;height:9989" coordorigin="2485,3186" coordsize="6940,9989" path="m5955,3186l2485,8180,5955,13174,9425,8180,5955,3186xe" filled="true" fillcolor="#d5e9e6" stroked="false">
              <v:path arrowok="t"/>
              <v:fill type="solid"/>
            </v:shape>
            <v:shape style="position:absolute;left:2584;top:3328;width:6742;height:9703" coordorigin="2584,3329" coordsize="6742,9703" path="m5955,3329l2584,8180,5955,13032,9326,8180,5955,3329xe" filled="true" fillcolor="#d6eae7" stroked="false">
              <v:path arrowok="t"/>
              <v:fill type="solid"/>
            </v:shape>
            <v:shape style="position:absolute;left:2683;top:3471;width:6543;height:9418" coordorigin="2684,3471" coordsize="6543,9418" path="m5955,3471l2684,8180,5955,12889,9227,8180,5955,3471xe" filled="true" fillcolor="#d7eae7" stroked="false">
              <v:path arrowok="t"/>
              <v:fill type="solid"/>
            </v:shape>
            <v:shape style="position:absolute;left:2782;top:3614;width:6345;height:9133" coordorigin="2783,3614" coordsize="6345,9133" path="m5955,3614l2783,8180,5955,12746,9127,8180,5955,3614xe" filled="true" fillcolor="#d8ebe8" stroked="false">
              <v:path arrowok="t"/>
              <v:fill type="solid"/>
            </v:shape>
            <v:shape style="position:absolute;left:2881;top:3756;width:6147;height:8847" coordorigin="2882,3757" coordsize="6147,8847" path="m5955,3757l2882,8180,5955,12604,9028,8180,5955,3757xe" filled="true" fillcolor="#d9ebe8" stroked="false">
              <v:path arrowok="t"/>
              <v:fill type="solid"/>
            </v:shape>
            <v:shape style="position:absolute;left:2981;top:3899;width:5949;height:8562" coordorigin="2981,3899" coordsize="5949,8562" path="m5955,3899l2981,8180,5955,12461,8929,8180,5955,3899xe" filled="true" fillcolor="#daece9" stroked="false">
              <v:path arrowok="t"/>
              <v:fill type="solid"/>
            </v:shape>
            <v:shape style="position:absolute;left:3080;top:4042;width:5750;height:8277" coordorigin="3080,4042" coordsize="5750,8277" path="m5955,4042l3080,8180,5955,12318,8830,8180,5955,4042xe" filled="true" fillcolor="#dbece9" stroked="false">
              <v:path arrowok="t"/>
              <v:fill type="solid"/>
            </v:shape>
            <v:shape style="position:absolute;left:3179;top:4184;width:5552;height:7991" coordorigin="3179,4185" coordsize="5552,7991" path="m5955,4185l3179,8180,5955,12175,8731,8180,5955,4185xe" filled="true" fillcolor="#dcedea" stroked="false">
              <v:path arrowok="t"/>
              <v:fill type="solid"/>
            </v:shape>
            <v:shape style="position:absolute;left:3278;top:4327;width:5354;height:7706" coordorigin="3278,4327" coordsize="5354,7706" path="m5955,4327l3278,8180,5955,12033,8632,8180,5955,4327xe" filled="true" fillcolor="#ddedeb" stroked="false">
              <v:path arrowok="t"/>
              <v:fill type="solid"/>
            </v:shape>
            <v:shape style="position:absolute;left:3377;top:4470;width:5156;height:7420" coordorigin="3378,4470" coordsize="5156,7420" path="m5955,4470l3378,8180,5955,11890,8533,8180,5955,4470xe" filled="true" fillcolor="#deeeeb" stroked="false">
              <v:path arrowok="t"/>
              <v:fill type="solid"/>
            </v:shape>
            <v:shape style="position:absolute;left:3476;top:4612;width:4957;height:7135" coordorigin="3477,4613" coordsize="4957,7135" path="m5955,4613l3477,8180,5955,11747,8433,8180,5955,4613xe" filled="true" fillcolor="#e0efec" stroked="false">
              <v:path arrowok="t"/>
              <v:fill type="solid"/>
            </v:shape>
            <v:shape style="position:absolute;left:3575;top:4755;width:4759;height:6850" coordorigin="3576,4756" coordsize="4759,6850" path="m5955,4756l3576,8180,5955,11605,8334,8180,5955,4756xe" filled="true" fillcolor="#e1efec" stroked="false">
              <v:path arrowok="t"/>
              <v:fill type="solid"/>
            </v:shape>
            <v:shape style="position:absolute;left:3674;top:4898;width:4561;height:6564" coordorigin="3675,4898" coordsize="4561,6564" path="m5955,4898l3675,8180,5955,11462,8235,8180,5955,4898xe" filled="true" fillcolor="#e2f0ed" stroked="false">
              <v:path arrowok="t"/>
              <v:fill type="solid"/>
            </v:shape>
            <v:shape style="position:absolute;left:3774;top:5040;width:4362;height:6279" coordorigin="3774,5041" coordsize="4362,6279" path="m5955,5041l3774,8180,5955,11319,8136,8180,5955,5041xe" filled="true" fillcolor="#e3f0ee" stroked="false">
              <v:path arrowok="t"/>
              <v:fill type="solid"/>
            </v:shape>
            <v:shape style="position:absolute;left:3873;top:5183;width:4164;height:5993" coordorigin="3873,5184" coordsize="4164,5993" path="m5955,5184l3873,8180,5955,11177,8037,8180,5955,5184xe" filled="true" fillcolor="#e4f1ee" stroked="false">
              <v:path arrowok="t"/>
              <v:fill type="solid"/>
            </v:shape>
            <v:shape style="position:absolute;left:3972;top:5326;width:3966;height:5708" coordorigin="3972,5326" coordsize="3966,5708" path="m5955,5326l3972,8180,5955,11034,7938,8180,5955,5326xe" filled="true" fillcolor="#e5f1ef" stroked="false">
              <v:path arrowok="t"/>
              <v:fill type="solid"/>
            </v:shape>
            <v:shape style="position:absolute;left:4071;top:5468;width:3768;height:5423" coordorigin="4071,5469" coordsize="3768,5423" path="m5955,5469l4071,8180,5955,10891,7839,8180,5955,5469xe" filled="true" fillcolor="#e6f2ef" stroked="false">
              <v:path arrowok="t"/>
              <v:fill type="solid"/>
            </v:shape>
            <v:shape style="position:absolute;left:4170;top:5611;width:3569;height:5137" coordorigin="4171,5612" coordsize="3569,5137" path="m5955,5612l4171,8180,5955,10749,7740,8180,5955,5612xe" filled="true" fillcolor="#e7f3f0" stroked="false">
              <v:path arrowok="t"/>
              <v:fill type="solid"/>
            </v:shape>
            <v:shape style="position:absolute;left:4269;top:5754;width:3371;height:4852" coordorigin="4270,5754" coordsize="3371,4852" path="m5955,5754l4270,8180,5955,10606,7640,8180,5955,5754xe" filled="true" fillcolor="#e9f3f1" stroked="false">
              <v:path arrowok="t"/>
              <v:fill type="solid"/>
            </v:shape>
            <v:shape style="position:absolute;left:4368;top:5897;width:3173;height:4567" coordorigin="4369,5897" coordsize="3173,4567" path="m5955,5897l4369,8180,5955,10463,7541,8180,5955,5897xe" filled="true" fillcolor="#eaf4f2" stroked="false">
              <v:path arrowok="t"/>
              <v:fill type="solid"/>
            </v:shape>
            <v:shape style="position:absolute;left:4468;top:6039;width:2975;height:4281" coordorigin="4468,6040" coordsize="2975,4281" path="m5955,6040l4468,8180,5955,10320,7442,8180,5955,6040xe" filled="true" fillcolor="#ebf4f2" stroked="false">
              <v:path arrowok="t"/>
              <v:fill type="solid"/>
            </v:shape>
            <v:shape style="position:absolute;left:4567;top:6182;width:2776;height:3996" coordorigin="4567,6182" coordsize="2776,3996" path="m5955,6182l4567,8180,5955,10178,7343,8180,5955,6182xe" filled="true" fillcolor="#ecf5f3" stroked="false">
              <v:path arrowok="t"/>
              <v:fill type="solid"/>
            </v:shape>
            <v:shape style="position:absolute;left:4666;top:6325;width:2578;height:3710" coordorigin="4666,6325" coordsize="2578,3710" path="m5955,6325l4666,8180,5955,10035,7244,8180,5955,6325xe" filled="true" fillcolor="#edf6f4" stroked="false">
              <v:path arrowok="t"/>
              <v:fill type="solid"/>
            </v:shape>
            <v:shape style="position:absolute;left:4765;top:6467;width:2380;height:3425" coordorigin="4765,6468" coordsize="2380,3425" path="m5955,6468l4765,8180,5955,9892,7145,8180,5955,6468xe" filled="true" fillcolor="#eff7f5" stroked="false">
              <v:path arrowok="t"/>
              <v:fill type="solid"/>
            </v:shape>
            <v:shape style="position:absolute;left:4864;top:6610;width:2181;height:3140" coordorigin="4865,6610" coordsize="2181,3140" path="m5955,6610l4865,8180,5955,9750,7046,8180,5955,6610xe" filled="true" fillcolor="#f0f7f5" stroked="false">
              <v:path arrowok="t"/>
              <v:fill type="solid"/>
            </v:shape>
            <v:shape style="position:absolute;left:4963;top:6753;width:1983;height:2854" coordorigin="4964,6753" coordsize="1983,2854" path="m5955,6753l4964,8180,5955,9607,6946,8180,5955,6753xe" filled="true" fillcolor="#f1f8f6" stroked="false">
              <v:path arrowok="t"/>
              <v:fill type="solid"/>
            </v:shape>
            <v:shape style="position:absolute;left:5062;top:6895;width:1785;height:2569" coordorigin="5063,6896" coordsize="1785,2569" path="m5955,6896l5063,8180,5955,9464,6847,8180,5955,6896xe" filled="true" fillcolor="#f2f8f7" stroked="false">
              <v:path arrowok="t"/>
              <v:fill type="solid"/>
            </v:shape>
            <v:shape style="position:absolute;left:5161;top:7038;width:1587;height:2284" coordorigin="5162,7039" coordsize="1587,2284" path="m5955,7039l5162,8180,5955,9322,6748,8180,5955,7039xe" filled="true" fillcolor="#f3f9f8" stroked="false">
              <v:path arrowok="t"/>
              <v:fill type="solid"/>
            </v:shape>
            <v:shape style="position:absolute;left:5261;top:7181;width:1388;height:1998" coordorigin="5261,7181" coordsize="1388,1998" path="m5955,7181l5261,8180,5955,9179,6649,8180,5955,7181xe" filled="true" fillcolor="#f5f9f8" stroked="false">
              <v:path arrowok="t"/>
              <v:fill type="solid"/>
            </v:shape>
            <v:shape style="position:absolute;left:5360;top:7323;width:1190;height:1713" coordorigin="5360,7324" coordsize="1190,1713" path="m5955,7324l5360,8180,5955,9036,6550,8180,5955,7324xe" filled="true" fillcolor="#f6faf9" stroked="false">
              <v:path arrowok="t"/>
              <v:fill type="solid"/>
            </v:shape>
            <v:shape style="position:absolute;left:5459;top:7466;width:992;height:1427" coordorigin="5459,7467" coordsize="992,1427" path="m5955,7467l5459,8180,5955,8894,6451,8180,5955,7467xe" filled="true" fillcolor="#f8fbfa" stroked="false">
              <v:path arrowok="t"/>
              <v:fill type="solid"/>
            </v:shape>
            <v:shape style="position:absolute;left:5558;top:7609;width:794;height:1142" coordorigin="5559,7609" coordsize="794,1142" path="m5955,7609l5559,8180,5955,8751,6352,8180,5955,7609xe" filled="true" fillcolor="#f9fcfc" stroked="false">
              <v:path arrowok="t"/>
              <v:fill type="solid"/>
            </v:shape>
            <v:shape style="position:absolute;left:5657;top:7752;width:595;height:857" coordorigin="5658,7752" coordsize="595,857" path="m5955,7752l5658,8180,5955,8608,6252,8180,5955,7752xe" filled="true" fillcolor="#fbfdfd" stroked="false">
              <v:path arrowok="t"/>
              <v:fill type="solid"/>
            </v:shape>
            <v:shape style="position:absolute;left:5756;top:7894;width:397;height:571" coordorigin="5757,7895" coordsize="397,571" path="m5955,7895l5757,8180,5955,8465,6153,8180,5955,7895xe" filled="true" fillcolor="#fdfefe" stroked="false">
              <v:path arrowok="t"/>
              <v:fill type="solid"/>
            </v:shape>
            <v:shape style="position:absolute;left:5855;top:8037;width:199;height:286" coordorigin="5856,8037" coordsize="199,286" path="m5955,8037l5856,8180,5955,8323,6054,8180,5955,8037xe" filled="true" fillcolor="#ffffff" stroked="false">
              <v:path arrowok="t"/>
              <v:fill type="solid"/>
            </v:shape>
            <v:rect style="position:absolute;left:810;top:770;width:10290;height:14820" filled="false" stroked="true" strokeweight="1pt" strokecolor="#009483">
              <v:stroke dashstyle="solid"/>
            </v:rect>
            <w10:wrap type="none"/>
          </v:group>
        </w:pict>
      </w:r>
      <w:bookmarkStart w:name="Glossary of labour market terms" w:id="60"/>
      <w:bookmarkEnd w:id="60"/>
      <w:r>
        <w:rPr/>
      </w:r>
      <w:bookmarkStart w:name="_bookmark23" w:id="61"/>
      <w:bookmarkEnd w:id="61"/>
      <w:r>
        <w:rPr/>
      </w:r>
      <w:r>
        <w:rPr>
          <w:i/>
          <w:color w:val="231F20"/>
          <w:sz w:val="16"/>
        </w:rPr>
        <w:t>The labour market</w:t>
      </w:r>
    </w:p>
    <w:p>
      <w:pPr>
        <w:pStyle w:val="BodyText"/>
        <w:spacing w:before="6"/>
        <w:rPr>
          <w:i/>
          <w:sz w:val="29"/>
        </w:rPr>
      </w:pPr>
    </w:p>
    <w:p>
      <w:pPr>
        <w:pStyle w:val="Heading2"/>
        <w:spacing w:before="89"/>
        <w:ind w:left="3367" w:right="3292"/>
        <w:jc w:val="center"/>
        <w:rPr>
          <w:u w:val="none"/>
        </w:rPr>
      </w:pPr>
      <w:r>
        <w:rPr>
          <w:color w:val="009483"/>
          <w:u w:val="none"/>
        </w:rPr>
        <w:t>Glossary of labour market terms</w:t>
      </w:r>
    </w:p>
    <w:p>
      <w:pPr>
        <w:pStyle w:val="BodyText"/>
        <w:spacing w:before="7"/>
        <w:rPr>
          <w:b/>
          <w:sz w:val="27"/>
        </w:rPr>
      </w:pPr>
    </w:p>
    <w:p>
      <w:pPr>
        <w:pStyle w:val="Heading3"/>
        <w:spacing w:before="90"/>
        <w:jc w:val="both"/>
      </w:pPr>
      <w:r>
        <w:rPr>
          <w:color w:val="009483"/>
        </w:rPr>
        <w:t>Labour Force Survey employment</w:t>
      </w:r>
    </w:p>
    <w:p>
      <w:pPr>
        <w:pStyle w:val="BodyText"/>
        <w:spacing w:line="242" w:lineRule="auto" w:before="4"/>
        <w:ind w:left="380" w:right="621" w:hanging="1"/>
        <w:jc w:val="both"/>
      </w:pPr>
      <w:r>
        <w:rPr>
          <w:color w:val="231F20"/>
        </w:rPr>
        <w:t>Estimated from the Labour Force Survey (a quarterly survey of households), comprising</w:t>
      </w:r>
      <w:r>
        <w:rPr>
          <w:color w:val="231F20"/>
          <w:spacing w:val="-29"/>
        </w:rPr>
        <w:t> </w:t>
      </w:r>
      <w:r>
        <w:rPr>
          <w:color w:val="231F20"/>
        </w:rPr>
        <w:t>employees, self-employed, participants in government employment and training programmes and unpaid family workers, all from the same</w:t>
      </w:r>
      <w:r>
        <w:rPr>
          <w:color w:val="231F20"/>
          <w:spacing w:val="-1"/>
        </w:rPr>
        <w:t> </w:t>
      </w:r>
      <w:r>
        <w:rPr>
          <w:color w:val="231F20"/>
        </w:rPr>
        <w:t>source.</w:t>
      </w:r>
    </w:p>
    <w:p>
      <w:pPr>
        <w:pStyle w:val="BodyText"/>
        <w:spacing w:before="9"/>
        <w:rPr>
          <w:sz w:val="23"/>
        </w:rPr>
      </w:pPr>
    </w:p>
    <w:p>
      <w:pPr>
        <w:pStyle w:val="Heading3"/>
      </w:pPr>
      <w:r>
        <w:rPr>
          <w:color w:val="009483"/>
        </w:rPr>
        <w:t>Workforce in Employment</w:t>
      </w:r>
    </w:p>
    <w:p>
      <w:pPr>
        <w:pStyle w:val="BodyText"/>
        <w:spacing w:line="242" w:lineRule="auto" w:before="4"/>
        <w:ind w:left="380" w:right="290"/>
      </w:pPr>
      <w:r>
        <w:rPr>
          <w:color w:val="231F20"/>
        </w:rPr>
        <w:t>Comprises employees in employment (estimated from employer-based surveys); the self-employed (estimated mainly from the Labour Force Survey); HM Forces (Ministry of Defence data); and participants in work-related government training programmes.</w:t>
      </w:r>
    </w:p>
    <w:p>
      <w:pPr>
        <w:pStyle w:val="BodyText"/>
        <w:spacing w:before="10"/>
        <w:rPr>
          <w:sz w:val="23"/>
        </w:rPr>
      </w:pPr>
    </w:p>
    <w:p>
      <w:pPr>
        <w:pStyle w:val="Heading3"/>
      </w:pPr>
      <w:r>
        <w:rPr>
          <w:color w:val="009483"/>
        </w:rPr>
        <w:t>Jobseeker’s Allowance</w:t>
      </w:r>
    </w:p>
    <w:p>
      <w:pPr>
        <w:pStyle w:val="BodyText"/>
        <w:spacing w:line="242" w:lineRule="auto" w:before="4"/>
        <w:ind w:left="381" w:right="290" w:hanging="1"/>
      </w:pPr>
      <w:r>
        <w:rPr>
          <w:color w:val="231F20"/>
        </w:rPr>
        <w:t>A single benefit which replaced contributory Unemployment Benefit and unemployment-related Income Support on 7 October 1996. The JSA reduces the period of eligibility for contribution-based benefit to six months from twelve months under the previous benefit system.</w:t>
      </w:r>
    </w:p>
    <w:p>
      <w:pPr>
        <w:pStyle w:val="BodyText"/>
        <w:spacing w:before="9"/>
        <w:rPr>
          <w:sz w:val="23"/>
        </w:rPr>
      </w:pPr>
    </w:p>
    <w:p>
      <w:pPr>
        <w:pStyle w:val="Heading3"/>
        <w:spacing w:before="1"/>
        <w:ind w:left="381"/>
      </w:pPr>
      <w:r>
        <w:rPr>
          <w:color w:val="009483"/>
        </w:rPr>
        <w:t>Claimant unemployed</w:t>
      </w:r>
    </w:p>
    <w:p>
      <w:pPr>
        <w:pStyle w:val="BodyText"/>
        <w:spacing w:line="242" w:lineRule="auto" w:before="4"/>
        <w:ind w:left="381" w:right="290" w:hanging="1"/>
      </w:pPr>
      <w:r>
        <w:rPr>
          <w:color w:val="231F20"/>
        </w:rPr>
        <w:t>People in receipt of benefit, ie Jobseeker’s Allowance (contributory-based or means-tested) or National Insurance credits, at Unemployment Benefit Offices on the day of the monthly count, who say on that day they are unemployed and that they satisfy the conditions for claiming benefit. (Students claiming benefit during a vacation and who intend to return to full-time education are excluded.)</w:t>
      </w:r>
    </w:p>
    <w:p>
      <w:pPr>
        <w:pStyle w:val="BodyText"/>
        <w:spacing w:before="10"/>
        <w:rPr>
          <w:sz w:val="23"/>
        </w:rPr>
      </w:pPr>
    </w:p>
    <w:p>
      <w:pPr>
        <w:pStyle w:val="Heading3"/>
        <w:spacing w:before="1"/>
        <w:ind w:left="381"/>
      </w:pPr>
      <w:r>
        <w:rPr>
          <w:color w:val="009483"/>
        </w:rPr>
        <w:t>LFS unemployed</w:t>
      </w:r>
    </w:p>
    <w:p>
      <w:pPr>
        <w:pStyle w:val="BodyText"/>
        <w:spacing w:line="242" w:lineRule="auto" w:before="4"/>
        <w:ind w:left="381" w:right="318"/>
      </w:pPr>
      <w:r>
        <w:rPr>
          <w:color w:val="231F20"/>
        </w:rPr>
        <w:t>People who have responded to Labour Force Survey questions that they do not have a paid job in the reference week, who were available to start work in the next fortnight and who either looked for work at some time in the past four weeks or who were waiting to start a job already obtained.</w:t>
      </w:r>
    </w:p>
    <w:p>
      <w:pPr>
        <w:pStyle w:val="BodyText"/>
        <w:spacing w:before="9"/>
        <w:rPr>
          <w:sz w:val="23"/>
        </w:rPr>
      </w:pPr>
    </w:p>
    <w:p>
      <w:pPr>
        <w:pStyle w:val="Heading3"/>
        <w:ind w:left="381"/>
      </w:pPr>
      <w:r>
        <w:rPr>
          <w:color w:val="009483"/>
        </w:rPr>
        <w:t>Economically active</w:t>
      </w:r>
    </w:p>
    <w:p>
      <w:pPr>
        <w:pStyle w:val="BodyText"/>
        <w:spacing w:line="242" w:lineRule="auto" w:before="4"/>
        <w:ind w:left="381" w:right="1197"/>
      </w:pPr>
      <w:r>
        <w:rPr>
          <w:color w:val="231F20"/>
        </w:rPr>
        <w:t>People aged 16 and over who are in employment (as employees, self-employed, on government-supported employment and training programmes or, from 1992, as unpaid family workers), together with those who are LFS unemployed.</w:t>
      </w:r>
    </w:p>
    <w:p>
      <w:pPr>
        <w:pStyle w:val="BodyText"/>
        <w:spacing w:before="10"/>
        <w:rPr>
          <w:sz w:val="23"/>
        </w:rPr>
      </w:pPr>
    </w:p>
    <w:p>
      <w:pPr>
        <w:pStyle w:val="Heading3"/>
        <w:ind w:left="381"/>
      </w:pPr>
      <w:r>
        <w:rPr>
          <w:color w:val="009483"/>
        </w:rPr>
        <w:t>Economically inactive</w:t>
      </w:r>
    </w:p>
    <w:p>
      <w:pPr>
        <w:pStyle w:val="BodyText"/>
        <w:spacing w:line="242" w:lineRule="auto" w:before="4"/>
        <w:ind w:left="381" w:right="290"/>
      </w:pPr>
      <w:r>
        <w:rPr>
          <w:color w:val="231F20"/>
        </w:rPr>
        <w:t>People aged 16 and over who are neither in employment nor LFS unemployed. That group includes people who are, for example, retired or looking after their home or family.</w:t>
      </w:r>
    </w:p>
    <w:p>
      <w:pPr>
        <w:pStyle w:val="BodyText"/>
        <w:spacing w:before="8"/>
        <w:rPr>
          <w:sz w:val="23"/>
        </w:rPr>
      </w:pPr>
    </w:p>
    <w:p>
      <w:pPr>
        <w:pStyle w:val="Heading3"/>
        <w:jc w:val="both"/>
      </w:pPr>
      <w:r>
        <w:rPr>
          <w:color w:val="009483"/>
        </w:rPr>
        <w:t>Discouraged workers</w:t>
      </w:r>
    </w:p>
    <w:p>
      <w:pPr>
        <w:pStyle w:val="BodyText"/>
        <w:spacing w:line="242" w:lineRule="auto" w:before="4"/>
        <w:ind w:left="380" w:right="896"/>
        <w:jc w:val="both"/>
      </w:pPr>
      <w:r>
        <w:rPr>
          <w:color w:val="231F20"/>
        </w:rPr>
        <w:t>A sub-group of the economically inactive population, defined as those neither in employment </w:t>
      </w:r>
      <w:r>
        <w:rPr>
          <w:color w:val="231F20"/>
          <w:spacing w:val="-5"/>
        </w:rPr>
        <w:t>nor </w:t>
      </w:r>
      <w:r>
        <w:rPr>
          <w:color w:val="231F20"/>
        </w:rPr>
        <w:t>unemployed (on the LFS measure) who say they would like a job and whose main reason for not seeking work was because they believed there were no jobs available.</w:t>
      </w:r>
    </w:p>
    <w:p>
      <w:pPr>
        <w:pStyle w:val="BodyText"/>
        <w:spacing w:before="10"/>
        <w:rPr>
          <w:sz w:val="23"/>
        </w:rPr>
      </w:pPr>
    </w:p>
    <w:p>
      <w:pPr>
        <w:pStyle w:val="Heading3"/>
      </w:pPr>
      <w:r>
        <w:rPr>
          <w:color w:val="009483"/>
        </w:rPr>
        <w:t>Vacancy</w:t>
      </w:r>
    </w:p>
    <w:p>
      <w:pPr>
        <w:pStyle w:val="BodyText"/>
        <w:spacing w:line="242" w:lineRule="auto" w:before="4"/>
        <w:ind w:left="380" w:right="290"/>
      </w:pPr>
      <w:r>
        <w:rPr>
          <w:color w:val="231F20"/>
        </w:rPr>
        <w:t>A job opportunity notified by an employer to a Jobcentre or Careers Office (including ‘self-employed’ opportunities created by employers) which remained unfilled on the day of the count.</w:t>
      </w:r>
    </w:p>
    <w:p>
      <w:pPr>
        <w:pStyle w:val="BodyText"/>
        <w:spacing w:before="8"/>
        <w:rPr>
          <w:sz w:val="23"/>
        </w:rPr>
      </w:pPr>
    </w:p>
    <w:p>
      <w:pPr>
        <w:pStyle w:val="Heading3"/>
      </w:pPr>
      <w:r>
        <w:rPr>
          <w:color w:val="009483"/>
        </w:rPr>
        <w:t>Tax and price index</w:t>
      </w:r>
    </w:p>
    <w:p>
      <w:pPr>
        <w:pStyle w:val="BodyText"/>
        <w:spacing w:line="242" w:lineRule="auto" w:before="4"/>
        <w:ind w:left="380" w:right="318"/>
      </w:pPr>
      <w:r>
        <w:rPr>
          <w:color w:val="231F20"/>
        </w:rPr>
        <w:t>Measures the increase in gross taxable income needed to compensate taxpayers for any increase in retail prices, taking account of changes to direct taxes (including employees’ National Insurance contributions).</w:t>
      </w:r>
    </w:p>
    <w:p>
      <w:pPr>
        <w:pStyle w:val="BodyText"/>
        <w:rPr>
          <w:sz w:val="20"/>
        </w:rPr>
      </w:pPr>
    </w:p>
    <w:p>
      <w:pPr>
        <w:pStyle w:val="BodyText"/>
        <w:rPr>
          <w:sz w:val="20"/>
        </w:rPr>
      </w:pPr>
    </w:p>
    <w:p>
      <w:pPr>
        <w:pStyle w:val="BodyText"/>
        <w:spacing w:before="3"/>
        <w:rPr>
          <w:sz w:val="18"/>
        </w:rPr>
      </w:pPr>
    </w:p>
    <w:p>
      <w:pPr>
        <w:spacing w:before="93"/>
        <w:ind w:left="0" w:right="172" w:firstLine="0"/>
        <w:jc w:val="right"/>
        <w:rPr>
          <w:sz w:val="16"/>
        </w:rPr>
      </w:pPr>
      <w:r>
        <w:rPr>
          <w:color w:val="231F20"/>
          <w:sz w:val="16"/>
        </w:rPr>
        <w:t>31</w:t>
      </w:r>
    </w:p>
    <w:p>
      <w:pPr>
        <w:spacing w:after="0"/>
        <w:jc w:val="right"/>
        <w:rPr>
          <w:sz w:val="16"/>
        </w:rPr>
        <w:sectPr>
          <w:pgSz w:w="11900" w:h="16840"/>
          <w:pgMar w:top="500" w:bottom="280" w:left="640" w:right="640"/>
        </w:sectPr>
      </w:pPr>
    </w:p>
    <w:p>
      <w:pPr>
        <w:tabs>
          <w:tab w:pos="10469" w:val="left" w:leader="none"/>
        </w:tabs>
        <w:spacing w:before="82"/>
        <w:ind w:left="130" w:right="0" w:firstLine="0"/>
        <w:jc w:val="left"/>
        <w:rPr>
          <w:sz w:val="16"/>
        </w:rPr>
      </w:pPr>
      <w:bookmarkStart w:name="Supply of labour" w:id="62"/>
      <w:bookmarkEnd w:id="62"/>
      <w:r>
        <w:rPr/>
      </w:r>
      <w:bookmarkStart w:name="Measures of labour market tightness" w:id="63"/>
      <w:bookmarkEnd w:id="63"/>
      <w:r>
        <w:rPr/>
      </w:r>
      <w:bookmarkStart w:name="_bookmark24" w:id="64"/>
      <w:bookmarkEnd w:id="64"/>
      <w:r>
        <w:rPr/>
      </w:r>
      <w:r>
        <w:rPr>
          <w:color w:val="231F20"/>
          <w:spacing w:val="-19"/>
          <w:sz w:val="16"/>
          <w:u w:val="single" w:color="231F20"/>
        </w:rPr>
        <w:t> </w:t>
      </w:r>
      <w:r>
        <w:rPr>
          <w:color w:val="231F20"/>
          <w:sz w:val="16"/>
          <w:u w:val="single" w:color="231F20"/>
        </w:rPr>
        <w:t>Inflation Report:  February 1997</w:t>
        <w:tab/>
      </w:r>
    </w:p>
    <w:p>
      <w:pPr>
        <w:pStyle w:val="BodyText"/>
        <w:rPr>
          <w:sz w:val="20"/>
        </w:rPr>
      </w:pPr>
    </w:p>
    <w:p>
      <w:pPr>
        <w:pStyle w:val="Heading2"/>
        <w:numPr>
          <w:ilvl w:val="1"/>
          <w:numId w:val="20"/>
        </w:numPr>
        <w:tabs>
          <w:tab w:pos="8238" w:val="left" w:leader="none"/>
          <w:tab w:pos="8239" w:val="left" w:leader="none"/>
          <w:tab w:pos="10464" w:val="left" w:leader="none"/>
        </w:tabs>
        <w:spacing w:line="240" w:lineRule="auto" w:before="218" w:after="0"/>
        <w:ind w:left="8238" w:right="0" w:hanging="3274"/>
        <w:jc w:val="left"/>
        <w:rPr>
          <w:u w:val="none"/>
        </w:rPr>
      </w:pPr>
      <w:r>
        <w:rPr>
          <w:color w:val="009483"/>
          <w:u w:val="thick" w:color="0093C1"/>
        </w:rPr>
        <w:t>Supply of</w:t>
      </w:r>
      <w:r>
        <w:rPr>
          <w:color w:val="009483"/>
          <w:spacing w:val="-1"/>
          <w:u w:val="thick" w:color="0093C1"/>
        </w:rPr>
        <w:t> </w:t>
      </w:r>
      <w:r>
        <w:rPr>
          <w:color w:val="009483"/>
          <w:u w:val="thick" w:color="0093C1"/>
        </w:rPr>
        <w:t>labour</w:t>
        <w:tab/>
      </w:r>
    </w:p>
    <w:p>
      <w:pPr>
        <w:pStyle w:val="BodyText"/>
        <w:spacing w:before="10"/>
        <w:rPr>
          <w:b/>
          <w:sz w:val="17"/>
        </w:rPr>
      </w:pPr>
    </w:p>
    <w:p>
      <w:pPr>
        <w:spacing w:after="0"/>
        <w:rPr>
          <w:sz w:val="17"/>
        </w:rPr>
        <w:sectPr>
          <w:pgSz w:w="11900" w:h="16840"/>
          <w:pgMar w:top="500" w:bottom="280" w:left="64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42"/>
        <w:ind w:left="172" w:right="0" w:firstLine="0"/>
        <w:jc w:val="left"/>
        <w:rPr>
          <w:b/>
          <w:sz w:val="20"/>
        </w:rPr>
      </w:pPr>
      <w:r>
        <w:rPr>
          <w:b/>
          <w:color w:val="0093C1"/>
          <w:sz w:val="20"/>
        </w:rPr>
        <w:t>Chart 4.1</w:t>
      </w:r>
    </w:p>
    <w:p>
      <w:pPr>
        <w:spacing w:before="10"/>
        <w:ind w:left="172" w:right="0" w:firstLine="0"/>
        <w:jc w:val="left"/>
        <w:rPr>
          <w:b/>
          <w:sz w:val="20"/>
        </w:rPr>
      </w:pPr>
      <w:r>
        <w:rPr>
          <w:b/>
          <w:color w:val="0093C1"/>
          <w:sz w:val="20"/>
        </w:rPr>
        <w:t>Potential supply of hours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r>
        <w:rPr/>
        <w:pict>
          <v:shape style="position:absolute;margin-left:39.160pt;margin-top:13.353369pt;width:5pt;height:.1pt;mso-position-horizontal-relative:page;mso-position-vertical-relative:paragraph;z-index:-15510016;mso-wrap-distance-left:0;mso-wrap-distance-right:0" coordorigin="783,267" coordsize="100,0" path="m883,267l783,267e" filled="false" stroked="true" strokeweight=".5pt" strokecolor="#000000">
            <v:path arrowok="t"/>
            <v:stroke dashstyle="solid"/>
            <w10:wrap type="topAndBottom"/>
          </v:shape>
        </w:pic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4"/>
        </w:rPr>
      </w:pPr>
    </w:p>
    <w:p>
      <w:pPr>
        <w:spacing w:line="121" w:lineRule="exact" w:before="1"/>
        <w:ind w:left="172" w:right="0" w:firstLine="0"/>
        <w:jc w:val="left"/>
        <w:rPr>
          <w:sz w:val="12"/>
        </w:rPr>
      </w:pPr>
      <w:r>
        <w:rPr>
          <w:sz w:val="12"/>
        </w:rPr>
        <w:t>1992 Q1 = 100</w:t>
      </w:r>
    </w:p>
    <w:p>
      <w:pPr>
        <w:spacing w:line="121" w:lineRule="exact" w:before="0"/>
        <w:ind w:left="932" w:right="0" w:firstLine="0"/>
        <w:jc w:val="left"/>
        <w:rPr>
          <w:sz w:val="12"/>
        </w:rPr>
      </w:pPr>
      <w:r>
        <w:rPr/>
        <w:pict>
          <v:group style="position:absolute;margin-left:39.160pt;margin-top:2.775848pt;width:165.25pt;height:132.75pt;mso-position-horizontal-relative:page;mso-position-vertical-relative:paragraph;z-index:15949824" coordorigin="783,56" coordsize="3305,2655">
            <v:shape style="position:absolute;left:783;top:1680;width:100;height:920" coordorigin="783,1681" coordsize="100,920" path="m883,2601l783,2601m883,2381l783,2381m883,2141l783,2141m883,1921l783,1921m883,1681l783,1681e" filled="false" stroked="true" strokeweight=".5pt" strokecolor="#000000">
              <v:path arrowok="t"/>
              <v:stroke dashstyle="solid"/>
            </v:shape>
            <v:shape style="position:absolute;left:928;top:1680;width:3020;height:1020" coordorigin="928,1681" coordsize="3020,1020" path="m928,1681l1088,2001,1268,2101,1428,2121,1608,2341,1768,2561,1928,2421,2108,2421,2268,2441,2428,2341,2608,2561,2768,2701,2948,2581,3108,2301,3268,2181,3448,2101,3608,2181,3768,2121,3948,1761e" filled="false" stroked="true" strokeweight="1pt" strokecolor="#0099d8">
              <v:path arrowok="t"/>
              <v:stroke dashstyle="solid"/>
            </v:shape>
            <v:shape style="position:absolute;left:783;top:60;width:100;height:1380" coordorigin="783,61" coordsize="100,1380" path="m883,1441l783,1441m883,1221l783,1221m883,981l783,981m883,761l783,761m883,521l783,521m883,301l783,301m883,61l783,61e" filled="false" stroked="true" strokeweight=".5pt" strokecolor="#000000">
              <v:path arrowok="t"/>
              <v:stroke dashstyle="solid"/>
            </v:shape>
            <v:shape style="position:absolute;left:928;top:120;width:3020;height:2260" coordorigin="928,121" coordsize="3020,2260" path="m928,1681l1088,2081,1268,2381,1428,2141,1608,1361,1768,1361,1928,1301,2108,761,2268,941,2428,1101,2608,1241,2768,901,2948,1321,3108,1061,3268,1181,3448,721,3608,461,3768,361,3948,121e" filled="false" stroked="true" strokeweight="1pt" strokecolor="#95459a">
              <v:path arrowok="t"/>
              <v:stroke dashstyle="solid"/>
            </v:shape>
            <v:shape style="position:absolute;left:3988;top:60;width:100;height:2540" coordorigin="3988,61" coordsize="100,2540" path="m4088,2601l3988,2601m4088,2381l3988,2381m4088,2141l3988,2141m4088,1921l3988,1921m4088,1681l3988,1681m4088,1441l3988,1441m4088,1221l3988,1221m4088,981l3988,981m4088,761l3988,761m4088,521l3988,521m4088,301l3988,301m4088,61l3988,61e" filled="false" stroked="true" strokeweight=".5pt" strokecolor="#000000">
              <v:path arrowok="t"/>
              <v:stroke dashstyle="solid"/>
            </v:shape>
            <v:shape style="position:absolute;left:1147;top:540;width:42;height:1479" coordorigin="1147,541" coordsize="42,1479" path="m1168,541l1168,1986m1147,1970l1168,1979,1189,1970,1168,2019,1147,1970xe" filled="false" stroked="true" strokeweight=".5pt" strokecolor="#000000">
              <v:path arrowok="t"/>
              <v:stroke dashstyle="solid"/>
            </v:shape>
            <v:shape style="position:absolute;left:1063;top:133;width:1394;height:373" type="#_x0000_t202" filled="false" stroked="false">
              <v:textbox inset="0,0,0,0">
                <w:txbxContent>
                  <w:p>
                    <w:pPr>
                      <w:spacing w:line="208" w:lineRule="auto" w:before="9"/>
                      <w:ind w:left="60" w:right="0" w:hanging="60"/>
                      <w:jc w:val="left"/>
                      <w:rPr>
                        <w:sz w:val="12"/>
                      </w:rPr>
                    </w:pPr>
                    <w:r>
                      <w:rPr>
                        <w:sz w:val="12"/>
                      </w:rPr>
                      <w:t>Potential labour supply including all those who say they would like a job (a)</w:t>
                    </w:r>
                  </w:p>
                </w:txbxContent>
              </v:textbox>
              <w10:wrap type="none"/>
            </v:shape>
            <v:shape style="position:absolute;left:2508;top:1328;width:1304;height:133" type="#_x0000_t202" filled="false" stroked="false">
              <v:textbox inset="0,0,0,0">
                <w:txbxContent>
                  <w:p>
                    <w:pPr>
                      <w:spacing w:line="133" w:lineRule="exact" w:before="0"/>
                      <w:ind w:left="0" w:right="0" w:firstLine="0"/>
                      <w:jc w:val="left"/>
                      <w:rPr>
                        <w:sz w:val="12"/>
                      </w:rPr>
                    </w:pPr>
                    <w:r>
                      <w:rPr>
                        <w:sz w:val="12"/>
                      </w:rPr>
                      <w:t>Potential labour supply (b)</w:t>
                    </w:r>
                  </w:p>
                </w:txbxContent>
              </v:textbox>
              <w10:wrap type="none"/>
            </v:shape>
            <w10:wrap type="none"/>
          </v:group>
        </w:pict>
      </w:r>
      <w:r>
        <w:rPr>
          <w:sz w:val="12"/>
        </w:rPr>
        <w:t>101.4</w:t>
      </w:r>
    </w:p>
    <w:p>
      <w:pPr>
        <w:spacing w:before="102"/>
        <w:ind w:left="0" w:right="38" w:firstLine="0"/>
        <w:jc w:val="right"/>
        <w:rPr>
          <w:sz w:val="12"/>
        </w:rPr>
      </w:pPr>
      <w:r>
        <w:rPr>
          <w:sz w:val="12"/>
        </w:rPr>
        <w:t>101.2</w:t>
      </w:r>
    </w:p>
    <w:p>
      <w:pPr>
        <w:spacing w:before="82"/>
        <w:ind w:left="0" w:right="38" w:firstLine="0"/>
        <w:jc w:val="right"/>
        <w:rPr>
          <w:sz w:val="12"/>
        </w:rPr>
      </w:pPr>
      <w:r>
        <w:rPr>
          <w:sz w:val="12"/>
        </w:rPr>
        <w:t>101.0</w:t>
      </w:r>
    </w:p>
    <w:p>
      <w:pPr>
        <w:spacing w:before="102"/>
        <w:ind w:left="0" w:right="38" w:firstLine="0"/>
        <w:jc w:val="right"/>
        <w:rPr>
          <w:sz w:val="12"/>
        </w:rPr>
      </w:pPr>
      <w:r>
        <w:rPr>
          <w:sz w:val="12"/>
        </w:rPr>
        <w:t>100.8</w:t>
      </w:r>
    </w:p>
    <w:p>
      <w:pPr>
        <w:spacing w:before="82"/>
        <w:ind w:left="0" w:right="38" w:firstLine="0"/>
        <w:jc w:val="right"/>
        <w:rPr>
          <w:sz w:val="12"/>
        </w:rPr>
      </w:pPr>
      <w:r>
        <w:rPr>
          <w:sz w:val="12"/>
        </w:rPr>
        <w:t>100.6</w:t>
      </w:r>
    </w:p>
    <w:p>
      <w:pPr>
        <w:spacing w:before="102"/>
        <w:ind w:left="0" w:right="38" w:firstLine="0"/>
        <w:jc w:val="right"/>
        <w:rPr>
          <w:sz w:val="12"/>
        </w:rPr>
      </w:pPr>
      <w:r>
        <w:rPr>
          <w:sz w:val="12"/>
        </w:rPr>
        <w:t>100.4</w:t>
      </w:r>
    </w:p>
    <w:p>
      <w:pPr>
        <w:spacing w:before="82"/>
        <w:ind w:left="0" w:right="38" w:firstLine="0"/>
        <w:jc w:val="right"/>
        <w:rPr>
          <w:sz w:val="12"/>
        </w:rPr>
      </w:pPr>
      <w:r>
        <w:rPr>
          <w:sz w:val="12"/>
        </w:rPr>
        <w:t>100.2</w:t>
      </w:r>
    </w:p>
    <w:p>
      <w:pPr>
        <w:spacing w:before="102"/>
        <w:ind w:left="0" w:right="38" w:firstLine="0"/>
        <w:jc w:val="right"/>
        <w:rPr>
          <w:sz w:val="12"/>
        </w:rPr>
      </w:pPr>
      <w:r>
        <w:rPr>
          <w:sz w:val="12"/>
        </w:rPr>
        <w:t>100.0</w:t>
      </w:r>
    </w:p>
    <w:p>
      <w:pPr>
        <w:spacing w:before="102"/>
        <w:ind w:left="0" w:right="38" w:firstLine="0"/>
        <w:jc w:val="right"/>
        <w:rPr>
          <w:sz w:val="12"/>
        </w:rPr>
      </w:pPr>
      <w:r>
        <w:rPr>
          <w:sz w:val="12"/>
        </w:rPr>
        <w:t>99.8</w:t>
      </w:r>
    </w:p>
    <w:p>
      <w:pPr>
        <w:spacing w:before="82"/>
        <w:ind w:left="0" w:right="38" w:firstLine="0"/>
        <w:jc w:val="right"/>
        <w:rPr>
          <w:sz w:val="12"/>
        </w:rPr>
      </w:pPr>
      <w:r>
        <w:rPr>
          <w:sz w:val="12"/>
        </w:rPr>
        <w:t>99.6</w:t>
      </w:r>
    </w:p>
    <w:p>
      <w:pPr>
        <w:spacing w:before="102"/>
        <w:ind w:left="0" w:right="38" w:firstLine="0"/>
        <w:jc w:val="right"/>
        <w:rPr>
          <w:sz w:val="12"/>
        </w:rPr>
      </w:pPr>
      <w:r>
        <w:rPr>
          <w:sz w:val="12"/>
        </w:rPr>
        <w:t>99.4</w:t>
      </w:r>
    </w:p>
    <w:p>
      <w:pPr>
        <w:spacing w:before="82"/>
        <w:ind w:left="0" w:right="38" w:firstLine="0"/>
        <w:jc w:val="right"/>
        <w:rPr>
          <w:sz w:val="12"/>
        </w:rPr>
      </w:pPr>
      <w:r>
        <w:rPr>
          <w:sz w:val="12"/>
        </w:rPr>
        <w:t>99.2</w:t>
      </w:r>
    </w:p>
    <w:p>
      <w:pPr>
        <w:spacing w:before="102"/>
        <w:ind w:left="0" w:right="38" w:firstLine="0"/>
        <w:jc w:val="right"/>
        <w:rPr>
          <w:sz w:val="12"/>
        </w:rPr>
      </w:pPr>
      <w:r>
        <w:rPr/>
        <w:pict>
          <v:shape style="position:absolute;margin-left:39.160pt;margin-top:15.951563pt;width:165.25pt;height:5pt;mso-position-horizontal-relative:page;mso-position-vertical-relative:paragraph;z-index:15948288" coordorigin="783,319" coordsize="3305,100" path="m883,419l783,419m4088,419l3988,419m928,419l3948,419m928,419l928,359m1088,419l1088,359m1268,419l1268,359m1428,419l1428,359m1588,419l1588,359m1768,419l1768,359m1928,419l1928,359m2108,419l2108,359m2268,419l2268,359m2428,419l2428,359m2608,419l2608,359m2768,419l2768,359m2928,419l2928,359m3108,419l3108,359m3268,419l3268,359m3428,419l3428,359m3608,419l3608,359m3768,419l3768,359m3948,419l3948,359m928,419l928,319m1588,419l1588,319m2268,419l2268,319m2928,419l2928,319m3608,419l3608,319e" filled="false" stroked="true" strokeweight=".5pt" strokecolor="#000000">
            <v:path arrowok="t"/>
            <v:stroke dashstyle="solid"/>
            <w10:wrap type="none"/>
          </v:shape>
        </w:pict>
      </w:r>
      <w:r>
        <w:rPr/>
        <w:pict>
          <v:line style="position:absolute;mso-position-horizontal-relative:page;mso-position-vertical-relative:paragraph;z-index:15950336" from="204.410004pt,8.951563pt" to="199.410004pt,8.951563pt" stroked="true" strokeweight=".5pt" strokecolor="#000000">
            <v:stroke dashstyle="solid"/>
            <w10:wrap type="none"/>
          </v:line>
        </w:pict>
      </w:r>
      <w:r>
        <w:rPr>
          <w:sz w:val="12"/>
        </w:rPr>
        <w:t>99.0</w:t>
      </w:r>
    </w:p>
    <w:p>
      <w:pPr>
        <w:pStyle w:val="BodyText"/>
        <w:spacing w:line="242" w:lineRule="auto" w:before="90"/>
        <w:ind w:left="172" w:right="201"/>
      </w:pPr>
      <w:r>
        <w:rPr/>
        <w:br w:type="column"/>
      </w:r>
      <w:r>
        <w:rPr>
          <w:color w:val="231F20"/>
        </w:rPr>
        <w:t>It is difficult to identify </w:t>
      </w:r>
      <w:r>
        <w:rPr>
          <w:color w:val="231F20"/>
          <w:spacing w:val="-3"/>
        </w:rPr>
        <w:t>how </w:t>
      </w:r>
      <w:r>
        <w:rPr>
          <w:color w:val="231F20"/>
        </w:rPr>
        <w:t>much labour is on offer at any given wage. Responses to surveys, such as the LFS, </w:t>
      </w:r>
      <w:r>
        <w:rPr>
          <w:color w:val="231F20"/>
          <w:spacing w:val="-3"/>
        </w:rPr>
        <w:t>give </w:t>
      </w:r>
      <w:r>
        <w:rPr>
          <w:color w:val="231F20"/>
        </w:rPr>
        <w:t>some indication of labour supply at prevailing </w:t>
      </w:r>
      <w:r>
        <w:rPr>
          <w:color w:val="231F20"/>
          <w:spacing w:val="-4"/>
        </w:rPr>
        <w:t>wage </w:t>
      </w:r>
      <w:r>
        <w:rPr>
          <w:color w:val="231F20"/>
        </w:rPr>
        <w:t>and unemployment rates. The supply of labour includes not only the employed and the unemployed seeking work, but also part-time workers who would prefer to work longer hours. As with labour demand, therefore, the total potential supply of </w:t>
      </w:r>
      <w:r>
        <w:rPr>
          <w:i/>
          <w:color w:val="231F20"/>
        </w:rPr>
        <w:t>hours </w:t>
      </w:r>
      <w:r>
        <w:rPr>
          <w:color w:val="231F20"/>
        </w:rPr>
        <w:t>is more relevant than the number of workers available. In Chart 4.1, actual hours supplied are added to estimates of the additional hours part-timers would like to work and the hours which those who are actively seeking work would be willing to work, to derive an estimate of the potential supply of hours.</w:t>
      </w:r>
      <w:r>
        <w:rPr>
          <w:color w:val="231F20"/>
          <w:position w:val="5"/>
          <w:sz w:val="16"/>
        </w:rPr>
        <w:t>(1) </w:t>
      </w:r>
      <w:r>
        <w:rPr>
          <w:color w:val="231F20"/>
        </w:rPr>
        <w:t>According to that measure, the number of hours on offer dipped in the first quarter of 1996, before rising again in the second and third quarters.</w:t>
      </w:r>
    </w:p>
    <w:p>
      <w:pPr>
        <w:pStyle w:val="BodyText"/>
        <w:spacing w:before="1"/>
        <w:rPr>
          <w:sz w:val="27"/>
        </w:rPr>
      </w:pPr>
    </w:p>
    <w:p>
      <w:pPr>
        <w:pStyle w:val="BodyText"/>
        <w:spacing w:line="242" w:lineRule="auto"/>
        <w:ind w:left="173" w:right="209"/>
      </w:pPr>
      <w:r>
        <w:rPr>
          <w:color w:val="231F20"/>
        </w:rPr>
        <w:t>A broader definition of the potential supply of hours is also shown in Chart 4.1. It includes people who are not actively seeking work but who would like a job. The LFS provides estimates of the number who fall into</w:t>
      </w:r>
    </w:p>
    <w:p>
      <w:pPr>
        <w:spacing w:after="0" w:line="242" w:lineRule="auto"/>
        <w:sectPr>
          <w:type w:val="continuous"/>
          <w:pgSz w:w="11900" w:h="16840"/>
          <w:pgMar w:top="1040" w:bottom="280" w:left="640" w:right="640"/>
          <w:cols w:num="3" w:equalWidth="0">
            <w:col w:w="2353" w:space="193"/>
            <w:col w:w="1243" w:space="1003"/>
            <w:col w:w="5828"/>
          </w:cols>
        </w:sectPr>
      </w:pPr>
    </w:p>
    <w:p>
      <w:pPr>
        <w:pStyle w:val="BodyText"/>
        <w:spacing w:before="2"/>
        <w:rPr>
          <w:sz w:val="16"/>
        </w:rPr>
      </w:pPr>
    </w:p>
    <w:p>
      <w:pPr>
        <w:tabs>
          <w:tab w:pos="1168" w:val="left" w:leader="none"/>
          <w:tab w:pos="1908" w:val="left" w:leader="none"/>
          <w:tab w:pos="2588" w:val="left" w:leader="none"/>
          <w:tab w:pos="3068" w:val="left" w:leader="none"/>
        </w:tabs>
        <w:spacing w:before="0"/>
        <w:ind w:left="408" w:right="0" w:firstLine="0"/>
        <w:jc w:val="left"/>
        <w:rPr>
          <w:sz w:val="12"/>
        </w:rPr>
      </w:pPr>
      <w:r>
        <w:rPr>
          <w:sz w:val="12"/>
        </w:rPr>
        <w:t>1992</w:t>
        <w:tab/>
        <w:t>93</w:t>
        <w:tab/>
        <w:t>94</w:t>
        <w:tab/>
        <w:t>95</w:t>
        <w:tab/>
        <w:t>96</w:t>
      </w:r>
    </w:p>
    <w:p>
      <w:pPr>
        <w:spacing w:before="61"/>
        <w:ind w:left="158" w:right="0" w:firstLine="0"/>
        <w:jc w:val="left"/>
        <w:rPr>
          <w:sz w:val="12"/>
        </w:rPr>
      </w:pPr>
      <w:r>
        <w:rPr>
          <w:color w:val="231F20"/>
          <w:sz w:val="12"/>
        </w:rPr>
        <w:t>Source: LFS and Bank of England.</w:t>
      </w:r>
    </w:p>
    <w:p>
      <w:pPr>
        <w:spacing w:before="81"/>
        <w:ind w:left="158" w:right="0" w:firstLine="0"/>
        <w:jc w:val="left"/>
        <w:rPr>
          <w:sz w:val="12"/>
        </w:rPr>
      </w:pPr>
      <w:r>
        <w:rPr/>
        <w:br w:type="column"/>
      </w:r>
      <w:r>
        <w:rPr>
          <w:sz w:val="12"/>
        </w:rPr>
        <w:t>98.8</w:t>
      </w:r>
    </w:p>
    <w:p>
      <w:pPr>
        <w:pStyle w:val="BodyText"/>
        <w:spacing w:line="242" w:lineRule="auto" w:before="6"/>
        <w:ind w:left="158" w:hanging="1"/>
      </w:pPr>
      <w:r>
        <w:rPr/>
        <w:br w:type="column"/>
      </w:r>
      <w:r>
        <w:rPr>
          <w:color w:val="231F20"/>
        </w:rPr>
        <w:t>that category, including some of those in full-time education, those who are not available to start work</w:t>
      </w:r>
    </w:p>
    <w:p>
      <w:pPr>
        <w:spacing w:after="0" w:line="242" w:lineRule="auto"/>
        <w:sectPr>
          <w:type w:val="continuous"/>
          <w:pgSz w:w="11900" w:h="16840"/>
          <w:pgMar w:top="1040" w:bottom="280" w:left="640" w:right="640"/>
          <w:cols w:num="3" w:equalWidth="0">
            <w:col w:w="3229" w:space="151"/>
            <w:col w:w="409" w:space="1019"/>
            <w:col w:w="5812"/>
          </w:cols>
        </w:sectPr>
      </w:pPr>
    </w:p>
    <w:p>
      <w:pPr>
        <w:pStyle w:val="ListParagraph"/>
        <w:numPr>
          <w:ilvl w:val="0"/>
          <w:numId w:val="23"/>
        </w:numPr>
        <w:tabs>
          <w:tab w:pos="399" w:val="left" w:leader="none"/>
        </w:tabs>
        <w:spacing w:line="208" w:lineRule="auto" w:before="76" w:after="0"/>
        <w:ind w:left="398" w:right="118" w:hanging="240"/>
        <w:jc w:val="left"/>
        <w:rPr>
          <w:sz w:val="12"/>
        </w:rPr>
      </w:pPr>
      <w:r>
        <w:rPr>
          <w:color w:val="231F20"/>
          <w:sz w:val="12"/>
        </w:rPr>
        <w:t>Estimated potential hours on offer, also including hours of </w:t>
      </w:r>
      <w:r>
        <w:rPr>
          <w:color w:val="231F20"/>
          <w:spacing w:val="-3"/>
          <w:sz w:val="12"/>
        </w:rPr>
        <w:t>people </w:t>
      </w:r>
      <w:r>
        <w:rPr>
          <w:color w:val="231F20"/>
          <w:sz w:val="12"/>
        </w:rPr>
        <w:t>who would like to work but have not looked for a job in the past four weeks or are not available to start in the next two weeks.</w:t>
      </w:r>
    </w:p>
    <w:p>
      <w:pPr>
        <w:pStyle w:val="ListParagraph"/>
        <w:numPr>
          <w:ilvl w:val="0"/>
          <w:numId w:val="23"/>
        </w:numPr>
        <w:tabs>
          <w:tab w:pos="399" w:val="left" w:leader="none"/>
        </w:tabs>
        <w:spacing w:line="208" w:lineRule="auto" w:before="0" w:after="0"/>
        <w:ind w:left="398" w:right="38" w:hanging="240"/>
        <w:jc w:val="left"/>
        <w:rPr>
          <w:sz w:val="12"/>
        </w:rPr>
      </w:pPr>
      <w:r>
        <w:rPr>
          <w:color w:val="231F20"/>
          <w:sz w:val="12"/>
        </w:rPr>
        <w:t>Estimated potential hours on offer, defined as hours worked plus additional hours part-timers would like to work and the hours </w:t>
      </w:r>
      <w:r>
        <w:rPr>
          <w:color w:val="231F20"/>
          <w:spacing w:val="-4"/>
          <w:sz w:val="12"/>
        </w:rPr>
        <w:t>those </w:t>
      </w:r>
      <w:r>
        <w:rPr>
          <w:color w:val="231F20"/>
          <w:sz w:val="12"/>
        </w:rPr>
        <w:t>who are actively seeking work would be willing to work.</w:t>
      </w:r>
    </w:p>
    <w:p>
      <w:pPr>
        <w:pStyle w:val="BodyText"/>
        <w:spacing w:line="242" w:lineRule="auto" w:before="2"/>
        <w:ind w:left="158" w:right="187"/>
      </w:pPr>
      <w:r>
        <w:rPr/>
        <w:br w:type="column"/>
      </w:r>
      <w:r>
        <w:rPr>
          <w:color w:val="231F20"/>
        </w:rPr>
        <w:t>immediately and others who are discouraged by the state of the labour market. It may therefore be a more appropriate measure of labour supply in the medium or long term, when supply is likely to be more elastic: for example, young people may decide to work rather than continue in education and others may delay retirement </w:t>
      </w:r>
      <w:r>
        <w:rPr>
          <w:color w:val="231F20"/>
          <w:spacing w:val="-7"/>
        </w:rPr>
        <w:t>to </w:t>
      </w:r>
      <w:r>
        <w:rPr>
          <w:color w:val="231F20"/>
        </w:rPr>
        <w:t>stay in the workforce. That broader measure was fairly stable between 1993 and 1995, but has risen consistently since then, and at a faster rate than the narrower measure.</w:t>
      </w:r>
    </w:p>
    <w:p>
      <w:pPr>
        <w:spacing w:after="0" w:line="242" w:lineRule="auto"/>
        <w:sectPr>
          <w:type w:val="continuous"/>
          <w:pgSz w:w="11900" w:h="16840"/>
          <w:pgMar w:top="1040" w:bottom="280" w:left="640" w:right="640"/>
          <w:cols w:num="2" w:equalWidth="0">
            <w:col w:w="3671" w:space="1136"/>
            <w:col w:w="5813"/>
          </w:cols>
        </w:sectPr>
      </w:pPr>
    </w:p>
    <w:p>
      <w:pPr>
        <w:pStyle w:val="BodyText"/>
        <w:spacing w:before="5"/>
        <w:rPr>
          <w:sz w:val="21"/>
        </w:rPr>
      </w:pPr>
    </w:p>
    <w:p>
      <w:pPr>
        <w:pStyle w:val="Heading2"/>
        <w:numPr>
          <w:ilvl w:val="1"/>
          <w:numId w:val="20"/>
        </w:numPr>
        <w:tabs>
          <w:tab w:pos="5867" w:val="left" w:leader="none"/>
          <w:tab w:pos="5869" w:val="left" w:leader="none"/>
          <w:tab w:pos="10464" w:val="left" w:leader="none"/>
        </w:tabs>
        <w:spacing w:line="240" w:lineRule="auto" w:before="88" w:after="0"/>
        <w:ind w:left="5868" w:right="0" w:hanging="904"/>
        <w:jc w:val="left"/>
        <w:rPr>
          <w:u w:val="none"/>
        </w:rPr>
      </w:pPr>
      <w:r>
        <w:rPr>
          <w:color w:val="009483"/>
          <w:u w:val="thick" w:color="0093C1"/>
        </w:rPr>
        <w:t>Measures of labour market</w:t>
      </w:r>
      <w:r>
        <w:rPr>
          <w:color w:val="009483"/>
          <w:spacing w:val="-9"/>
          <w:u w:val="thick" w:color="0093C1"/>
        </w:rPr>
        <w:t> </w:t>
      </w:r>
      <w:r>
        <w:rPr>
          <w:color w:val="009483"/>
          <w:u w:val="thick" w:color="0093C1"/>
        </w:rPr>
        <w:t>tightness</w:t>
        <w:tab/>
      </w:r>
    </w:p>
    <w:p>
      <w:pPr>
        <w:pStyle w:val="BodyText"/>
        <w:spacing w:before="8"/>
        <w:rPr>
          <w:b/>
          <w:sz w:val="25"/>
        </w:rPr>
      </w:pPr>
    </w:p>
    <w:p>
      <w:pPr>
        <w:pStyle w:val="BodyText"/>
        <w:spacing w:line="242" w:lineRule="auto"/>
        <w:ind w:left="4965" w:right="130"/>
      </w:pPr>
      <w:r>
        <w:rPr>
          <w:color w:val="231F20"/>
        </w:rPr>
        <w:t>An indication of labour market tightness is given by the excess of labour supply over labour demand at prevailing wage rates. But its measurement is complicated by several factors. First, estimates of labour supply derived from surveys or administrative counts may not reflect respondents’ real willingness to work at current wage rates. Second, labour supply may differ in the long run from the short run. Third, estimates of labour demand ought in principle to take account of vacancies, but the</w:t>
      </w:r>
    </w:p>
    <w:p>
      <w:pPr>
        <w:pStyle w:val="BodyText"/>
        <w:spacing w:before="1"/>
        <w:rPr>
          <w:sz w:val="25"/>
        </w:rPr>
      </w:pPr>
      <w:r>
        <w:rPr/>
        <w:pict>
          <v:shape style="position:absolute;margin-left:279.25pt;margin-top:16.512598pt;width:276.5pt;height:.1pt;mso-position-horizontal-relative:page;mso-position-vertical-relative:paragraph;z-index:-15509504;mso-wrap-distance-left:0;mso-wrap-distance-right:0" coordorigin="5585,330" coordsize="5530,0" path="m5585,330l11115,330e" filled="false" stroked="true" strokeweight=".125pt" strokecolor="#231f20">
            <v:path arrowok="t"/>
            <v:stroke dashstyle="solid"/>
            <w10:wrap type="topAndBottom"/>
          </v:shape>
        </w:pict>
      </w:r>
    </w:p>
    <w:p>
      <w:pPr>
        <w:spacing w:line="208" w:lineRule="auto" w:before="0"/>
        <w:ind w:left="5205" w:right="667" w:hanging="240"/>
        <w:jc w:val="left"/>
        <w:rPr>
          <w:sz w:val="16"/>
        </w:rPr>
      </w:pPr>
      <w:r>
        <w:rPr>
          <w:color w:val="231F20"/>
          <w:sz w:val="16"/>
        </w:rPr>
        <w:t>(1) It is reasonable to assume that part-timers who say they want to work longer hours are willing to work at prevailing pay rates. That is less clear for the unemployed, particularly those who are not actively seeking work.</w:t>
      </w:r>
    </w:p>
    <w:p>
      <w:pPr>
        <w:pStyle w:val="BodyText"/>
        <w:spacing w:before="6"/>
        <w:rPr>
          <w:sz w:val="26"/>
        </w:rPr>
      </w:pPr>
    </w:p>
    <w:p>
      <w:pPr>
        <w:spacing w:before="94"/>
        <w:ind w:left="170" w:right="0" w:firstLine="0"/>
        <w:jc w:val="left"/>
        <w:rPr>
          <w:sz w:val="16"/>
        </w:rPr>
      </w:pPr>
      <w:r>
        <w:rPr>
          <w:color w:val="231F20"/>
          <w:sz w:val="16"/>
        </w:rPr>
        <w:t>32</w:t>
      </w:r>
    </w:p>
    <w:p>
      <w:pPr>
        <w:spacing w:after="0"/>
        <w:jc w:val="left"/>
        <w:rPr>
          <w:sz w:val="16"/>
        </w:rPr>
        <w:sectPr>
          <w:type w:val="continuous"/>
          <w:pgSz w:w="11900" w:h="16840"/>
          <w:pgMar w:top="1040" w:bottom="280" w:left="640" w:right="640"/>
        </w:sectPr>
      </w:pPr>
    </w:p>
    <w:p>
      <w:pPr>
        <w:spacing w:before="82"/>
        <w:ind w:left="0" w:right="157" w:firstLine="0"/>
        <w:jc w:val="right"/>
        <w:rPr>
          <w:i/>
          <w:sz w:val="16"/>
        </w:rPr>
      </w:pPr>
      <w:r>
        <w:rPr>
          <w:i/>
          <w:color w:val="231F20"/>
          <w:sz w:val="16"/>
        </w:rPr>
        <w:t>The labour market</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07"/>
        <w:ind w:left="4989" w:right="132"/>
      </w:pPr>
      <w:r>
        <w:rPr>
          <w:color w:val="231F20"/>
        </w:rPr>
        <w:t>data about the latter are unreliable. Fourth, it is difficult to estimate the long-run equilibrium—or natural—rate of unemployment. If the natural rate did not change, a reduction in measured excess supply would indicate increased wage pressures. But, measured excess supply could fall without increasing wage pressures if the natural rate itself were to fall.</w:t>
      </w:r>
    </w:p>
    <w:p>
      <w:pPr>
        <w:pStyle w:val="BodyText"/>
        <w:spacing w:before="11"/>
        <w:rPr>
          <w:sz w:val="26"/>
        </w:rPr>
      </w:pPr>
    </w:p>
    <w:p>
      <w:pPr>
        <w:pStyle w:val="BodyText"/>
        <w:spacing w:line="242" w:lineRule="auto"/>
        <w:ind w:left="4989" w:right="198" w:hanging="1"/>
        <w:rPr>
          <w:i/>
        </w:rPr>
      </w:pPr>
      <w:r>
        <w:rPr>
          <w:color w:val="231F20"/>
        </w:rPr>
        <w:t>There are several indicators of labour market tightness, including unemployment (of which there are two main measures, claimant and the LFS), skill shortages and the stock of vacancies at Jobcentres. Those indicators have shown greater tightness since the November </w:t>
      </w:r>
      <w:r>
        <w:rPr>
          <w:i/>
          <w:color w:val="231F20"/>
        </w:rPr>
        <w:t>Report.</w:t>
      </w:r>
    </w:p>
    <w:p>
      <w:pPr>
        <w:pStyle w:val="BodyText"/>
        <w:spacing w:before="10"/>
        <w:rPr>
          <w:i/>
          <w:sz w:val="18"/>
        </w:rPr>
      </w:pPr>
    </w:p>
    <w:p>
      <w:pPr>
        <w:spacing w:after="0"/>
        <w:rPr>
          <w:sz w:val="18"/>
        </w:rPr>
        <w:sectPr>
          <w:pgSz w:w="11900" w:h="16840"/>
          <w:pgMar w:top="500" w:bottom="280" w:left="640" w:right="64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spacing w:before="187"/>
        <w:ind w:left="205" w:right="0" w:firstLine="0"/>
        <w:jc w:val="left"/>
        <w:rPr>
          <w:b/>
          <w:sz w:val="20"/>
        </w:rPr>
      </w:pPr>
      <w:r>
        <w:rPr>
          <w:b/>
          <w:color w:val="0093C1"/>
          <w:sz w:val="20"/>
        </w:rPr>
        <w:t>Table 4.C</w:t>
      </w:r>
    </w:p>
    <w:p>
      <w:pPr>
        <w:spacing w:line="249" w:lineRule="auto" w:before="10"/>
        <w:ind w:left="205" w:right="234" w:firstLine="0"/>
        <w:jc w:val="left"/>
        <w:rPr>
          <w:b/>
          <w:sz w:val="20"/>
        </w:rPr>
      </w:pPr>
      <w:r>
        <w:rPr>
          <w:b/>
          <w:color w:val="0093C1"/>
          <w:sz w:val="20"/>
        </w:rPr>
        <w:t>Estimated effects of benefit changes on claimant count</w:t>
      </w:r>
    </w:p>
    <w:p>
      <w:pPr>
        <w:spacing w:before="98"/>
        <w:ind w:left="0" w:right="95" w:firstLine="0"/>
        <w:jc w:val="right"/>
        <w:rPr>
          <w:sz w:val="14"/>
        </w:rPr>
      </w:pPr>
      <w:r>
        <w:rPr>
          <w:color w:val="231F20"/>
          <w:sz w:val="14"/>
          <w:u w:val="single" w:color="231F20"/>
        </w:rPr>
        <w:t> October</w:t>
      </w:r>
      <w:r>
        <w:rPr>
          <w:color w:val="231F20"/>
          <w:sz w:val="14"/>
        </w:rPr>
        <w:t> </w:t>
      </w:r>
      <w:r>
        <w:rPr>
          <w:color w:val="231F20"/>
          <w:sz w:val="14"/>
          <w:u w:val="single" w:color="231F20"/>
        </w:rPr>
        <w:t>November</w:t>
      </w:r>
      <w:r>
        <w:rPr>
          <w:color w:val="231F20"/>
          <w:sz w:val="14"/>
        </w:rPr>
        <w:t> </w:t>
      </w:r>
      <w:r>
        <w:rPr>
          <w:color w:val="231F20"/>
          <w:sz w:val="14"/>
          <w:u w:val="single" w:color="231F20"/>
        </w:rPr>
        <w:t>Decembe</w:t>
      </w:r>
      <w:r>
        <w:rPr>
          <w:color w:val="231F20"/>
          <w:sz w:val="14"/>
        </w:rPr>
        <w:t>r</w:t>
      </w:r>
    </w:p>
    <w:p>
      <w:pPr>
        <w:tabs>
          <w:tab w:pos="2538" w:val="left" w:leader="none"/>
          <w:tab w:pos="3208" w:val="left" w:leader="none"/>
          <w:tab w:pos="3898" w:val="left" w:leader="none"/>
        </w:tabs>
        <w:spacing w:line="150" w:lineRule="exact" w:before="39"/>
        <w:ind w:left="0" w:right="160" w:firstLine="0"/>
        <w:jc w:val="right"/>
        <w:rPr>
          <w:sz w:val="14"/>
        </w:rPr>
      </w:pPr>
      <w:r>
        <w:rPr>
          <w:b/>
          <w:color w:val="231F20"/>
          <w:sz w:val="14"/>
        </w:rPr>
        <w:t>Change in claimant count (thousands)</w:t>
        <w:tab/>
      </w:r>
      <w:r>
        <w:rPr>
          <w:color w:val="231F20"/>
          <w:sz w:val="14"/>
        </w:rPr>
        <w:t>-45.6</w:t>
        <w:tab/>
        <w:t>-95.4</w:t>
        <w:tab/>
        <w:t>-45.1</w:t>
      </w:r>
    </w:p>
    <w:p>
      <w:pPr>
        <w:spacing w:line="150" w:lineRule="exact" w:before="0"/>
        <w:ind w:left="310" w:right="0" w:firstLine="0"/>
        <w:jc w:val="left"/>
        <w:rPr>
          <w:b/>
          <w:i/>
          <w:sz w:val="14"/>
        </w:rPr>
      </w:pPr>
      <w:r>
        <w:rPr>
          <w:b/>
          <w:i/>
          <w:color w:val="231F20"/>
          <w:sz w:val="14"/>
        </w:rPr>
        <w:t>of which:</w:t>
      </w:r>
    </w:p>
    <w:p>
      <w:pPr>
        <w:pStyle w:val="BodyText"/>
        <w:spacing w:before="10"/>
        <w:rPr>
          <w:b/>
          <w:i/>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900"/>
        <w:gridCol w:w="679"/>
        <w:gridCol w:w="571"/>
      </w:tblGrid>
      <w:tr>
        <w:trPr>
          <w:trHeight w:val="567" w:hRule="atLeast"/>
        </w:trPr>
        <w:tc>
          <w:tcPr>
            <w:tcW w:w="2137" w:type="dxa"/>
          </w:tcPr>
          <w:p>
            <w:pPr>
              <w:pStyle w:val="TableParagraph"/>
              <w:spacing w:line="208" w:lineRule="auto" w:before="11"/>
              <w:ind w:left="50" w:right="550"/>
              <w:rPr>
                <w:i/>
                <w:sz w:val="14"/>
              </w:rPr>
            </w:pPr>
            <w:r>
              <w:rPr>
                <w:color w:val="231F20"/>
                <w:sz w:val="14"/>
              </w:rPr>
              <w:t>Procedural problems </w:t>
            </w:r>
            <w:r>
              <w:rPr>
                <w:color w:val="231F20"/>
                <w:sz w:val="12"/>
              </w:rPr>
              <w:t>(a) </w:t>
            </w:r>
            <w:r>
              <w:rPr>
                <w:color w:val="231F20"/>
                <w:sz w:val="14"/>
              </w:rPr>
              <w:t>Administrative JSA effects </w:t>
            </w:r>
            <w:r>
              <w:rPr>
                <w:i/>
                <w:color w:val="231F20"/>
                <w:sz w:val="14"/>
              </w:rPr>
              <w:t>of which:</w:t>
            </w:r>
          </w:p>
          <w:p>
            <w:pPr>
              <w:pStyle w:val="TableParagraph"/>
              <w:spacing w:line="116" w:lineRule="exact"/>
              <w:ind w:left="120"/>
              <w:rPr>
                <w:i/>
                <w:sz w:val="14"/>
              </w:rPr>
            </w:pPr>
            <w:r>
              <w:rPr>
                <w:i/>
                <w:color w:val="231F20"/>
                <w:sz w:val="14"/>
              </w:rPr>
              <w:t>Increased means testing</w:t>
            </w:r>
          </w:p>
        </w:tc>
        <w:tc>
          <w:tcPr>
            <w:tcW w:w="900" w:type="dxa"/>
          </w:tcPr>
          <w:p>
            <w:pPr>
              <w:pStyle w:val="TableParagraph"/>
              <w:spacing w:line="155" w:lineRule="exact"/>
              <w:ind w:right="154"/>
              <w:jc w:val="right"/>
              <w:rPr>
                <w:sz w:val="14"/>
              </w:rPr>
            </w:pPr>
            <w:r>
              <w:rPr>
                <w:color w:val="231F20"/>
                <w:sz w:val="14"/>
              </w:rPr>
              <w:t>-8.5</w:t>
            </w:r>
          </w:p>
          <w:p>
            <w:pPr>
              <w:pStyle w:val="TableParagraph"/>
              <w:spacing w:before="6"/>
              <w:rPr>
                <w:b/>
                <w:i/>
                <w:sz w:val="22"/>
              </w:rPr>
            </w:pPr>
          </w:p>
          <w:p>
            <w:pPr>
              <w:pStyle w:val="TableParagraph"/>
              <w:spacing w:line="133" w:lineRule="exact"/>
              <w:ind w:right="155"/>
              <w:jc w:val="right"/>
              <w:rPr>
                <w:sz w:val="14"/>
              </w:rPr>
            </w:pPr>
            <w:r>
              <w:rPr>
                <w:color w:val="231F20"/>
                <w:sz w:val="14"/>
              </w:rPr>
              <w:t>0</w:t>
            </w:r>
          </w:p>
        </w:tc>
        <w:tc>
          <w:tcPr>
            <w:tcW w:w="679" w:type="dxa"/>
          </w:tcPr>
          <w:p>
            <w:pPr>
              <w:pStyle w:val="TableParagraph"/>
              <w:spacing w:line="155" w:lineRule="exact"/>
              <w:ind w:right="163"/>
              <w:jc w:val="right"/>
              <w:rPr>
                <w:sz w:val="14"/>
              </w:rPr>
            </w:pPr>
            <w:r>
              <w:rPr>
                <w:color w:val="231F20"/>
                <w:sz w:val="14"/>
              </w:rPr>
              <w:t>-6.5</w:t>
            </w:r>
          </w:p>
          <w:p>
            <w:pPr>
              <w:pStyle w:val="TableParagraph"/>
              <w:spacing w:before="6"/>
              <w:rPr>
                <w:b/>
                <w:i/>
                <w:sz w:val="22"/>
              </w:rPr>
            </w:pPr>
          </w:p>
          <w:p>
            <w:pPr>
              <w:pStyle w:val="TableParagraph"/>
              <w:spacing w:line="133" w:lineRule="exact"/>
              <w:ind w:right="163"/>
              <w:jc w:val="right"/>
              <w:rPr>
                <w:sz w:val="14"/>
              </w:rPr>
            </w:pPr>
            <w:r>
              <w:rPr>
                <w:color w:val="231F20"/>
                <w:sz w:val="14"/>
              </w:rPr>
              <w:t>-5</w:t>
            </w:r>
          </w:p>
        </w:tc>
        <w:tc>
          <w:tcPr>
            <w:tcW w:w="571" w:type="dxa"/>
          </w:tcPr>
          <w:p>
            <w:pPr>
              <w:pStyle w:val="TableParagraph"/>
              <w:spacing w:line="155" w:lineRule="exact"/>
              <w:ind w:right="44"/>
              <w:jc w:val="right"/>
              <w:rPr>
                <w:sz w:val="14"/>
              </w:rPr>
            </w:pPr>
            <w:r>
              <w:rPr>
                <w:color w:val="231F20"/>
                <w:sz w:val="14"/>
              </w:rPr>
              <w:t>8</w:t>
            </w:r>
          </w:p>
          <w:p>
            <w:pPr>
              <w:pStyle w:val="TableParagraph"/>
              <w:spacing w:before="6"/>
              <w:rPr>
                <w:b/>
                <w:i/>
                <w:sz w:val="22"/>
              </w:rPr>
            </w:pPr>
          </w:p>
          <w:p>
            <w:pPr>
              <w:pStyle w:val="TableParagraph"/>
              <w:spacing w:line="133" w:lineRule="exact"/>
              <w:ind w:right="44"/>
              <w:jc w:val="right"/>
              <w:rPr>
                <w:sz w:val="14"/>
              </w:rPr>
            </w:pPr>
            <w:r>
              <w:rPr>
                <w:color w:val="231F20"/>
                <w:sz w:val="14"/>
              </w:rPr>
              <w:t>-2</w:t>
            </w:r>
          </w:p>
        </w:tc>
      </w:tr>
      <w:tr>
        <w:trPr>
          <w:trHeight w:val="140" w:hRule="atLeast"/>
        </w:trPr>
        <w:tc>
          <w:tcPr>
            <w:tcW w:w="2137" w:type="dxa"/>
          </w:tcPr>
          <w:p>
            <w:pPr>
              <w:pStyle w:val="TableParagraph"/>
              <w:spacing w:line="120" w:lineRule="exact"/>
              <w:ind w:left="120"/>
              <w:rPr>
                <w:i/>
                <w:sz w:val="14"/>
              </w:rPr>
            </w:pPr>
            <w:r>
              <w:rPr>
                <w:i/>
                <w:color w:val="231F20"/>
                <w:sz w:val="14"/>
              </w:rPr>
              <w:t>Reduced postal claims</w:t>
            </w:r>
          </w:p>
        </w:tc>
        <w:tc>
          <w:tcPr>
            <w:tcW w:w="900" w:type="dxa"/>
          </w:tcPr>
          <w:p>
            <w:pPr>
              <w:pStyle w:val="TableParagraph"/>
              <w:spacing w:line="120" w:lineRule="exact"/>
              <w:ind w:right="155"/>
              <w:jc w:val="right"/>
              <w:rPr>
                <w:b/>
                <w:sz w:val="14"/>
              </w:rPr>
            </w:pPr>
            <w:r>
              <w:rPr>
                <w:b/>
                <w:color w:val="231F20"/>
                <w:sz w:val="14"/>
              </w:rPr>
              <w:t>?</w:t>
            </w:r>
          </w:p>
        </w:tc>
        <w:tc>
          <w:tcPr>
            <w:tcW w:w="679" w:type="dxa"/>
          </w:tcPr>
          <w:p>
            <w:pPr>
              <w:pStyle w:val="TableParagraph"/>
              <w:spacing w:line="120" w:lineRule="exact"/>
              <w:ind w:right="163"/>
              <w:jc w:val="right"/>
              <w:rPr>
                <w:b/>
                <w:sz w:val="14"/>
              </w:rPr>
            </w:pPr>
            <w:r>
              <w:rPr>
                <w:b/>
                <w:color w:val="231F20"/>
                <w:sz w:val="14"/>
              </w:rPr>
              <w:t>?</w:t>
            </w:r>
          </w:p>
        </w:tc>
        <w:tc>
          <w:tcPr>
            <w:tcW w:w="571" w:type="dxa"/>
          </w:tcPr>
          <w:p>
            <w:pPr>
              <w:pStyle w:val="TableParagraph"/>
              <w:spacing w:line="120" w:lineRule="exact"/>
              <w:ind w:right="44"/>
              <w:jc w:val="right"/>
              <w:rPr>
                <w:b/>
                <w:sz w:val="14"/>
              </w:rPr>
            </w:pPr>
            <w:r>
              <w:rPr>
                <w:b/>
                <w:color w:val="231F20"/>
                <w:sz w:val="14"/>
              </w:rPr>
              <w:t>?</w:t>
            </w:r>
          </w:p>
        </w:tc>
      </w:tr>
      <w:tr>
        <w:trPr>
          <w:trHeight w:val="140" w:hRule="atLeast"/>
        </w:trPr>
        <w:tc>
          <w:tcPr>
            <w:tcW w:w="2137" w:type="dxa"/>
          </w:tcPr>
          <w:p>
            <w:pPr>
              <w:pStyle w:val="TableParagraph"/>
              <w:spacing w:line="120" w:lineRule="exact"/>
              <w:ind w:left="50"/>
              <w:rPr>
                <w:sz w:val="12"/>
              </w:rPr>
            </w:pPr>
            <w:r>
              <w:rPr>
                <w:color w:val="231F20"/>
                <w:sz w:val="14"/>
              </w:rPr>
              <w:t>Extra week </w:t>
            </w:r>
            <w:r>
              <w:rPr>
                <w:color w:val="231F20"/>
                <w:sz w:val="12"/>
              </w:rPr>
              <w:t>(b)</w:t>
            </w:r>
          </w:p>
        </w:tc>
        <w:tc>
          <w:tcPr>
            <w:tcW w:w="900" w:type="dxa"/>
          </w:tcPr>
          <w:p>
            <w:pPr>
              <w:pStyle w:val="TableParagraph"/>
              <w:spacing w:line="120" w:lineRule="exact"/>
              <w:ind w:right="154"/>
              <w:jc w:val="right"/>
              <w:rPr>
                <w:sz w:val="14"/>
              </w:rPr>
            </w:pPr>
            <w:r>
              <w:rPr>
                <w:color w:val="231F20"/>
                <w:sz w:val="14"/>
              </w:rPr>
              <w:t>0</w:t>
            </w:r>
          </w:p>
        </w:tc>
        <w:tc>
          <w:tcPr>
            <w:tcW w:w="679" w:type="dxa"/>
          </w:tcPr>
          <w:p>
            <w:pPr>
              <w:pStyle w:val="TableParagraph"/>
              <w:spacing w:line="120" w:lineRule="exact"/>
              <w:ind w:right="163"/>
              <w:jc w:val="right"/>
              <w:rPr>
                <w:sz w:val="14"/>
              </w:rPr>
            </w:pPr>
            <w:r>
              <w:rPr>
                <w:color w:val="231F20"/>
                <w:sz w:val="14"/>
              </w:rPr>
              <w:t>-5</w:t>
            </w:r>
          </w:p>
        </w:tc>
        <w:tc>
          <w:tcPr>
            <w:tcW w:w="571" w:type="dxa"/>
          </w:tcPr>
          <w:p>
            <w:pPr>
              <w:pStyle w:val="TableParagraph"/>
              <w:spacing w:line="120" w:lineRule="exact"/>
              <w:ind w:right="44"/>
              <w:jc w:val="right"/>
              <w:rPr>
                <w:sz w:val="14"/>
              </w:rPr>
            </w:pPr>
            <w:r>
              <w:rPr>
                <w:color w:val="231F20"/>
                <w:sz w:val="14"/>
              </w:rPr>
              <w:t>0</w:t>
            </w:r>
          </w:p>
        </w:tc>
      </w:tr>
      <w:tr>
        <w:trPr>
          <w:trHeight w:val="140" w:hRule="atLeast"/>
        </w:trPr>
        <w:tc>
          <w:tcPr>
            <w:tcW w:w="2137" w:type="dxa"/>
          </w:tcPr>
          <w:p>
            <w:pPr>
              <w:pStyle w:val="TableParagraph"/>
              <w:spacing w:line="120" w:lineRule="exact"/>
              <w:ind w:left="50"/>
              <w:rPr>
                <w:sz w:val="14"/>
              </w:rPr>
            </w:pPr>
            <w:r>
              <w:rPr>
                <w:color w:val="231F20"/>
                <w:sz w:val="14"/>
              </w:rPr>
              <w:t>Ex-incapacity benefits</w:t>
            </w:r>
          </w:p>
        </w:tc>
        <w:tc>
          <w:tcPr>
            <w:tcW w:w="900" w:type="dxa"/>
          </w:tcPr>
          <w:p>
            <w:pPr>
              <w:pStyle w:val="TableParagraph"/>
              <w:spacing w:line="120" w:lineRule="exact"/>
              <w:ind w:right="155"/>
              <w:jc w:val="right"/>
              <w:rPr>
                <w:sz w:val="14"/>
              </w:rPr>
            </w:pPr>
            <w:r>
              <w:rPr>
                <w:color w:val="231F20"/>
                <w:sz w:val="14"/>
              </w:rPr>
              <w:t>5.8</w:t>
            </w:r>
          </w:p>
        </w:tc>
        <w:tc>
          <w:tcPr>
            <w:tcW w:w="679" w:type="dxa"/>
          </w:tcPr>
          <w:p>
            <w:pPr>
              <w:pStyle w:val="TableParagraph"/>
              <w:spacing w:line="120" w:lineRule="exact"/>
              <w:ind w:right="165"/>
              <w:jc w:val="right"/>
              <w:rPr>
                <w:sz w:val="14"/>
              </w:rPr>
            </w:pPr>
            <w:r>
              <w:rPr>
                <w:color w:val="231F20"/>
                <w:sz w:val="14"/>
              </w:rPr>
              <w:t>7.8</w:t>
            </w:r>
          </w:p>
        </w:tc>
        <w:tc>
          <w:tcPr>
            <w:tcW w:w="571" w:type="dxa"/>
          </w:tcPr>
          <w:p>
            <w:pPr>
              <w:pStyle w:val="TableParagraph"/>
              <w:spacing w:line="120" w:lineRule="exact"/>
              <w:ind w:right="44"/>
              <w:jc w:val="right"/>
              <w:rPr>
                <w:sz w:val="14"/>
              </w:rPr>
            </w:pPr>
            <w:r>
              <w:rPr>
                <w:color w:val="231F20"/>
                <w:sz w:val="14"/>
              </w:rPr>
              <w:t>6.2</w:t>
            </w:r>
          </w:p>
        </w:tc>
      </w:tr>
      <w:tr>
        <w:trPr>
          <w:trHeight w:val="210" w:hRule="atLeast"/>
        </w:trPr>
        <w:tc>
          <w:tcPr>
            <w:tcW w:w="2137" w:type="dxa"/>
          </w:tcPr>
          <w:p>
            <w:pPr>
              <w:pStyle w:val="TableParagraph"/>
              <w:spacing w:line="148" w:lineRule="exact"/>
              <w:ind w:left="50"/>
              <w:rPr>
                <w:sz w:val="14"/>
              </w:rPr>
            </w:pPr>
            <w:r>
              <w:rPr>
                <w:color w:val="231F20"/>
                <w:sz w:val="14"/>
              </w:rPr>
              <w:t>‘Incentive’ JSA effects</w:t>
            </w:r>
          </w:p>
        </w:tc>
        <w:tc>
          <w:tcPr>
            <w:tcW w:w="900" w:type="dxa"/>
          </w:tcPr>
          <w:p>
            <w:pPr>
              <w:pStyle w:val="TableParagraph"/>
              <w:spacing w:line="148" w:lineRule="exact"/>
              <w:ind w:right="155"/>
              <w:jc w:val="right"/>
              <w:rPr>
                <w:b/>
                <w:sz w:val="14"/>
              </w:rPr>
            </w:pPr>
            <w:r>
              <w:rPr>
                <w:b/>
                <w:color w:val="231F20"/>
                <w:sz w:val="14"/>
              </w:rPr>
              <w:t>?</w:t>
            </w:r>
          </w:p>
        </w:tc>
        <w:tc>
          <w:tcPr>
            <w:tcW w:w="679" w:type="dxa"/>
          </w:tcPr>
          <w:p>
            <w:pPr>
              <w:pStyle w:val="TableParagraph"/>
              <w:spacing w:line="148" w:lineRule="exact"/>
              <w:ind w:right="165"/>
              <w:jc w:val="right"/>
              <w:rPr>
                <w:b/>
                <w:sz w:val="14"/>
              </w:rPr>
            </w:pPr>
            <w:r>
              <w:rPr>
                <w:b/>
                <w:color w:val="231F20"/>
                <w:sz w:val="14"/>
              </w:rPr>
              <w:t>?</w:t>
            </w:r>
          </w:p>
        </w:tc>
        <w:tc>
          <w:tcPr>
            <w:tcW w:w="571" w:type="dxa"/>
          </w:tcPr>
          <w:p>
            <w:pPr>
              <w:pStyle w:val="TableParagraph"/>
              <w:spacing w:line="148" w:lineRule="exact"/>
              <w:ind w:right="44"/>
              <w:jc w:val="right"/>
              <w:rPr>
                <w:b/>
                <w:sz w:val="14"/>
              </w:rPr>
            </w:pPr>
            <w:r>
              <w:rPr>
                <w:b/>
                <w:color w:val="231F20"/>
                <w:sz w:val="14"/>
              </w:rPr>
              <w:t>?</w:t>
            </w:r>
          </w:p>
        </w:tc>
      </w:tr>
      <w:tr>
        <w:trPr>
          <w:trHeight w:val="418" w:hRule="atLeast"/>
        </w:trPr>
        <w:tc>
          <w:tcPr>
            <w:tcW w:w="2137" w:type="dxa"/>
          </w:tcPr>
          <w:p>
            <w:pPr>
              <w:pStyle w:val="TableParagraph"/>
              <w:spacing w:line="208" w:lineRule="auto" w:before="73"/>
              <w:ind w:left="120" w:right="368" w:hanging="70"/>
              <w:rPr>
                <w:sz w:val="14"/>
              </w:rPr>
            </w:pPr>
            <w:r>
              <w:rPr>
                <w:color w:val="231F20"/>
                <w:sz w:val="14"/>
              </w:rPr>
              <w:t>Change in claimant count not explained by benefit changes</w:t>
            </w:r>
          </w:p>
        </w:tc>
        <w:tc>
          <w:tcPr>
            <w:tcW w:w="900" w:type="dxa"/>
          </w:tcPr>
          <w:p>
            <w:pPr>
              <w:pStyle w:val="TableParagraph"/>
              <w:spacing w:before="1"/>
              <w:rPr>
                <w:b/>
                <w:i/>
                <w:sz w:val="17"/>
              </w:rPr>
            </w:pPr>
          </w:p>
          <w:p>
            <w:pPr>
              <w:pStyle w:val="TableParagraph"/>
              <w:ind w:right="155"/>
              <w:jc w:val="right"/>
              <w:rPr>
                <w:sz w:val="14"/>
              </w:rPr>
            </w:pPr>
            <w:r>
              <w:rPr>
                <w:color w:val="231F20"/>
                <w:sz w:val="14"/>
              </w:rPr>
              <w:t>42.9-?</w:t>
            </w:r>
          </w:p>
        </w:tc>
        <w:tc>
          <w:tcPr>
            <w:tcW w:w="679" w:type="dxa"/>
          </w:tcPr>
          <w:p>
            <w:pPr>
              <w:pStyle w:val="TableParagraph"/>
              <w:spacing w:before="1"/>
              <w:rPr>
                <w:b/>
                <w:i/>
                <w:sz w:val="17"/>
              </w:rPr>
            </w:pPr>
          </w:p>
          <w:p>
            <w:pPr>
              <w:pStyle w:val="TableParagraph"/>
              <w:ind w:right="164"/>
              <w:jc w:val="right"/>
              <w:rPr>
                <w:sz w:val="14"/>
              </w:rPr>
            </w:pPr>
            <w:r>
              <w:rPr>
                <w:color w:val="231F20"/>
                <w:sz w:val="14"/>
              </w:rPr>
              <w:t>86.7-?</w:t>
            </w:r>
          </w:p>
        </w:tc>
        <w:tc>
          <w:tcPr>
            <w:tcW w:w="571" w:type="dxa"/>
          </w:tcPr>
          <w:p>
            <w:pPr>
              <w:pStyle w:val="TableParagraph"/>
              <w:spacing w:before="1"/>
              <w:rPr>
                <w:b/>
                <w:i/>
                <w:sz w:val="17"/>
              </w:rPr>
            </w:pPr>
          </w:p>
          <w:p>
            <w:pPr>
              <w:pStyle w:val="TableParagraph"/>
              <w:ind w:right="44"/>
              <w:jc w:val="right"/>
              <w:rPr>
                <w:sz w:val="14"/>
              </w:rPr>
            </w:pPr>
            <w:r>
              <w:rPr>
                <w:color w:val="231F20"/>
                <w:sz w:val="14"/>
              </w:rPr>
              <w:t>57.3-?</w:t>
            </w:r>
          </w:p>
        </w:tc>
      </w:tr>
      <w:tr>
        <w:trPr>
          <w:trHeight w:val="247" w:hRule="atLeast"/>
        </w:trPr>
        <w:tc>
          <w:tcPr>
            <w:tcW w:w="2137" w:type="dxa"/>
          </w:tcPr>
          <w:p>
            <w:pPr>
              <w:pStyle w:val="TableParagraph"/>
              <w:spacing w:before="56"/>
              <w:ind w:left="50"/>
              <w:rPr>
                <w:sz w:val="12"/>
              </w:rPr>
            </w:pPr>
            <w:r>
              <w:rPr>
                <w:color w:val="231F20"/>
                <w:sz w:val="12"/>
              </w:rPr>
              <w:t>? = effect unknown.</w:t>
            </w:r>
          </w:p>
        </w:tc>
        <w:tc>
          <w:tcPr>
            <w:tcW w:w="900" w:type="dxa"/>
          </w:tcPr>
          <w:p>
            <w:pPr>
              <w:pStyle w:val="TableParagraph"/>
              <w:rPr>
                <w:sz w:val="18"/>
              </w:rPr>
            </w:pPr>
          </w:p>
        </w:tc>
        <w:tc>
          <w:tcPr>
            <w:tcW w:w="679" w:type="dxa"/>
          </w:tcPr>
          <w:p>
            <w:pPr>
              <w:pStyle w:val="TableParagraph"/>
              <w:rPr>
                <w:sz w:val="18"/>
              </w:rPr>
            </w:pPr>
          </w:p>
        </w:tc>
        <w:tc>
          <w:tcPr>
            <w:tcW w:w="571" w:type="dxa"/>
          </w:tcPr>
          <w:p>
            <w:pPr>
              <w:pStyle w:val="TableParagraph"/>
              <w:rPr>
                <w:sz w:val="18"/>
              </w:rPr>
            </w:pPr>
          </w:p>
        </w:tc>
      </w:tr>
      <w:tr>
        <w:trPr>
          <w:trHeight w:val="186" w:hRule="atLeast"/>
        </w:trPr>
        <w:tc>
          <w:tcPr>
            <w:tcW w:w="2137" w:type="dxa"/>
          </w:tcPr>
          <w:p>
            <w:pPr>
              <w:pStyle w:val="TableParagraph"/>
              <w:spacing w:line="118" w:lineRule="exact" w:before="48"/>
              <w:ind w:left="50"/>
              <w:rPr>
                <w:sz w:val="12"/>
              </w:rPr>
            </w:pPr>
            <w:r>
              <w:rPr>
                <w:color w:val="231F20"/>
                <w:sz w:val="12"/>
              </w:rPr>
              <w:t>Source: ONS Press Releases.</w:t>
            </w:r>
          </w:p>
        </w:tc>
        <w:tc>
          <w:tcPr>
            <w:tcW w:w="900" w:type="dxa"/>
          </w:tcPr>
          <w:p>
            <w:pPr>
              <w:pStyle w:val="TableParagraph"/>
              <w:rPr>
                <w:sz w:val="12"/>
              </w:rPr>
            </w:pPr>
          </w:p>
        </w:tc>
        <w:tc>
          <w:tcPr>
            <w:tcW w:w="679" w:type="dxa"/>
          </w:tcPr>
          <w:p>
            <w:pPr>
              <w:pStyle w:val="TableParagraph"/>
              <w:rPr>
                <w:sz w:val="12"/>
              </w:rPr>
            </w:pPr>
          </w:p>
        </w:tc>
        <w:tc>
          <w:tcPr>
            <w:tcW w:w="571" w:type="dxa"/>
          </w:tcPr>
          <w:p>
            <w:pPr>
              <w:pStyle w:val="TableParagraph"/>
              <w:rPr>
                <w:sz w:val="12"/>
              </w:rPr>
            </w:pPr>
          </w:p>
        </w:tc>
      </w:tr>
    </w:tbl>
    <w:p>
      <w:pPr>
        <w:pStyle w:val="ListParagraph"/>
        <w:numPr>
          <w:ilvl w:val="0"/>
          <w:numId w:val="24"/>
        </w:numPr>
        <w:tabs>
          <w:tab w:pos="446" w:val="left" w:leader="none"/>
        </w:tabs>
        <w:spacing w:line="208" w:lineRule="auto" w:before="116" w:after="0"/>
        <w:ind w:left="445" w:right="38" w:hanging="240"/>
        <w:jc w:val="left"/>
        <w:rPr>
          <w:sz w:val="12"/>
        </w:rPr>
      </w:pPr>
      <w:r>
        <w:rPr>
          <w:color w:val="231F20"/>
          <w:sz w:val="12"/>
        </w:rPr>
        <w:t>The new computer system resulted in a backlog in the processing of claims. That began to unwind in December, with 8,000 of the previous month’s overhang </w:t>
      </w:r>
      <w:r>
        <w:rPr>
          <w:color w:val="231F20"/>
          <w:spacing w:val="-3"/>
          <w:sz w:val="12"/>
        </w:rPr>
        <w:t>flowing </w:t>
      </w:r>
      <w:r>
        <w:rPr>
          <w:color w:val="231F20"/>
          <w:sz w:val="12"/>
        </w:rPr>
        <w:t>back onto the count.</w:t>
      </w:r>
    </w:p>
    <w:p>
      <w:pPr>
        <w:pStyle w:val="ListParagraph"/>
        <w:numPr>
          <w:ilvl w:val="0"/>
          <w:numId w:val="24"/>
        </w:numPr>
        <w:tabs>
          <w:tab w:pos="446" w:val="left" w:leader="none"/>
        </w:tabs>
        <w:spacing w:line="123" w:lineRule="exact" w:before="0" w:after="0"/>
        <w:ind w:left="445" w:right="0" w:hanging="241"/>
        <w:jc w:val="left"/>
        <w:rPr>
          <w:sz w:val="12"/>
        </w:rPr>
      </w:pPr>
      <w:r>
        <w:rPr>
          <w:color w:val="231F20"/>
          <w:sz w:val="12"/>
        </w:rPr>
        <w:t>November was a five-week month.</w:t>
      </w:r>
    </w:p>
    <w:p>
      <w:pPr>
        <w:pStyle w:val="BodyText"/>
        <w:spacing w:line="242" w:lineRule="auto" w:before="90"/>
        <w:ind w:left="206" w:right="273"/>
        <w:jc w:val="both"/>
      </w:pPr>
      <w:r>
        <w:rPr/>
        <w:br w:type="column"/>
      </w:r>
      <w:r>
        <w:rPr>
          <w:color w:val="231F20"/>
        </w:rPr>
        <w:t>Claimant unemployment fell by an average of 62,000 a month in the three months to December, compared </w:t>
      </w:r>
      <w:r>
        <w:rPr>
          <w:color w:val="231F20"/>
          <w:spacing w:val="-5"/>
        </w:rPr>
        <w:t>with </w:t>
      </w:r>
      <w:r>
        <w:rPr>
          <w:color w:val="231F20"/>
        </w:rPr>
        <w:t>an average monthly fall over the past year of 29,000.</w:t>
      </w:r>
    </w:p>
    <w:p>
      <w:pPr>
        <w:pStyle w:val="BodyText"/>
        <w:spacing w:line="242" w:lineRule="auto" w:before="4"/>
        <w:ind w:left="205" w:right="180"/>
      </w:pPr>
      <w:r>
        <w:rPr>
          <w:color w:val="231F20"/>
        </w:rPr>
        <w:t>That included a fall of 95,400 in November, the largest monthly decline in claimant unemployment on record. The introduction of the Jobseeker’s Allowance (JSA) in October explained some of the recent fall. The JSA introduced means testing at six rather than twelve months and reduced the number of postal claimants.</w:t>
      </w:r>
    </w:p>
    <w:p>
      <w:pPr>
        <w:pStyle w:val="BodyText"/>
        <w:spacing w:line="242" w:lineRule="auto" w:before="8"/>
        <w:ind w:left="205" w:right="242"/>
      </w:pPr>
      <w:r>
        <w:rPr>
          <w:color w:val="231F20"/>
        </w:rPr>
        <w:t>According to the ONS, the immediate effect of those changes was to remove around 35,000 people from the claimant count over a six-month period. In the longer term, more people may be removed from the count if the new system improves their incentive to look for work. There were also short-term delays in registering claims during the conversion to a new computer </w:t>
      </w:r>
      <w:r>
        <w:rPr>
          <w:color w:val="231F20"/>
          <w:spacing w:val="-3"/>
        </w:rPr>
        <w:t>system. </w:t>
      </w:r>
      <w:r>
        <w:rPr>
          <w:color w:val="231F20"/>
        </w:rPr>
        <w:t>At the same time, </w:t>
      </w:r>
      <w:r>
        <w:rPr>
          <w:color w:val="231F20"/>
          <w:spacing w:val="-4"/>
        </w:rPr>
        <w:t>however, </w:t>
      </w:r>
      <w:r>
        <w:rPr>
          <w:color w:val="231F20"/>
        </w:rPr>
        <w:t>inflows of ex-incapacity benefit claimants added to the unemployment claimant count.  As </w:t>
      </w:r>
      <w:r>
        <w:rPr>
          <w:color w:val="231F20"/>
          <w:spacing w:val="-4"/>
        </w:rPr>
        <w:t>Table </w:t>
      </w:r>
      <w:r>
        <w:rPr>
          <w:color w:val="231F20"/>
        </w:rPr>
        <w:t>4.C shows, the known effects of benefit changes do not account for the whole of the decline in the jobless total over the last three months of 1996.</w:t>
      </w:r>
    </w:p>
    <w:p>
      <w:pPr>
        <w:pStyle w:val="BodyText"/>
        <w:spacing w:before="7"/>
        <w:rPr>
          <w:sz w:val="27"/>
        </w:rPr>
      </w:pPr>
    </w:p>
    <w:p>
      <w:pPr>
        <w:pStyle w:val="BodyText"/>
        <w:spacing w:line="242" w:lineRule="auto"/>
        <w:ind w:left="205" w:right="120"/>
      </w:pPr>
      <w:r>
        <w:rPr>
          <w:color w:val="231F20"/>
        </w:rPr>
        <w:t>The LFS provides an alternative measure of unemployment, based on an international standardised definition. The LFS measures unemployment by asking individuals directly whether they have been looking for a job in the past four weeks and are able to start in the next two weeks. It is unaffected by administrative changes, at least in the short run. But it is less timely than the administrative claimant count measure, is published only quarterly and, because it is based on a survey, is subject to sampling error. In the longer term, if changes such as the introduction of the JSA increase the effectiveness with which the unemployed search for work, they would affect the LFS measure of unemployment (‘incentive’ JSA effects in Table 4.C).</w:t>
      </w:r>
    </w:p>
    <w:p>
      <w:pPr>
        <w:spacing w:after="0" w:line="242" w:lineRule="auto"/>
        <w:sectPr>
          <w:type w:val="continuous"/>
          <w:pgSz w:w="11900" w:h="16840"/>
          <w:pgMar w:top="1040" w:bottom="280" w:left="640" w:right="640"/>
          <w:cols w:num="2" w:equalWidth="0">
            <w:col w:w="4559" w:space="224"/>
            <w:col w:w="5837"/>
          </w:cols>
        </w:sectPr>
      </w:pPr>
    </w:p>
    <w:p>
      <w:pPr>
        <w:pStyle w:val="BodyText"/>
        <w:rPr>
          <w:sz w:val="20"/>
        </w:rPr>
      </w:pPr>
    </w:p>
    <w:p>
      <w:pPr>
        <w:pStyle w:val="BodyText"/>
        <w:spacing w:before="4"/>
        <w:rPr>
          <w:sz w:val="22"/>
        </w:rPr>
      </w:pPr>
    </w:p>
    <w:p>
      <w:pPr>
        <w:spacing w:before="0"/>
        <w:ind w:left="0" w:right="159" w:firstLine="0"/>
        <w:jc w:val="right"/>
        <w:rPr>
          <w:sz w:val="16"/>
        </w:rPr>
      </w:pPr>
      <w:r>
        <w:rPr>
          <w:color w:val="231F20"/>
          <w:sz w:val="16"/>
        </w:rPr>
        <w:t>33</w:t>
      </w:r>
    </w:p>
    <w:p>
      <w:pPr>
        <w:spacing w:after="0"/>
        <w:jc w:val="right"/>
        <w:rPr>
          <w:sz w:val="16"/>
        </w:rPr>
        <w:sectPr>
          <w:type w:val="continuous"/>
          <w:pgSz w:w="11900" w:h="16840"/>
          <w:pgMar w:top="1040" w:bottom="280" w:left="640" w:right="640"/>
        </w:sectPr>
      </w:pPr>
    </w:p>
    <w:p>
      <w:pPr>
        <w:tabs>
          <w:tab w:pos="10464" w:val="left" w:leader="none"/>
        </w:tabs>
        <w:spacing w:before="82"/>
        <w:ind w:left="125" w:right="0" w:firstLine="0"/>
        <w:jc w:val="left"/>
        <w:rPr>
          <w:sz w:val="16"/>
        </w:rPr>
      </w:pP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900" w:h="16840"/>
          <w:pgMar w:top="500" w:bottom="280" w:left="640" w:right="640"/>
        </w:sectPr>
      </w:pPr>
    </w:p>
    <w:p>
      <w:pPr>
        <w:pStyle w:val="BodyText"/>
        <w:spacing w:before="4"/>
        <w:rPr>
          <w:sz w:val="22"/>
        </w:rPr>
      </w:pPr>
    </w:p>
    <w:p>
      <w:pPr>
        <w:spacing w:before="0"/>
        <w:ind w:left="200" w:right="0" w:firstLine="0"/>
        <w:jc w:val="left"/>
        <w:rPr>
          <w:b/>
          <w:sz w:val="20"/>
        </w:rPr>
      </w:pPr>
      <w:r>
        <w:rPr>
          <w:b/>
          <w:color w:val="0093C1"/>
          <w:sz w:val="20"/>
        </w:rPr>
        <w:t>Chart 4.2</w:t>
      </w:r>
    </w:p>
    <w:p>
      <w:pPr>
        <w:spacing w:before="10"/>
        <w:ind w:left="200" w:right="0" w:firstLine="0"/>
        <w:jc w:val="left"/>
        <w:rPr>
          <w:b/>
          <w:sz w:val="20"/>
        </w:rPr>
      </w:pPr>
      <w:r>
        <w:rPr>
          <w:b/>
          <w:color w:val="0093C1"/>
          <w:sz w:val="20"/>
        </w:rPr>
        <w:t>Short-term and total LFS unemployment</w:t>
      </w:r>
    </w:p>
    <w:p>
      <w:pPr>
        <w:spacing w:before="111"/>
        <w:ind w:left="3100" w:right="0" w:firstLine="0"/>
        <w:jc w:val="left"/>
        <w:rPr>
          <w:sz w:val="12"/>
        </w:rPr>
      </w:pPr>
      <w:r>
        <w:rPr/>
        <w:pict>
          <v:line style="position:absolute;mso-position-horizontal-relative:page;mso-position-vertical-relative:paragraph;z-index:15957504" from="48.779999pt,13.318555pt" to="44.779999pt,13.318555pt" stroked="true" strokeweight=".5pt" strokecolor="#000000">
            <v:stroke dashstyle="solid"/>
            <w10:wrap type="none"/>
          </v:line>
        </w:pict>
      </w:r>
      <w:r>
        <w:rPr/>
        <w:pict>
          <v:group style="position:absolute;margin-left:53.279999pt;margin-top:16.818554pt;width:159.5pt;height:93pt;mso-position-horizontal-relative:page;mso-position-vertical-relative:paragraph;z-index:15958528" coordorigin="1066,336" coordsize="3190,1860">
            <v:shape style="position:absolute;left:1075;top:346;width:3020;height:1840" coordorigin="1076,346" coordsize="3020,1840" path="m1076,346l1316,526,1556,526,1796,646,2036,1426,2276,2046,2536,2186,2756,1526,3016,966m3016,966l3076,906,3136,786,3196,626,3256,706,3376,786,3436,886,3496,1006,3556,1066,3616,1266,3676,1426,3736,1426,3856,1466,3916,1606,3976,1606,4036,1686,4096,1726e" filled="false" stroked="true" strokeweight="1pt" strokecolor="#ed1b2d">
              <v:path arrowok="t"/>
              <v:stroke dashstyle="solid"/>
            </v:shape>
            <v:shape style="position:absolute;left:4155;top:566;width:100;height:1500" coordorigin="4156,566" coordsize="100,1500" path="m4256,2066l4156,2066m4256,1766l4156,1766m4256,1466l4156,1466m4256,1166l4156,1166m4256,866l4156,866m4256,566l4156,566e" filled="false" stroked="true" strokeweight=".5pt" strokecolor="#000000">
              <v:path arrowok="t"/>
              <v:stroke dashstyle="solid"/>
            </v:shape>
            <v:shape style="position:absolute;left:1558;top:382;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w10:wrap type="none"/>
          </v:group>
        </w:pict>
      </w:r>
      <w:r>
        <w:rPr>
          <w:sz w:val="12"/>
        </w:rPr>
        <w:t>Thousan</w:t>
      </w:r>
      <w:r>
        <w:rPr>
          <w:sz w:val="12"/>
          <w:u w:val="single"/>
        </w:rPr>
        <w:t>ds</w:t>
      </w:r>
      <w:r>
        <w:rPr>
          <w:sz w:val="12"/>
        </w:rPr>
        <w:t> </w:t>
      </w:r>
      <w:r>
        <w:rPr>
          <w:spacing w:val="4"/>
          <w:sz w:val="12"/>
        </w:rPr>
        <w:t> </w:t>
      </w:r>
      <w:r>
        <w:rPr>
          <w:position w:val="-6"/>
          <w:sz w:val="12"/>
        </w:rPr>
        <w:t>3,200</w:t>
      </w:r>
    </w:p>
    <w:p>
      <w:pPr>
        <w:spacing w:before="166"/>
        <w:ind w:left="0" w:right="38" w:firstLine="0"/>
        <w:jc w:val="right"/>
        <w:rPr>
          <w:sz w:val="12"/>
        </w:rPr>
      </w:pPr>
      <w:r>
        <w:rPr/>
        <w:pict>
          <v:line style="position:absolute;mso-position-horizontal-relative:page;mso-position-vertical-relative:paragraph;z-index:15956992" from="48.779999pt,12.401563pt" to="44.779999pt,12.401563pt" stroked="true" strokeweight=".5pt" strokecolor="#000000">
            <v:stroke dashstyle="solid"/>
            <w10:wrap type="none"/>
          </v:line>
        </w:pict>
      </w:r>
      <w:r>
        <w:rPr>
          <w:sz w:val="12"/>
        </w:rPr>
        <w:t>3,000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6480" from="48.779999pt,4.101563pt" to="44.779999pt,4.101563pt" stroked="true" strokeweight=".5pt" strokecolor="#000000">
            <v:stroke dashstyle="solid"/>
            <w10:wrap type="none"/>
          </v:line>
        </w:pict>
      </w:r>
      <w:r>
        <w:rPr>
          <w:sz w:val="12"/>
        </w:rPr>
        <w:t>2,800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5968" from="48.779999pt,4.101563pt" to="44.779999pt,4.101563pt" stroked="true" strokeweight=".5pt" strokecolor="#000000">
            <v:stroke dashstyle="solid"/>
            <w10:wrap type="none"/>
          </v:line>
        </w:pict>
      </w:r>
      <w:r>
        <w:rPr>
          <w:sz w:val="12"/>
        </w:rPr>
        <w:t>2,600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5456" from="48.779999pt,4.101563pt" to="44.779999pt,4.101563pt" stroked="true" strokeweight=".5pt" strokecolor="#000000">
            <v:stroke dashstyle="solid"/>
            <w10:wrap type="none"/>
          </v:line>
        </w:pict>
      </w:r>
      <w:r>
        <w:rPr>
          <w:sz w:val="12"/>
        </w:rPr>
        <w:t>2,400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4944" from="48.779999pt,4.101563pt" to="44.779999pt,4.101563pt" stroked="true" strokeweight=".5pt" strokecolor="#000000">
            <v:stroke dashstyle="solid"/>
            <w10:wrap type="none"/>
          </v:line>
        </w:pict>
      </w:r>
      <w:r>
        <w:rPr>
          <w:sz w:val="12"/>
        </w:rPr>
        <w:t>2,200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4432" from="48.779999pt,4.101563pt" to="44.779999pt,4.101563pt" stroked="true" strokeweight=".5pt" strokecolor="#000000">
            <v:stroke dashstyle="solid"/>
            <w10:wrap type="none"/>
          </v:line>
        </w:pict>
      </w:r>
      <w:r>
        <w:rPr>
          <w:sz w:val="12"/>
        </w:rPr>
        <w:t>2,000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2384" from="48.779999pt,4.101563pt" to="44.779999pt,4.101563pt" stroked="true" strokeweight=".5pt" strokecolor="#000000">
            <v:stroke dashstyle="solid"/>
            <w10:wrap type="none"/>
          </v:line>
        </w:pict>
      </w:r>
      <w:r>
        <w:rPr/>
        <w:pict>
          <v:group style="position:absolute;margin-left:53.279999pt;margin-top:3.851563pt;width:159.5pt;height:39.75pt;mso-position-horizontal-relative:page;mso-position-vertical-relative:paragraph;z-index:15959552" coordorigin="1066,77" coordsize="3190,795">
            <v:shape style="position:absolute;left:1075;top:102;width:3020;height:760" coordorigin="1076,102" coordsize="3020,760" path="m1076,282l1316,402,1556,302,1796,322,2036,662,2276,862,2536,822,2756,202,3016,102m3016,102l3076,182,3136,182,3196,142,3256,242,3316,282,3376,362,3436,462,3496,522,3556,522,3616,642,3676,722,3736,682,3796,662,3856,622,3916,722,3976,662,4036,702,4096,722e" filled="false" stroked="true" strokeweight="1pt" strokecolor="#9aca3c">
              <v:path arrowok="t"/>
              <v:stroke dashstyle="solid"/>
            </v:shape>
            <v:shape style="position:absolute;left:4155;top:82;width:100;height:600" coordorigin="4156,82" coordsize="100,600" path="m4256,82l4156,82m4256,382l4156,382m4256,682l4156,682e" filled="false" stroked="true" strokeweight=".5pt" strokecolor="#000000">
              <v:path arrowok="t"/>
              <v:stroke dashstyle="solid"/>
            </v:shape>
            <v:shape style="position:absolute;left:1525;top:105;width:540;height:133" type="#_x0000_t202" filled="false" stroked="false">
              <v:textbox inset="0,0,0,0">
                <w:txbxContent>
                  <w:p>
                    <w:pPr>
                      <w:spacing w:line="133" w:lineRule="exact" w:before="0"/>
                      <w:ind w:left="0" w:right="0" w:firstLine="0"/>
                      <w:jc w:val="left"/>
                      <w:rPr>
                        <w:sz w:val="12"/>
                      </w:rPr>
                    </w:pPr>
                    <w:r>
                      <w:rPr>
                        <w:sz w:val="12"/>
                      </w:rPr>
                      <w:t>Short-term</w:t>
                    </w:r>
                  </w:p>
                </w:txbxContent>
              </v:textbox>
              <w10:wrap type="none"/>
            </v:shape>
            <w10:wrap type="none"/>
          </v:group>
        </w:pict>
      </w:r>
      <w:r>
        <w:rPr>
          <w:sz w:val="12"/>
        </w:rPr>
        <w:t>1,800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2896" from="48.779999pt,4.101563pt" to="44.779999pt,4.101563pt" stroked="true" strokeweight=".5pt" strokecolor="#000000">
            <v:stroke dashstyle="solid"/>
            <w10:wrap type="none"/>
          </v:line>
        </w:pict>
      </w:r>
      <w:r>
        <w:rPr>
          <w:sz w:val="12"/>
        </w:rPr>
        <w:t>1,600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53408" from="48.779999pt,4.101563pt" to="44.779999pt,4.101563pt" stroked="true" strokeweight=".5pt" strokecolor="#000000">
            <v:stroke dashstyle="solid"/>
            <w10:wrap type="none"/>
          </v:line>
        </w:pict>
      </w:r>
      <w:r>
        <w:rPr>
          <w:sz w:val="12"/>
        </w:rPr>
        <w:t>1,400</w:t>
      </w:r>
    </w:p>
    <w:p>
      <w:pPr>
        <w:pStyle w:val="BodyText"/>
        <w:spacing w:before="1"/>
        <w:rPr>
          <w:sz w:val="14"/>
        </w:rPr>
      </w:pPr>
    </w:p>
    <w:p>
      <w:pPr>
        <w:spacing w:before="0"/>
        <w:ind w:left="0" w:right="38" w:firstLine="0"/>
        <w:jc w:val="right"/>
        <w:rPr>
          <w:sz w:val="12"/>
        </w:rPr>
      </w:pPr>
      <w:r>
        <w:rPr/>
        <w:pict>
          <v:group style="position:absolute;margin-left:44.779999pt;margin-top:3.684562pt;width:169.25pt;height:8.7pt;mso-position-horizontal-relative:page;mso-position-vertical-relative:paragraph;z-index:15953920" coordorigin="896,74" coordsize="3385,174">
            <v:shape style="position:absolute;left:895;top:82;width:3360;height:160" coordorigin="896,82" coordsize="3360,160" path="m976,82l896,82m902,242l4256,242m1076,242l1076,202m1136,242l1136,202m1196,242l1196,202m1256,242l1256,202m1316,242l1316,202m1376,242l1376,202m1436,242l1436,202m1496,242l1496,202m1556,242l1556,202m1616,242l1616,202m1676,242l1676,202m1736,242l1736,202m1796,242l1796,202m1856,242l1856,202m1916,242l1916,202m1976,242l1976,202m2036,242l2036,202m2096,242l2096,202m2156,242l2156,202m2216,242l2216,202m2276,242l2276,202m2336,242l2336,202m2396,242l2396,202m2456,242l2456,202m2516,242l2516,202m2596,242l2596,202m2646,242l2646,202m2696,242l2696,202m2756,242l2756,202m2816,242l2816,202m2876,242l2876,202m2936,242l2936,202m2996,242l2996,202m3076,242l3076,202m3136,242l3136,202m3196,242l3196,202m3256,242l3256,202m3316,242l3316,202m3366,242l3366,202m3416,242l3416,202m3496,242l3496,202m3556,242l3556,202m3616,242l3616,202m3676,242l3676,202m3736,242l3736,202m3796,242l3796,202m3856,242l3856,202m3916,242l3916,202m3976,242l3976,202m4036,242l4036,202m4096,242l4096,202m1076,242l1076,142m1316,242l1316,142m1556,242l1556,142m1796,242l1796,142m2036,242l2036,142m2276,242l2276,142m2516,242l2516,142m2756,242l2756,142m2996,242l2996,142m3256,242l3256,142m3496,242l3496,142m3736,242l3736,142m3976,242l3976,142m4256,82l4156,82e" filled="false" stroked="true" strokeweight=".5pt" strokecolor="#000000">
              <v:path arrowok="t"/>
              <v:stroke dashstyle="solid"/>
            </v:shape>
            <v:shape style="position:absolute;left:962;top:78;width:3314;height:164" coordorigin="962,79" coordsize="3314,164" path="m4256,82l4256,142,4236,142,4276,162,4236,182,4276,182,4256,202,4256,242m982,79l982,139,962,139,1002,159,962,179,1002,179,982,199,982,239e" filled="false" stroked="true" strokeweight=".5pt" strokecolor="#000000">
              <v:path arrowok="t"/>
              <v:stroke dashstyle="solid"/>
            </v:shape>
            <w10:wrap type="none"/>
          </v:group>
        </w:pict>
      </w:r>
      <w:r>
        <w:rPr>
          <w:sz w:val="12"/>
        </w:rPr>
        <w:t>1,200</w:t>
      </w:r>
    </w:p>
    <w:p>
      <w:pPr>
        <w:spacing w:line="122" w:lineRule="exact" w:before="35"/>
        <w:ind w:left="0" w:right="38" w:firstLine="0"/>
        <w:jc w:val="right"/>
        <w:rPr>
          <w:sz w:val="12"/>
        </w:rPr>
      </w:pPr>
      <w:r>
        <w:rPr>
          <w:sz w:val="12"/>
        </w:rPr>
        <w:t>0</w:t>
      </w:r>
    </w:p>
    <w:p>
      <w:pPr>
        <w:spacing w:line="122" w:lineRule="exact" w:before="0"/>
        <w:ind w:left="445" w:right="0" w:firstLine="0"/>
        <w:jc w:val="left"/>
        <w:rPr>
          <w:sz w:val="12"/>
        </w:rPr>
      </w:pPr>
      <w:r>
        <w:rPr>
          <w:sz w:val="12"/>
        </w:rPr>
        <w:t>1984 85 86 87 88 89 90 91 92 93 94 95 96</w:t>
      </w:r>
    </w:p>
    <w:p>
      <w:pPr>
        <w:spacing w:before="56"/>
        <w:ind w:left="160" w:right="0" w:firstLine="0"/>
        <w:jc w:val="left"/>
        <w:rPr>
          <w:sz w:val="12"/>
        </w:rPr>
      </w:pPr>
      <w:r>
        <w:rPr>
          <w:color w:val="231F20"/>
          <w:sz w:val="12"/>
        </w:rPr>
        <w:t>Sources: LFS and Bank of England.</w:t>
      </w:r>
    </w:p>
    <w:p>
      <w:pPr>
        <w:pStyle w:val="BodyText"/>
        <w:spacing w:before="8"/>
        <w:rPr>
          <w:sz w:val="15"/>
        </w:rPr>
      </w:pPr>
    </w:p>
    <w:p>
      <w:pPr>
        <w:spacing w:before="0"/>
        <w:ind w:left="184" w:right="0" w:firstLine="0"/>
        <w:jc w:val="left"/>
        <w:rPr>
          <w:b/>
          <w:sz w:val="20"/>
        </w:rPr>
      </w:pPr>
      <w:r>
        <w:rPr>
          <w:b/>
          <w:color w:val="0093C1"/>
          <w:sz w:val="20"/>
        </w:rPr>
        <w:t>Chart 4.3</w:t>
      </w:r>
    </w:p>
    <w:p>
      <w:pPr>
        <w:spacing w:line="237" w:lineRule="auto" w:before="12"/>
        <w:ind w:left="184" w:right="808" w:firstLine="0"/>
        <w:jc w:val="left"/>
        <w:rPr>
          <w:sz w:val="16"/>
        </w:rPr>
      </w:pPr>
      <w:r>
        <w:rPr>
          <w:b/>
          <w:color w:val="0093C1"/>
          <w:sz w:val="20"/>
        </w:rPr>
        <w:t>Change in LFS and claimant count unemployment</w:t>
      </w:r>
      <w:r>
        <w:rPr>
          <w:color w:val="231F20"/>
          <w:position w:val="5"/>
          <w:sz w:val="16"/>
        </w:rPr>
        <w:t>(a)</w:t>
      </w:r>
    </w:p>
    <w:p>
      <w:pPr>
        <w:spacing w:before="120"/>
        <w:ind w:left="0" w:right="273" w:firstLine="0"/>
        <w:jc w:val="right"/>
        <w:rPr>
          <w:sz w:val="12"/>
        </w:rPr>
      </w:pPr>
      <w:r>
        <w:rPr/>
        <w:pict>
          <v:line style="position:absolute;mso-position-horizontal-relative:page;mso-position-vertical-relative:paragraph;z-index:15960576" from="44pt,13.101567pt" to="39pt,13.101567pt" stroked="true" strokeweight=".5pt" strokecolor="#000000">
            <v:stroke dashstyle="solid"/>
            <w10:wrap type="none"/>
          </v:line>
        </w:pict>
      </w:r>
      <w:r>
        <w:rPr>
          <w:sz w:val="12"/>
        </w:rPr>
        <w:t>Thousan</w:t>
      </w:r>
      <w:r>
        <w:rPr>
          <w:sz w:val="12"/>
          <w:u w:val="single"/>
        </w:rPr>
        <w:t>ds</w:t>
      </w:r>
      <w:r>
        <w:rPr>
          <w:spacing w:val="4"/>
          <w:sz w:val="12"/>
        </w:rPr>
        <w:t> </w:t>
      </w:r>
      <w:r>
        <w:rPr>
          <w:position w:val="-3"/>
          <w:sz w:val="12"/>
        </w:rPr>
        <w:t>125</w:t>
      </w:r>
    </w:p>
    <w:p>
      <w:pPr>
        <w:spacing w:before="142"/>
        <w:ind w:left="0" w:right="293" w:firstLine="0"/>
        <w:jc w:val="right"/>
        <w:rPr>
          <w:sz w:val="12"/>
        </w:rPr>
      </w:pPr>
      <w:r>
        <w:rPr/>
        <w:pict>
          <v:group style="position:absolute;margin-left:39pt;margin-top:9.701568pt;width:168pt;height:139.75pt;mso-position-horizontal-relative:page;mso-position-vertical-relative:paragraph;z-index:-20651520" coordorigin="780,194" coordsize="3360,2795">
            <v:shape style="position:absolute;left:780;top:244;width:100;height:2460" coordorigin="780,244" coordsize="100,2460" path="m880,1604l780,1604m880,1884l780,1884m880,2164l780,2164m880,2444l780,2444m880,2704l780,2704m880,1344l780,1344m880,1064l780,1064m880,784l780,784m880,524l780,524m880,244l780,244e" filled="false" stroked="true" strokeweight=".5pt" strokecolor="#000000">
              <v:path arrowok="t"/>
              <v:stroke dashstyle="solid"/>
            </v:shape>
            <v:shape style="position:absolute;left:960;top:264;width:3020;height:2580" coordorigin="960,264" coordsize="3020,2580" path="m960,884l1140,444,1320,264,1500,1924,1680,1644,1840,1564,2020,2084,2200,2144,2380,1804,2560,2844,2740,2404,2920,1364,3080,1524,3260,1544,3440,2364,3620,1224,3800,1884,3980,1684e" filled="false" stroked="true" strokeweight="1pt" strokecolor="#0099d8">
              <v:path arrowok="t"/>
              <v:stroke dashstyle="solid"/>
            </v:shape>
            <v:shape style="position:absolute;left:960;top:204;width:3020;height:2380" coordorigin="960,204" coordsize="3020,2380" path="m960,564l1140,204,1320,264,1500,1604,1680,1664,1840,1984,2020,2124,2200,2184,2380,2204,2560,2444,2740,2544,2920,2004,3080,1644,3260,1844,3440,1764,3620,1764,3800,1904,3980,2584e" filled="false" stroked="true" strokeweight="1pt" strokecolor="#522e91">
              <v:path arrowok="t"/>
              <v:stroke dashstyle="solid"/>
            </v:shape>
            <v:shape style="position:absolute;left:960;top:244;width:3180;height:2740" coordorigin="960,244" coordsize="3180,2740" path="m960,2984l3980,2984m960,2984l960,2944m1140,2984l1140,2944m1320,2984l1320,2944m1500,2984l1500,2944m1680,2984l1680,2944m1840,2984l1840,2944m2020,2984l2020,2944m2200,2984l2200,2944m2380,2984l2380,2944m2560,2984l2560,2944m2740,2984l2740,2944m2920,2984l2920,2944m3080,2984l3080,2944m3260,2984l3260,2944m3440,2984l3440,2944m3620,2984l3620,2944m3800,2984l3800,2944m3980,2984l3980,2944m1500,2984l1500,2884m2200,2984l2200,2884m2920,2984l2920,2884m3620,2984l3620,2884m4140,1604l4040,1604m4140,1884l4040,1884m4140,2164l4040,2164m4140,2444l4040,2444m4140,2704l4040,2704m4140,2984l4040,2984m4140,1064l4040,1064m4140,784l4040,784m4140,524l4040,524m4140,244l4040,244e" filled="false" stroked="true" strokeweight=".5pt" strokecolor="#000000">
              <v:path arrowok="t"/>
              <v:stroke dashstyle="solid"/>
            </v:shape>
            <w10:wrap type="none"/>
          </v:group>
        </w:pict>
      </w:r>
      <w:r>
        <w:rPr>
          <w:sz w:val="12"/>
        </w:rPr>
        <w:t>100</w:t>
      </w:r>
    </w:p>
    <w:p>
      <w:pPr>
        <w:pStyle w:val="BodyText"/>
        <w:spacing w:before="7"/>
        <w:rPr>
          <w:sz w:val="10"/>
        </w:rPr>
      </w:pPr>
    </w:p>
    <w:p>
      <w:pPr>
        <w:spacing w:before="0"/>
        <w:ind w:left="0" w:right="283" w:firstLine="0"/>
        <w:jc w:val="right"/>
        <w:rPr>
          <w:sz w:val="12"/>
        </w:rPr>
      </w:pPr>
      <w:r>
        <w:rPr>
          <w:sz w:val="12"/>
        </w:rPr>
        <w:t>75</w:t>
      </w:r>
    </w:p>
    <w:p>
      <w:pPr>
        <w:pStyle w:val="BodyText"/>
        <w:spacing w:before="4"/>
        <w:rPr>
          <w:sz w:val="12"/>
        </w:rPr>
      </w:pPr>
    </w:p>
    <w:p>
      <w:pPr>
        <w:spacing w:before="0"/>
        <w:ind w:left="0" w:right="283" w:firstLine="0"/>
        <w:jc w:val="right"/>
        <w:rPr>
          <w:sz w:val="12"/>
        </w:rPr>
      </w:pPr>
      <w:r>
        <w:rPr>
          <w:sz w:val="12"/>
        </w:rPr>
        <w:t>50</w:t>
      </w:r>
    </w:p>
    <w:p>
      <w:pPr>
        <w:pStyle w:val="BodyText"/>
        <w:spacing w:before="4"/>
        <w:rPr>
          <w:sz w:val="12"/>
        </w:rPr>
      </w:pPr>
    </w:p>
    <w:p>
      <w:pPr>
        <w:spacing w:before="0"/>
        <w:ind w:left="0" w:right="283" w:firstLine="0"/>
        <w:jc w:val="right"/>
        <w:rPr>
          <w:sz w:val="12"/>
        </w:rPr>
      </w:pPr>
      <w:r>
        <w:rPr>
          <w:sz w:val="12"/>
        </w:rPr>
        <w:t>25</w:t>
      </w:r>
    </w:p>
    <w:p>
      <w:pPr>
        <w:tabs>
          <w:tab w:pos="3019" w:val="left" w:leader="none"/>
        </w:tabs>
        <w:spacing w:line="152" w:lineRule="exact" w:before="25"/>
        <w:ind w:left="0" w:right="393" w:firstLine="0"/>
        <w:jc w:val="right"/>
        <w:rPr>
          <w:sz w:val="16"/>
        </w:rPr>
      </w:pPr>
      <w:r>
        <w:rPr/>
        <w:pict>
          <v:shape style="position:absolute;margin-left:214pt;margin-top:7.372075pt;width:3pt;height:6.65pt;mso-position-horizontal-relative:page;mso-position-vertical-relative:paragraph;z-index:15964672"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sz w:val="16"/>
          <w:u w:val="single"/>
        </w:rPr>
        <w:t> </w:t>
        <w:tab/>
      </w:r>
      <w:r>
        <w:rPr>
          <w:sz w:val="16"/>
        </w:rPr>
        <w:t> </w:t>
      </w:r>
      <w:r>
        <w:rPr>
          <w:spacing w:val="-20"/>
          <w:sz w:val="16"/>
        </w:rPr>
        <w:t> </w:t>
      </w:r>
      <w:r>
        <w:rPr>
          <w:sz w:val="16"/>
          <w:u w:val="single"/>
        </w:rPr>
        <w:t> </w:t>
      </w:r>
      <w:r>
        <w:rPr>
          <w:spacing w:val="20"/>
          <w:sz w:val="16"/>
          <w:u w:val="single"/>
        </w:rPr>
        <w:t> </w:t>
      </w:r>
      <w:r>
        <w:rPr>
          <w:sz w:val="16"/>
        </w:rPr>
        <w:t>+</w:t>
      </w:r>
    </w:p>
    <w:p>
      <w:pPr>
        <w:spacing w:line="152" w:lineRule="exact" w:before="0"/>
        <w:ind w:left="0" w:right="403" w:firstLine="0"/>
        <w:jc w:val="right"/>
        <w:rPr>
          <w:sz w:val="16"/>
        </w:rPr>
      </w:pPr>
      <w:r>
        <w:rPr>
          <w:sz w:val="16"/>
        </w:rPr>
        <w:t>_</w:t>
      </w:r>
    </w:p>
    <w:p>
      <w:pPr>
        <w:spacing w:before="73"/>
        <w:ind w:left="0" w:right="273" w:firstLine="0"/>
        <w:jc w:val="right"/>
        <w:rPr>
          <w:sz w:val="12"/>
        </w:rPr>
      </w:pPr>
      <w:r>
        <w:rPr>
          <w:sz w:val="12"/>
        </w:rPr>
        <w:t>25</w:t>
      </w:r>
    </w:p>
    <w:p>
      <w:pPr>
        <w:pStyle w:val="BodyText"/>
        <w:spacing w:before="4"/>
        <w:rPr>
          <w:sz w:val="12"/>
        </w:rPr>
      </w:pPr>
    </w:p>
    <w:p>
      <w:pPr>
        <w:spacing w:before="0"/>
        <w:ind w:left="0" w:right="273" w:firstLine="0"/>
        <w:jc w:val="right"/>
        <w:rPr>
          <w:sz w:val="12"/>
        </w:rPr>
      </w:pPr>
      <w:r>
        <w:rPr>
          <w:sz w:val="12"/>
        </w:rPr>
        <w:t>50</w:t>
      </w:r>
    </w:p>
    <w:p>
      <w:pPr>
        <w:pStyle w:val="BodyText"/>
        <w:spacing w:before="4"/>
        <w:rPr>
          <w:sz w:val="12"/>
        </w:rPr>
      </w:pPr>
    </w:p>
    <w:p>
      <w:pPr>
        <w:spacing w:before="0"/>
        <w:ind w:left="0" w:right="273" w:firstLine="0"/>
        <w:jc w:val="right"/>
        <w:rPr>
          <w:sz w:val="12"/>
        </w:rPr>
      </w:pPr>
      <w:r>
        <w:rPr>
          <w:sz w:val="12"/>
        </w:rPr>
        <w:t>75</w:t>
      </w:r>
    </w:p>
    <w:p>
      <w:pPr>
        <w:pStyle w:val="BodyText"/>
        <w:spacing w:before="7"/>
        <w:rPr>
          <w:sz w:val="10"/>
        </w:rPr>
      </w:pPr>
    </w:p>
    <w:p>
      <w:pPr>
        <w:spacing w:line="119" w:lineRule="exact" w:before="0"/>
        <w:ind w:left="3550" w:right="0" w:firstLine="0"/>
        <w:jc w:val="left"/>
        <w:rPr>
          <w:sz w:val="12"/>
        </w:rPr>
      </w:pPr>
      <w:r>
        <w:rPr>
          <w:sz w:val="12"/>
        </w:rPr>
        <w:t>100</w:t>
      </w:r>
    </w:p>
    <w:p>
      <w:pPr>
        <w:spacing w:line="119" w:lineRule="exact" w:before="0"/>
        <w:ind w:left="2150" w:right="0" w:firstLine="0"/>
        <w:jc w:val="left"/>
        <w:rPr>
          <w:sz w:val="12"/>
        </w:rPr>
      </w:pPr>
      <w:r>
        <w:rPr>
          <w:sz w:val="12"/>
        </w:rPr>
        <w:t>Claimant count</w:t>
      </w:r>
    </w:p>
    <w:p>
      <w:pPr>
        <w:pStyle w:val="BodyText"/>
        <w:spacing w:before="6"/>
        <w:rPr>
          <w:sz w:val="21"/>
        </w:rPr>
      </w:pPr>
      <w:r>
        <w:rPr/>
        <w:br w:type="column"/>
      </w:r>
      <w:r>
        <w:rPr>
          <w:sz w:val="21"/>
        </w:rPr>
      </w:r>
    </w:p>
    <w:p>
      <w:pPr>
        <w:pStyle w:val="BodyText"/>
        <w:spacing w:line="242" w:lineRule="auto"/>
        <w:ind w:left="160" w:right="189"/>
      </w:pPr>
      <w:r>
        <w:rPr>
          <w:color w:val="231F20"/>
        </w:rPr>
        <w:t>Short-term unemployment—people unemployed for less than a year—may be a better indicator of labour market conditions than total unemployment, which includes the long-term unemployed. The long-term unemployed, with declining or outdated skills, may be less attractive to employers, and their influence on wages may be relatively small. As Chart 4.2 shows, short-term LFS unemployment was around 1.4 million in autumn 1996, around 99,000 above its trough in spring 1989.</w:t>
      </w:r>
      <w:r>
        <w:rPr>
          <w:color w:val="231F20"/>
          <w:position w:val="5"/>
          <w:sz w:val="16"/>
        </w:rPr>
        <w:t>(1) </w:t>
      </w:r>
      <w:r>
        <w:rPr>
          <w:color w:val="231F20"/>
        </w:rPr>
        <w:t>That </w:t>
      </w:r>
      <w:r>
        <w:rPr>
          <w:color w:val="231F20"/>
          <w:spacing w:val="-7"/>
        </w:rPr>
        <w:t>is </w:t>
      </w:r>
      <w:r>
        <w:rPr>
          <w:color w:val="231F20"/>
        </w:rPr>
        <w:t>a significant decline from its peak of 1.8 million in spring 1992; but short-term unemployment has been fairly stable since autumn 1994. So the recent decline in total unemployment has been among the long-term unemployed.</w:t>
      </w:r>
    </w:p>
    <w:p>
      <w:pPr>
        <w:pStyle w:val="BodyText"/>
        <w:spacing w:before="10"/>
        <w:rPr>
          <w:sz w:val="25"/>
        </w:rPr>
      </w:pPr>
    </w:p>
    <w:p>
      <w:pPr>
        <w:pStyle w:val="BodyText"/>
        <w:spacing w:line="242" w:lineRule="auto" w:before="1"/>
        <w:ind w:left="160" w:right="312"/>
      </w:pPr>
      <w:r>
        <w:rPr>
          <w:color w:val="231F20"/>
        </w:rPr>
        <w:t>LFS unemployment fell by 32,000 in autumn 1996, compared with a fall in the claimant count of 114,000 over the same period.</w:t>
      </w:r>
      <w:r>
        <w:rPr>
          <w:color w:val="231F20"/>
          <w:position w:val="5"/>
          <w:sz w:val="16"/>
        </w:rPr>
        <w:t>(2) </w:t>
      </w:r>
      <w:r>
        <w:rPr>
          <w:color w:val="231F20"/>
        </w:rPr>
        <w:t>As Chart 4.3 shows, the difference between the two measures of unemployment in autumn 1996 was a relatively large one. That is consistent with a JSA effect on the claimant count, with former claimants being ineligible for unemployment-related benefits under the </w:t>
      </w:r>
      <w:r>
        <w:rPr>
          <w:color w:val="231F20"/>
          <w:spacing w:val="-3"/>
        </w:rPr>
        <w:t>new </w:t>
      </w:r>
      <w:r>
        <w:rPr>
          <w:color w:val="231F20"/>
        </w:rPr>
        <w:t>system, but describing themselves as searching for work and therefore counted as unemployed under the LFS definition. It implies that the labour market did not tighten as quickly in autumn 1996 as the fall in the administrative claimant count indicates. The </w:t>
      </w:r>
      <w:r>
        <w:rPr>
          <w:color w:val="231F20"/>
          <w:spacing w:val="-3"/>
        </w:rPr>
        <w:t>difference </w:t>
      </w:r>
      <w:r>
        <w:rPr>
          <w:color w:val="231F20"/>
        </w:rPr>
        <w:t>between the fall in LFS unemployment and</w:t>
      </w:r>
      <w:r>
        <w:rPr>
          <w:color w:val="231F20"/>
          <w:spacing w:val="-5"/>
        </w:rPr>
        <w:t> </w:t>
      </w:r>
      <w:r>
        <w:rPr>
          <w:color w:val="231F20"/>
        </w:rPr>
        <w:t>claimant</w:t>
      </w:r>
    </w:p>
    <w:p>
      <w:pPr>
        <w:spacing w:after="0" w:line="242" w:lineRule="auto"/>
        <w:sectPr>
          <w:type w:val="continuous"/>
          <w:pgSz w:w="11900" w:h="16840"/>
          <w:pgMar w:top="1040" w:bottom="280" w:left="640" w:right="640"/>
          <w:cols w:num="2" w:equalWidth="0">
            <w:col w:w="3996" w:space="813"/>
            <w:col w:w="5811"/>
          </w:cols>
        </w:sectPr>
      </w:pPr>
    </w:p>
    <w:p>
      <w:pPr>
        <w:pStyle w:val="BodyText"/>
        <w:spacing w:before="7"/>
        <w:rPr>
          <w:sz w:val="29"/>
        </w:rPr>
      </w:pPr>
    </w:p>
    <w:p>
      <w:pPr>
        <w:pStyle w:val="BodyText"/>
        <w:spacing w:line="20" w:lineRule="exact"/>
        <w:ind w:left="1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43"/>
        <w:ind w:left="0" w:right="0" w:firstLine="0"/>
        <w:jc w:val="right"/>
        <w:rPr>
          <w:sz w:val="12"/>
        </w:rPr>
      </w:pPr>
      <w:r>
        <w:rPr>
          <w:sz w:val="12"/>
        </w:rPr>
        <w:t>1992</w:t>
      </w:r>
    </w:p>
    <w:p>
      <w:pPr>
        <w:spacing w:line="122" w:lineRule="exact" w:before="0"/>
        <w:ind w:left="140" w:right="0" w:firstLine="0"/>
        <w:jc w:val="left"/>
        <w:rPr>
          <w:sz w:val="12"/>
        </w:rPr>
      </w:pPr>
      <w:r>
        <w:rPr/>
        <w:br w:type="column"/>
      </w:r>
      <w:r>
        <w:rPr>
          <w:sz w:val="12"/>
        </w:rPr>
        <w:t>LFS unemployment</w:t>
      </w:r>
    </w:p>
    <w:p>
      <w:pPr>
        <w:pStyle w:val="BodyText"/>
        <w:rPr>
          <w:sz w:val="12"/>
        </w:rPr>
      </w:pPr>
    </w:p>
    <w:p>
      <w:pPr>
        <w:pStyle w:val="BodyText"/>
        <w:spacing w:before="6"/>
        <w:rPr>
          <w:sz w:val="12"/>
        </w:rPr>
      </w:pPr>
    </w:p>
    <w:p>
      <w:pPr>
        <w:tabs>
          <w:tab w:pos="1079" w:val="left" w:leader="none"/>
          <w:tab w:pos="1719" w:val="left" w:leader="none"/>
          <w:tab w:pos="2299" w:val="left" w:leader="none"/>
        </w:tabs>
        <w:spacing w:before="0"/>
        <w:ind w:left="380" w:right="0" w:firstLine="0"/>
        <w:jc w:val="left"/>
        <w:rPr>
          <w:sz w:val="12"/>
        </w:rPr>
      </w:pPr>
      <w:r>
        <w:rPr>
          <w:sz w:val="12"/>
        </w:rPr>
        <w:t>93</w:t>
        <w:tab/>
        <w:t>94</w:t>
        <w:tab/>
        <w:t>95</w:t>
        <w:tab/>
      </w:r>
      <w:r>
        <w:rPr>
          <w:spacing w:val="-10"/>
          <w:sz w:val="12"/>
        </w:rPr>
        <w:t>96</w:t>
      </w:r>
    </w:p>
    <w:p>
      <w:pPr>
        <w:spacing w:line="102" w:lineRule="exact" w:before="0"/>
        <w:ind w:left="320" w:right="0" w:firstLine="0"/>
        <w:jc w:val="left"/>
        <w:rPr>
          <w:sz w:val="12"/>
        </w:rPr>
      </w:pPr>
      <w:r>
        <w:rPr/>
        <w:br w:type="column"/>
      </w:r>
      <w:r>
        <w:rPr>
          <w:sz w:val="12"/>
        </w:rPr>
        <w:t>125</w:t>
      </w:r>
    </w:p>
    <w:p>
      <w:pPr>
        <w:pStyle w:val="BodyText"/>
        <w:spacing w:before="4"/>
        <w:rPr>
          <w:sz w:val="12"/>
        </w:rPr>
      </w:pPr>
    </w:p>
    <w:p>
      <w:pPr>
        <w:spacing w:before="0"/>
        <w:ind w:left="320" w:right="0" w:firstLine="0"/>
        <w:jc w:val="left"/>
        <w:rPr>
          <w:sz w:val="12"/>
        </w:rPr>
      </w:pPr>
      <w:r>
        <w:rPr>
          <w:sz w:val="12"/>
        </w:rPr>
        <w:t>150</w:t>
      </w:r>
    </w:p>
    <w:p>
      <w:pPr>
        <w:pStyle w:val="BodyText"/>
        <w:spacing w:line="242" w:lineRule="auto" w:before="18"/>
        <w:ind w:left="489" w:right="224"/>
      </w:pPr>
      <w:r>
        <w:rPr/>
        <w:br w:type="column"/>
      </w:r>
      <w:r>
        <w:rPr>
          <w:color w:val="231F20"/>
        </w:rPr>
        <w:t>unemployment is also consistent with previously inactive people searching for work, in response to the</w:t>
      </w:r>
    </w:p>
    <w:p>
      <w:pPr>
        <w:spacing w:after="0" w:line="242" w:lineRule="auto"/>
        <w:sectPr>
          <w:type w:val="continuous"/>
          <w:pgSz w:w="11900" w:h="16840"/>
          <w:pgMar w:top="1040" w:bottom="280" w:left="640" w:right="640"/>
          <w:cols w:num="4" w:equalWidth="0">
            <w:col w:w="730" w:space="40"/>
            <w:col w:w="2420" w:space="39"/>
            <w:col w:w="541" w:space="711"/>
            <w:col w:w="6139"/>
          </w:cols>
        </w:sectPr>
      </w:pPr>
    </w:p>
    <w:p>
      <w:pPr>
        <w:spacing w:line="208" w:lineRule="auto" w:before="27"/>
        <w:ind w:left="390" w:right="211" w:hanging="240"/>
        <w:jc w:val="left"/>
        <w:rPr>
          <w:sz w:val="12"/>
        </w:rPr>
      </w:pPr>
      <w:r>
        <w:rPr>
          <w:color w:val="231F20"/>
          <w:sz w:val="12"/>
        </w:rPr>
        <w:t>(a) Quarterly claimant unemployment constructed to align with Labour Force Survey periods, ie Q1 = December, January, February.</w:t>
      </w:r>
    </w:p>
    <w:p>
      <w:pPr>
        <w:pStyle w:val="BodyText"/>
        <w:spacing w:before="3"/>
        <w:rPr>
          <w:sz w:val="17"/>
        </w:rPr>
      </w:pPr>
    </w:p>
    <w:p>
      <w:pPr>
        <w:spacing w:before="0"/>
        <w:ind w:left="187" w:right="0" w:firstLine="0"/>
        <w:jc w:val="left"/>
        <w:rPr>
          <w:b/>
          <w:sz w:val="20"/>
        </w:rPr>
      </w:pPr>
      <w:r>
        <w:rPr>
          <w:b/>
          <w:color w:val="0093C1"/>
          <w:sz w:val="20"/>
        </w:rPr>
        <w:t>Chart 4.4</w:t>
      </w:r>
    </w:p>
    <w:p>
      <w:pPr>
        <w:spacing w:line="249" w:lineRule="auto" w:before="10"/>
        <w:ind w:left="187" w:right="21" w:firstLine="0"/>
        <w:jc w:val="left"/>
        <w:rPr>
          <w:b/>
          <w:sz w:val="20"/>
        </w:rPr>
      </w:pPr>
      <w:r>
        <w:rPr>
          <w:b/>
          <w:color w:val="0093C1"/>
          <w:sz w:val="20"/>
        </w:rPr>
        <w:t>British Chambers of Commerce recruitment difficulties</w:t>
      </w:r>
    </w:p>
    <w:p>
      <w:pPr>
        <w:spacing w:line="134" w:lineRule="exact" w:before="78"/>
        <w:ind w:left="2419" w:right="0" w:firstLine="0"/>
        <w:jc w:val="left"/>
        <w:rPr>
          <w:sz w:val="12"/>
        </w:rPr>
      </w:pPr>
      <w:r>
        <w:rPr>
          <w:sz w:val="12"/>
        </w:rPr>
        <w:t>Percentage balance (a)</w:t>
      </w:r>
    </w:p>
    <w:p>
      <w:pPr>
        <w:spacing w:line="134" w:lineRule="exact" w:before="0"/>
        <w:ind w:left="3535" w:right="0" w:firstLine="0"/>
        <w:jc w:val="left"/>
        <w:rPr>
          <w:sz w:val="12"/>
        </w:rPr>
      </w:pPr>
      <w:r>
        <w:rPr/>
        <w:pict>
          <v:group style="position:absolute;margin-left:40.014999pt;margin-top:11.901862pt;width:167pt;height:105.05pt;mso-position-horizontal-relative:page;mso-position-vertical-relative:paragraph;z-index:-20648960" coordorigin="800,238" coordsize="3340,2101">
            <v:shape style="position:absolute;left:800;top:448;width:100;height:1880" coordorigin="800,448" coordsize="100,1880" path="m900,2328l800,2328m900,1948l800,1948m900,1568l800,1568m900,1188l800,1188m900,828l800,828m900,448l800,448e" filled="false" stroked="true" strokeweight=".5pt" strokecolor="#000000">
              <v:path arrowok="t"/>
              <v:stroke dashstyle="solid"/>
            </v:shape>
            <v:shape style="position:absolute;left:960;top:248;width:3020;height:1961" coordorigin="960,248" coordsize="3020,1961" path="m960,668l1060,708,1160,588,1260,828,1360,548,1460,328,1540,748,1640,928,1740,1868,1840,1788,1940,2068,2040,1828,2140,2168,2240,2208,2320,2028,2420,1788,2520,1868,2620,1868,2720,1648,2820,1508m2820,1508l2900,1688,3000,1388,3100,1348,3200,1048,3300,1268,3400,1148,3500,868,3580,708,3680,868,3780,708,3880,668,3980,248e" filled="false" stroked="true" strokeweight="1pt" strokecolor="#0066a5">
              <v:path arrowok="t"/>
              <v:stroke dashstyle="solid"/>
            </v:shape>
            <v:shape style="position:absolute;left:960;top:748;width:3020;height:1580" coordorigin="960,748" coordsize="3020,1580" path="m960,908l1060,968,1160,748,1260,1088,1360,828,1460,828,1540,1008,1640,1308,1740,1728,1840,1988,1940,2328,2040,1828,2140,2248,2240,2208,2320,2028,2420,2108,2520,2028,2620,2028,2720,1768,2820,1648m2820,1648l2900,1868,3000,1428,3100,1508,3200,1568,3300,1468,3400,1428,3500,1348,3580,1148,3680,1048,3780,1008,3880,928,3980,748e" filled="false" stroked="true" strokeweight="1pt" strokecolor="#faab54">
              <v:path arrowok="t"/>
              <v:stroke dashstyle="solid"/>
            </v:shape>
            <v:shape style="position:absolute;left:4040;top:448;width:100;height:1880" coordorigin="4040,448" coordsize="100,1880" path="m4140,2328l4040,2328m4140,1948l4040,1948m4140,1568l4040,1568m4140,1188l4040,1188m4140,828l4040,828m4140,448l4040,448e" filled="false" stroked="true" strokeweight=".5pt" strokecolor="#000000">
              <v:path arrowok="t"/>
              <v:stroke dashstyle="solid"/>
            </v:shape>
            <v:shape style="position:absolute;left:1552;top:320;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w10:wrap type="none"/>
          </v:group>
        </w:pict>
      </w:r>
      <w:r>
        <w:rPr/>
        <w:pict>
          <v:line style="position:absolute;mso-position-horizontal-relative:page;mso-position-vertical-relative:paragraph;z-index:15963136" from="45.014999pt,3.401862pt" to="40.014999pt,3.401862pt" stroked="true" strokeweight=".5pt" strokecolor="#000000">
            <v:stroke dashstyle="solid"/>
            <w10:wrap type="none"/>
          </v:line>
        </w:pict>
      </w:r>
      <w:r>
        <w:rPr/>
        <w:pict>
          <v:line style="position:absolute;mso-position-horizontal-relative:page;mso-position-vertical-relative:paragraph;z-index:15964160" from="207.014999pt,3.401862pt" to="202.014999pt,3.401862pt" stroked="true" strokeweight=".5pt" strokecolor="#000000">
            <v:stroke dashstyle="solid"/>
            <w10:wrap type="none"/>
          </v:line>
        </w:pict>
      </w:r>
      <w:r>
        <w:rPr>
          <w:sz w:val="12"/>
        </w:rPr>
        <w:t>80</w:t>
      </w:r>
    </w:p>
    <w:p>
      <w:pPr>
        <w:pStyle w:val="BodyText"/>
        <w:rPr>
          <w:sz w:val="12"/>
        </w:rPr>
      </w:pPr>
    </w:p>
    <w:p>
      <w:pPr>
        <w:spacing w:before="104"/>
        <w:ind w:left="0" w:right="368" w:firstLine="0"/>
        <w:jc w:val="right"/>
        <w:rPr>
          <w:sz w:val="12"/>
        </w:rPr>
      </w:pPr>
      <w:r>
        <w:rPr>
          <w:sz w:val="12"/>
        </w:rPr>
        <w:t>70</w:t>
      </w:r>
    </w:p>
    <w:p>
      <w:pPr>
        <w:pStyle w:val="BodyText"/>
        <w:rPr>
          <w:sz w:val="12"/>
        </w:rPr>
      </w:pPr>
    </w:p>
    <w:p>
      <w:pPr>
        <w:spacing w:before="104"/>
        <w:ind w:left="0" w:right="368" w:firstLine="0"/>
        <w:jc w:val="right"/>
        <w:rPr>
          <w:sz w:val="12"/>
        </w:rPr>
      </w:pPr>
      <w:r>
        <w:rPr>
          <w:sz w:val="12"/>
        </w:rPr>
        <w:t>60</w:t>
      </w:r>
    </w:p>
    <w:p>
      <w:pPr>
        <w:pStyle w:val="BodyText"/>
        <w:rPr>
          <w:sz w:val="12"/>
        </w:rPr>
      </w:pPr>
    </w:p>
    <w:p>
      <w:pPr>
        <w:spacing w:before="84"/>
        <w:ind w:left="0" w:right="368" w:firstLine="0"/>
        <w:jc w:val="right"/>
        <w:rPr>
          <w:sz w:val="12"/>
        </w:rPr>
      </w:pPr>
      <w:r>
        <w:rPr>
          <w:sz w:val="12"/>
        </w:rPr>
        <w:t>50</w:t>
      </w:r>
    </w:p>
    <w:p>
      <w:pPr>
        <w:pStyle w:val="BodyText"/>
        <w:rPr>
          <w:sz w:val="12"/>
        </w:rPr>
      </w:pPr>
    </w:p>
    <w:p>
      <w:pPr>
        <w:spacing w:before="104"/>
        <w:ind w:left="0" w:right="368" w:firstLine="0"/>
        <w:jc w:val="right"/>
        <w:rPr>
          <w:sz w:val="12"/>
        </w:rPr>
      </w:pPr>
      <w:r>
        <w:rPr>
          <w:sz w:val="12"/>
        </w:rPr>
        <w:t>40</w:t>
      </w:r>
    </w:p>
    <w:p>
      <w:pPr>
        <w:pStyle w:val="BodyText"/>
        <w:rPr>
          <w:sz w:val="12"/>
        </w:rPr>
      </w:pPr>
    </w:p>
    <w:p>
      <w:pPr>
        <w:spacing w:before="104"/>
        <w:ind w:left="0" w:right="368" w:firstLine="0"/>
        <w:jc w:val="right"/>
        <w:rPr>
          <w:sz w:val="12"/>
        </w:rPr>
      </w:pPr>
      <w:r>
        <w:rPr>
          <w:sz w:val="12"/>
        </w:rPr>
        <w:t>30</w:t>
      </w:r>
    </w:p>
    <w:p>
      <w:pPr>
        <w:tabs>
          <w:tab w:pos="3655" w:val="right" w:leader="none"/>
        </w:tabs>
        <w:spacing w:before="241"/>
        <w:ind w:left="912" w:right="0" w:firstLine="0"/>
        <w:jc w:val="left"/>
        <w:rPr>
          <w:sz w:val="12"/>
        </w:rPr>
      </w:pPr>
      <w:r>
        <w:rPr>
          <w:sz w:val="12"/>
        </w:rPr>
        <w:t>Services</w:t>
        <w:tab/>
      </w:r>
      <w:r>
        <w:rPr>
          <w:position w:val="8"/>
          <w:sz w:val="12"/>
        </w:rPr>
        <w:t>20</w:t>
      </w:r>
    </w:p>
    <w:p>
      <w:pPr>
        <w:spacing w:before="163"/>
        <w:ind w:left="0" w:right="368" w:firstLine="0"/>
        <w:jc w:val="right"/>
        <w:rPr>
          <w:sz w:val="12"/>
        </w:rPr>
      </w:pPr>
      <w:r>
        <w:rPr/>
        <w:pict>
          <v:line style="position:absolute;mso-position-horizontal-relative:page;mso-position-vertical-relative:paragraph;z-index:15961600" from="45.014999pt,11.750562pt" to="40.014999pt,11.750562pt" stroked="true" strokeweight=".5pt" strokecolor="#000000">
            <v:stroke dashstyle="solid"/>
            <w10:wrap type="none"/>
          </v:line>
        </w:pict>
      </w:r>
      <w:r>
        <w:rPr/>
        <w:pict>
          <v:line style="position:absolute;mso-position-horizontal-relative:page;mso-position-vertical-relative:paragraph;z-index:15963648" from="207.014999pt,11.750562pt" to="202.014999pt,11.750562pt" stroked="true" strokeweight=".5pt" strokecolor="#000000">
            <v:stroke dashstyle="solid"/>
            <w10:wrap type="none"/>
          </v:line>
        </w:pict>
      </w:r>
      <w:r>
        <w:rPr>
          <w:sz w:val="12"/>
        </w:rPr>
        <w:t>10</w:t>
      </w:r>
    </w:p>
    <w:p>
      <w:pPr>
        <w:pStyle w:val="BodyText"/>
        <w:rPr>
          <w:sz w:val="12"/>
        </w:rPr>
      </w:pPr>
    </w:p>
    <w:p>
      <w:pPr>
        <w:spacing w:line="134" w:lineRule="exact" w:before="84"/>
        <w:ind w:left="3595" w:right="0" w:firstLine="0"/>
        <w:jc w:val="left"/>
        <w:rPr>
          <w:sz w:val="12"/>
        </w:rPr>
      </w:pPr>
      <w:r>
        <w:rPr/>
        <w:pict>
          <v:shape style="position:absolute;margin-left:40.014999pt;margin-top:3.801562pt;width:167pt;height:5pt;mso-position-horizontal-relative:page;mso-position-vertical-relative:paragraph;z-index:15961088" coordorigin="800,76" coordsize="3340,100" path="m900,156l800,156m960,176l3980,176m960,176l960,116m1060,176l1060,116m1160,176l1160,116m1260,176l1260,116m1360,176l1360,116m1460,176l1460,116m1540,176l1540,116m1640,176l1640,116m1740,176l1740,116m1840,176l1840,116m1940,176l1940,116m2040,176l2040,116m2140,176l2140,116m2220,176l2220,116m2320,176l2320,116m2420,176l2420,116m2520,176l2520,116m2620,176l2620,116m2720,176l2720,116m2800,176l2800,116m2900,176l2900,116m3000,176l3000,116m3100,176l3100,116m3200,176l3200,116m3300,176l3300,116m3400,176l3400,116m3500,176l3500,116m3580,176l3580,116m3680,176l3680,116m3780,176l3780,116m3880,176l3880,116m3980,176l3980,116m960,176l960,76m1360,176l1360,76m1740,176l1740,76m2140,176l2140,76m2520,176l2520,76m2900,176l2900,76m3300,176l3300,76m3680,176l3680,76m4140,156l4040,156e" filled="false" stroked="true" strokeweight=".5pt" strokecolor="#000000">
            <v:path arrowok="t"/>
            <v:stroke dashstyle="solid"/>
            <w10:wrap type="none"/>
          </v:shape>
        </w:pict>
      </w:r>
      <w:r>
        <w:rPr>
          <w:sz w:val="12"/>
        </w:rPr>
        <w:t>0</w:t>
      </w:r>
    </w:p>
    <w:p>
      <w:pPr>
        <w:tabs>
          <w:tab w:pos="805" w:val="left" w:leader="none"/>
          <w:tab w:pos="1205" w:val="left" w:leader="none"/>
          <w:tab w:pos="1605" w:val="left" w:leader="none"/>
          <w:tab w:pos="1970" w:val="left" w:leader="none"/>
          <w:tab w:pos="2370" w:val="left" w:leader="none"/>
          <w:tab w:pos="2760" w:val="left" w:leader="none"/>
          <w:tab w:pos="3150" w:val="left" w:leader="none"/>
        </w:tabs>
        <w:spacing w:line="134" w:lineRule="exact" w:before="0"/>
        <w:ind w:left="325" w:right="0" w:firstLine="0"/>
        <w:jc w:val="left"/>
        <w:rPr>
          <w:sz w:val="12"/>
        </w:rPr>
      </w:pPr>
      <w:r>
        <w:rPr>
          <w:sz w:val="12"/>
        </w:rPr>
        <w:t>1989</w:t>
        <w:tab/>
        <w:t>90</w:t>
        <w:tab/>
        <w:t>91</w:t>
        <w:tab/>
        <w:t>92</w:t>
        <w:tab/>
        <w:t>93</w:t>
        <w:tab/>
        <w:t>94</w:t>
        <w:tab/>
        <w:t>95</w:t>
        <w:tab/>
        <w:t>96</w:t>
      </w:r>
    </w:p>
    <w:p>
      <w:pPr>
        <w:spacing w:before="35"/>
        <w:ind w:left="172" w:right="0" w:firstLine="0"/>
        <w:jc w:val="left"/>
        <w:rPr>
          <w:sz w:val="12"/>
        </w:rPr>
      </w:pPr>
      <w:r>
        <w:rPr>
          <w:color w:val="231F20"/>
          <w:sz w:val="12"/>
        </w:rPr>
        <w:t>Source: British Chambers of Commerce.</w:t>
      </w:r>
    </w:p>
    <w:p>
      <w:pPr>
        <w:pStyle w:val="BodyText"/>
        <w:spacing w:before="1"/>
        <w:rPr>
          <w:sz w:val="10"/>
        </w:rPr>
      </w:pPr>
    </w:p>
    <w:p>
      <w:pPr>
        <w:pStyle w:val="ListParagraph"/>
        <w:numPr>
          <w:ilvl w:val="0"/>
          <w:numId w:val="25"/>
        </w:numPr>
        <w:tabs>
          <w:tab w:pos="413" w:val="left" w:leader="none"/>
        </w:tabs>
        <w:spacing w:line="208" w:lineRule="auto" w:before="0" w:after="0"/>
        <w:ind w:left="412" w:right="312" w:hanging="240"/>
        <w:jc w:val="left"/>
        <w:rPr>
          <w:sz w:val="12"/>
        </w:rPr>
      </w:pPr>
      <w:r>
        <w:rPr>
          <w:color w:val="231F20"/>
          <w:sz w:val="12"/>
        </w:rPr>
        <w:t>Percentage of respondents answering ‘yes’ when asked whether </w:t>
      </w:r>
      <w:r>
        <w:rPr>
          <w:color w:val="231F20"/>
          <w:spacing w:val="-4"/>
          <w:sz w:val="12"/>
        </w:rPr>
        <w:t>they </w:t>
      </w:r>
      <w:r>
        <w:rPr>
          <w:color w:val="231F20"/>
          <w:sz w:val="12"/>
        </w:rPr>
        <w:t>have experienced recruitment difficulties.</w:t>
      </w:r>
    </w:p>
    <w:p>
      <w:pPr>
        <w:pStyle w:val="BodyText"/>
        <w:spacing w:line="242" w:lineRule="auto" w:before="3"/>
        <w:ind w:left="167" w:right="158"/>
      </w:pPr>
      <w:r>
        <w:rPr/>
        <w:br w:type="column"/>
      </w:r>
      <w:r>
        <w:rPr>
          <w:color w:val="231F20"/>
        </w:rPr>
        <w:t>pick-up in the labour market, without claiming benefits.</w:t>
      </w:r>
      <w:r>
        <w:rPr>
          <w:color w:val="231F20"/>
          <w:position w:val="5"/>
          <w:sz w:val="16"/>
        </w:rPr>
        <w:t>(3) </w:t>
      </w:r>
      <w:r>
        <w:rPr>
          <w:color w:val="231F20"/>
        </w:rPr>
        <w:t>The number of economically inactive people fell by 59,000 in autumn 1996, according to the LFS. That was the biggest fall in economic inactivity since the current recovery began in 1992.</w:t>
      </w:r>
    </w:p>
    <w:p>
      <w:pPr>
        <w:pStyle w:val="BodyText"/>
        <w:spacing w:before="9"/>
      </w:pPr>
    </w:p>
    <w:p>
      <w:pPr>
        <w:pStyle w:val="BodyText"/>
        <w:spacing w:line="242" w:lineRule="auto"/>
        <w:ind w:left="167" w:right="158"/>
      </w:pPr>
      <w:r>
        <w:rPr>
          <w:color w:val="231F20"/>
        </w:rPr>
        <w:t>Problems in recruiting workers have intensified in recent years in both the service and manufacturing sectors, as Chart 4.4 shows. The balance of respondents to the British Chambers of Commerce (BCC) Survey reporting recruitment difficulties in manufacturing rose from 24% in 1992 Q1 to 75% in 1996 Q4, while the services balance rose from 22% in 1992 Q1 to 62% in 1996 Q4.</w:t>
      </w:r>
    </w:p>
    <w:p>
      <w:pPr>
        <w:pStyle w:val="BodyText"/>
        <w:spacing w:before="9"/>
        <w:ind w:left="167"/>
      </w:pPr>
      <w:r>
        <w:rPr>
          <w:color w:val="231F20"/>
        </w:rPr>
        <w:t>The latest CBI Quarterly Industrial Trends Survey</w:t>
      </w:r>
    </w:p>
    <w:p>
      <w:pPr>
        <w:pStyle w:val="BodyText"/>
        <w:spacing w:before="3"/>
      </w:pPr>
      <w:r>
        <w:rPr/>
        <w:pict>
          <v:shape style="position:absolute;margin-left:278.75pt;margin-top:16.010059pt;width:276.5pt;height:.1pt;mso-position-horizontal-relative:page;mso-position-vertical-relative:paragraph;z-index:-15505408;mso-wrap-distance-left:0;mso-wrap-distance-right:0" coordorigin="5575,320" coordsize="5530,0" path="m5575,320l11105,320e" filled="false" stroked="true" strokeweight=".125pt" strokecolor="#231f20">
            <v:path arrowok="t"/>
            <v:stroke dashstyle="solid"/>
            <w10:wrap type="topAndBottom"/>
          </v:shape>
        </w:pict>
      </w:r>
    </w:p>
    <w:p>
      <w:pPr>
        <w:pStyle w:val="ListParagraph"/>
        <w:numPr>
          <w:ilvl w:val="1"/>
          <w:numId w:val="25"/>
        </w:numPr>
        <w:tabs>
          <w:tab w:pos="390" w:val="left" w:leader="none"/>
        </w:tabs>
        <w:spacing w:line="208" w:lineRule="auto" w:before="0" w:after="0"/>
        <w:ind w:left="390" w:right="835" w:hanging="240"/>
        <w:jc w:val="left"/>
        <w:rPr>
          <w:sz w:val="16"/>
        </w:rPr>
      </w:pPr>
      <w:r>
        <w:rPr>
          <w:color w:val="231F20"/>
          <w:sz w:val="16"/>
        </w:rPr>
        <w:t>Seasonally adjusted short-term unemployment is calculated by taking long-term unemployment, assumed to be non-seasonal, from</w:t>
      </w:r>
      <w:r>
        <w:rPr>
          <w:color w:val="231F20"/>
          <w:spacing w:val="-17"/>
          <w:sz w:val="16"/>
        </w:rPr>
        <w:t> </w:t>
      </w:r>
      <w:r>
        <w:rPr>
          <w:color w:val="231F20"/>
          <w:sz w:val="16"/>
        </w:rPr>
        <w:t>seasonally adjusted total LFS unemployment.</w:t>
      </w:r>
    </w:p>
    <w:p>
      <w:pPr>
        <w:pStyle w:val="ListParagraph"/>
        <w:numPr>
          <w:ilvl w:val="1"/>
          <w:numId w:val="25"/>
        </w:numPr>
        <w:tabs>
          <w:tab w:pos="390" w:val="left" w:leader="none"/>
        </w:tabs>
        <w:spacing w:line="208" w:lineRule="auto" w:before="0" w:after="0"/>
        <w:ind w:left="390" w:right="720" w:hanging="240"/>
        <w:jc w:val="left"/>
        <w:rPr>
          <w:sz w:val="16"/>
        </w:rPr>
      </w:pPr>
      <w:r>
        <w:rPr>
          <w:color w:val="231F20"/>
          <w:sz w:val="16"/>
        </w:rPr>
        <w:t>The administrative claimant count is calculated on the basis of the numbers unemployed on the day the count is made each month; that is converted to an LFS-equivalent measure by taking a three-month </w:t>
      </w:r>
      <w:r>
        <w:rPr>
          <w:color w:val="231F20"/>
          <w:spacing w:val="-3"/>
          <w:sz w:val="16"/>
        </w:rPr>
        <w:t>average </w:t>
      </w:r>
      <w:r>
        <w:rPr>
          <w:color w:val="231F20"/>
          <w:sz w:val="16"/>
        </w:rPr>
        <w:t>for the period September to November.</w:t>
      </w:r>
    </w:p>
    <w:p>
      <w:pPr>
        <w:pStyle w:val="ListParagraph"/>
        <w:numPr>
          <w:ilvl w:val="1"/>
          <w:numId w:val="25"/>
        </w:numPr>
        <w:tabs>
          <w:tab w:pos="390" w:val="left" w:leader="none"/>
        </w:tabs>
        <w:spacing w:line="208" w:lineRule="auto" w:before="0" w:after="0"/>
        <w:ind w:left="390" w:right="693" w:hanging="240"/>
        <w:jc w:val="left"/>
        <w:rPr>
          <w:sz w:val="16"/>
        </w:rPr>
      </w:pPr>
      <w:r>
        <w:rPr>
          <w:color w:val="231F20"/>
          <w:sz w:val="16"/>
        </w:rPr>
        <w:t>Either because they are not eligible, or because they believe they will </w:t>
      </w:r>
      <w:r>
        <w:rPr>
          <w:color w:val="231F20"/>
          <w:spacing w:val="-5"/>
          <w:sz w:val="16"/>
        </w:rPr>
        <w:t>find </w:t>
      </w:r>
      <w:r>
        <w:rPr>
          <w:color w:val="231F20"/>
          <w:sz w:val="16"/>
        </w:rPr>
        <w:t>a job quickly.</w:t>
      </w:r>
    </w:p>
    <w:p>
      <w:pPr>
        <w:spacing w:after="0" w:line="208" w:lineRule="auto"/>
        <w:jc w:val="left"/>
        <w:rPr>
          <w:sz w:val="16"/>
        </w:rPr>
        <w:sectPr>
          <w:type w:val="continuous"/>
          <w:pgSz w:w="11900" w:h="16840"/>
          <w:pgMar w:top="1040" w:bottom="280" w:left="640" w:right="640"/>
          <w:cols w:num="2" w:equalWidth="0">
            <w:col w:w="4027" w:space="776"/>
            <w:col w:w="5817"/>
          </w:cols>
        </w:sectPr>
      </w:pPr>
    </w:p>
    <w:p>
      <w:pPr>
        <w:pStyle w:val="BodyText"/>
        <w:spacing w:before="8"/>
        <w:rPr>
          <w:sz w:val="28"/>
        </w:rPr>
      </w:pPr>
    </w:p>
    <w:p>
      <w:pPr>
        <w:spacing w:before="93"/>
        <w:ind w:left="165" w:right="0" w:firstLine="0"/>
        <w:jc w:val="left"/>
        <w:rPr>
          <w:sz w:val="16"/>
        </w:rPr>
      </w:pPr>
      <w:r>
        <w:rPr>
          <w:color w:val="231F20"/>
          <w:sz w:val="16"/>
        </w:rPr>
        <w:t>34</w:t>
      </w:r>
    </w:p>
    <w:p>
      <w:pPr>
        <w:spacing w:after="0"/>
        <w:jc w:val="left"/>
        <w:rPr>
          <w:sz w:val="16"/>
        </w:rPr>
        <w:sectPr>
          <w:type w:val="continuous"/>
          <w:pgSz w:w="11900" w:h="16840"/>
          <w:pgMar w:top="1040" w:bottom="280" w:left="640" w:right="640"/>
        </w:sectPr>
      </w:pPr>
    </w:p>
    <w:p>
      <w:pPr>
        <w:spacing w:before="82"/>
        <w:ind w:left="0" w:right="157" w:firstLine="0"/>
        <w:jc w:val="right"/>
        <w:rPr>
          <w:i/>
          <w:sz w:val="16"/>
        </w:rPr>
      </w:pPr>
      <w:bookmarkStart w:name="Nominal earnings" w:id="65"/>
      <w:bookmarkEnd w:id="65"/>
      <w:r>
        <w:rPr/>
      </w:r>
      <w:bookmarkStart w:name="_bookmark25" w:id="66"/>
      <w:bookmarkEnd w:id="66"/>
      <w:r>
        <w:rPr/>
      </w:r>
      <w:r>
        <w:rPr>
          <w:i/>
          <w:color w:val="231F20"/>
          <w:sz w:val="16"/>
        </w:rPr>
        <w:t>The labour market</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07"/>
        <w:ind w:left="4970" w:right="444" w:hanging="1"/>
      </w:pPr>
      <w:r>
        <w:rPr>
          <w:color w:val="231F20"/>
        </w:rPr>
        <w:t>suggests that skill shortages are less severe in the manufacturing sector: a balance of 10% of manufacturers reported shortages of skilled labour in 1996 Q1, compared with a balance of 4% in 1992 Q1.</w:t>
      </w:r>
    </w:p>
    <w:p>
      <w:pPr>
        <w:pStyle w:val="BodyText"/>
        <w:rPr>
          <w:sz w:val="17"/>
        </w:rPr>
      </w:pPr>
    </w:p>
    <w:p>
      <w:pPr>
        <w:spacing w:after="0"/>
        <w:rPr>
          <w:sz w:val="17"/>
        </w:rPr>
        <w:sectPr>
          <w:pgSz w:w="11900" w:h="16840"/>
          <w:pgMar w:top="50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3"/>
        </w:rPr>
      </w:pPr>
    </w:p>
    <w:p>
      <w:pPr>
        <w:spacing w:before="0"/>
        <w:ind w:left="200" w:right="0" w:firstLine="0"/>
        <w:jc w:val="left"/>
        <w:rPr>
          <w:b/>
          <w:sz w:val="20"/>
        </w:rPr>
      </w:pPr>
      <w:r>
        <w:rPr>
          <w:b/>
          <w:color w:val="0093C1"/>
          <w:sz w:val="20"/>
        </w:rPr>
        <w:t>Chart 4.5</w:t>
      </w:r>
    </w:p>
    <w:p>
      <w:pPr>
        <w:spacing w:before="10"/>
        <w:ind w:left="200" w:right="0" w:firstLine="0"/>
        <w:jc w:val="left"/>
        <w:rPr>
          <w:sz w:val="12"/>
        </w:rPr>
      </w:pPr>
      <w:r>
        <w:rPr>
          <w:b/>
          <w:color w:val="0093C1"/>
          <w:sz w:val="20"/>
        </w:rPr>
        <w:t>‘Underlying’ earnings growth</w:t>
      </w:r>
      <w:r>
        <w:rPr>
          <w:color w:val="231F20"/>
          <w:position w:val="4"/>
          <w:sz w:val="12"/>
        </w:rPr>
        <w:t>(a)(b)</w:t>
      </w:r>
    </w:p>
    <w:p>
      <w:pPr>
        <w:spacing w:line="121" w:lineRule="exact" w:before="75"/>
        <w:ind w:left="1740" w:right="0" w:firstLine="0"/>
        <w:jc w:val="left"/>
        <w:rPr>
          <w:sz w:val="12"/>
        </w:rPr>
      </w:pPr>
      <w:r>
        <w:rPr>
          <w:sz w:val="12"/>
        </w:rPr>
        <w:t>Percentage changes on a year earlier</w:t>
      </w:r>
    </w:p>
    <w:p>
      <w:pPr>
        <w:spacing w:line="121" w:lineRule="exact" w:before="0"/>
        <w:ind w:left="3530" w:right="0" w:firstLine="0"/>
        <w:jc w:val="left"/>
        <w:rPr>
          <w:sz w:val="12"/>
        </w:rPr>
      </w:pPr>
      <w:r>
        <w:rPr/>
        <w:pict>
          <v:line style="position:absolute;mso-position-horizontal-relative:page;mso-position-vertical-relative:paragraph;z-index:15968768" from="45.779999pt,2.526855pt" to="40.779999pt,2.526855pt" stroked="true" strokeweight=".5pt" strokecolor="#000000">
            <v:stroke dashstyle="solid"/>
            <w10:wrap type="none"/>
          </v:line>
        </w:pict>
      </w:r>
      <w:r>
        <w:rPr/>
        <w:pict>
          <v:line style="position:absolute;mso-position-horizontal-relative:page;mso-position-vertical-relative:paragraph;z-index:15970304" from="206.029999pt,2.526855pt" to="201.029999pt,2.526855pt" stroked="true" strokeweight=".5pt" strokecolor="#000000">
            <v:stroke dashstyle="solid"/>
            <w10:wrap type="none"/>
          </v:line>
        </w:pict>
      </w:r>
      <w:r>
        <w:rPr>
          <w:sz w:val="12"/>
        </w:rPr>
        <w:t>9</w:t>
      </w:r>
    </w:p>
    <w:p>
      <w:pPr>
        <w:pStyle w:val="BodyText"/>
        <w:spacing w:before="10"/>
        <w:rPr>
          <w:sz w:val="15"/>
        </w:rPr>
      </w:pPr>
    </w:p>
    <w:p>
      <w:pPr>
        <w:spacing w:before="0"/>
        <w:ind w:left="0" w:right="125" w:firstLine="0"/>
        <w:jc w:val="right"/>
        <w:rPr>
          <w:sz w:val="12"/>
        </w:rPr>
      </w:pPr>
      <w:r>
        <w:rPr/>
        <w:pict>
          <v:group style="position:absolute;margin-left:40.779999pt;margin-top:-.148438pt;width:165.25pt;height:104.75pt;mso-position-horizontal-relative:page;mso-position-vertical-relative:paragraph;z-index:15968256" coordorigin="816,-3" coordsize="3305,2095">
            <v:shape style="position:absolute;left:815;top:87;width:100;height:1680" coordorigin="816,87" coordsize="100,1680" path="m916,1767l816,1767m916,1427l816,1427m916,1087l816,1087m916,747l816,747m916,427l816,427m916,87l816,87e" filled="false" stroked="true" strokeweight=".5pt" strokecolor="#000000">
              <v:path arrowok="t"/>
              <v:stroke dashstyle="solid"/>
            </v:shape>
            <v:shape style="position:absolute;left:955;top:7;width:2960;height:1420" coordorigin="956,7" coordsize="2960,1420" path="m956,167l1016,7,1056,167,1116,247,1176,667,1276,667,1316,747,1376,747,1436,847,1476,847,1536,927,1576,1007,1636,1087,1836,1087,1956,1247m1956,1247l1996,1347,2056,1347,2096,1427,2156,1347,2216,1247,2256,1167,2356,1167,2416,1247,2476,1347,2516,1347,2576,1247,2616,1167,2676,1167,2716,1087,2776,1087,2836,1007,2876,1087,2936,1007m2936,1007l2976,1167,3036,1167,3096,1247,3136,1247,3196,1347,3236,1427,3396,1427,3456,1347,3716,1347,3756,1247,3916,1247e" filled="false" stroked="true" strokeweight="1pt" strokecolor="#0066a5">
              <v:path arrowok="t"/>
              <v:stroke dashstyle="solid"/>
            </v:shape>
            <v:line style="position:absolute" from="3916,1247" to="3976,1247" stroked="true" strokeweight="1pt" strokecolor="#0066a5">
              <v:stroke dashstyle="solid"/>
            </v:line>
            <v:shape style="position:absolute;left:955;top:247;width:2960;height:1520" coordorigin="956,247" coordsize="2960,1520" path="m956,327l1016,247,1056,327,1116,427,1176,667,1216,667,1276,747,1316,847,1436,1007,1476,1087,1536,1167,1576,1167,1636,1247,1696,1427,1736,1427,1796,1507,1836,1507,1956,1667m1956,1667l1996,1767,2096,1767,2156,1667,2216,1507,2256,1507,2316,1427,2356,1507,2416,1427,2476,1507,2836,1507,2876,1587,2936,1587m2936,1587l2976,1507,3036,1587,3096,1587,3136,1667,3396,1667,3456,1587,3496,1507,3716,1507,3756,1427,3916,1427e" filled="false" stroked="true" strokeweight="1pt" strokecolor="#ed1b2d">
              <v:path arrowok="t"/>
              <v:stroke dashstyle="solid"/>
            </v:shape>
            <v:line style="position:absolute" from="3916,1427" to="3976,1427" stroked="true" strokeweight="1pt" strokecolor="#ed1b2d">
              <v:stroke dashstyle="solid"/>
            </v:line>
            <v:shape style="position:absolute;left:955;top:327;width:2960;height:1680" coordorigin="956,327" coordsize="2960,1680" path="m956,427l1016,327,1056,327,1116,427,1176,587,1216,667,1276,747,1316,1007,1376,927,1436,1007,1476,1167,1536,1247,1576,1247,1636,1347,1696,1507,1736,1667,1796,1767,1836,1847,1956,1847m1956,1847l1996,2007,2056,2007,2096,1927,2156,1847,2216,1667,2256,1587,2316,1427,2356,1587,2416,1507,2476,1587,2616,1587,2676,1667,2716,1767,2776,1847,2936,1847m2936,1847l2976,1767,3036,1847,3096,1847,3136,1927,3236,1927,3296,1847,3356,1847,3396,1767,3456,1767,3496,1587,3716,1587,3756,1507,3876,1507,3916,1427e" filled="false" stroked="true" strokeweight="1pt" strokecolor="#faab54">
              <v:path arrowok="t"/>
              <v:stroke dashstyle="solid"/>
            </v:shape>
            <v:line style="position:absolute" from="3916,1427" to="3976,1507" stroked="true" strokeweight="1pt" strokecolor="#faab54">
              <v:stroke dashstyle="solid"/>
            </v:line>
            <v:shape style="position:absolute;left:2735;top:87;width:1385;height:2000" coordorigin="2736,87" coordsize="1385,2000" path="m4121,2087l4021,2087m4121,1767l4021,1767m4121,1427l4021,1427m4121,1087l4021,1087m4121,747l4021,747m4121,427l4021,427m4121,87l4021,87m2736,547l2736,1367e" filled="false" stroked="true" strokeweight=".5pt" strokecolor="#000000">
              <v:path arrowok="t"/>
              <v:stroke dashstyle="solid"/>
            </v:shape>
            <v:shape style="position:absolute;left:2710;top:1359;width:50;height:44" coordorigin="2711,1360" coordsize="50,44" path="m2760,1360l2711,1360,2736,1403,2760,1360xe" filled="true" fillcolor="#000000" stroked="false">
              <v:path arrowok="t"/>
              <v:fill type="solid"/>
            </v:shape>
            <v:shape style="position:absolute;left:2465;top:390;width:754;height:133" type="#_x0000_t202" filled="false" stroked="false">
              <v:textbox inset="0,0,0,0">
                <w:txbxContent>
                  <w:p>
                    <w:pPr>
                      <w:spacing w:line="133" w:lineRule="exact" w:before="0"/>
                      <w:ind w:left="0" w:right="0" w:firstLine="0"/>
                      <w:jc w:val="left"/>
                      <w:rPr>
                        <w:sz w:val="12"/>
                      </w:rPr>
                    </w:pPr>
                    <w:r>
                      <w:rPr>
                        <w:sz w:val="12"/>
                      </w:rPr>
                      <w:t>Economy-wide</w:t>
                    </w:r>
                  </w:p>
                </w:txbxContent>
              </v:textbox>
              <w10:wrap type="none"/>
            </v:shape>
            <v:shape style="position:absolute;left:1465;top:670;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1465;top:1865;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sz w:val="12"/>
        </w:rPr>
        <w:t>8</w:t>
      </w:r>
    </w:p>
    <w:p>
      <w:pPr>
        <w:pStyle w:val="BodyText"/>
        <w:spacing w:before="6"/>
        <w:rPr>
          <w:sz w:val="17"/>
        </w:rPr>
      </w:pPr>
    </w:p>
    <w:p>
      <w:pPr>
        <w:spacing w:before="0"/>
        <w:ind w:left="0" w:right="125" w:firstLine="0"/>
        <w:jc w:val="right"/>
        <w:rPr>
          <w:sz w:val="12"/>
        </w:rPr>
      </w:pPr>
      <w:r>
        <w:rPr>
          <w:sz w:val="12"/>
        </w:rPr>
        <w:t>7</w:t>
      </w:r>
    </w:p>
    <w:p>
      <w:pPr>
        <w:pStyle w:val="BodyText"/>
        <w:spacing w:before="7"/>
        <w:rPr>
          <w:sz w:val="17"/>
        </w:rPr>
      </w:pPr>
    </w:p>
    <w:p>
      <w:pPr>
        <w:spacing w:before="0"/>
        <w:ind w:left="0" w:right="125" w:firstLine="0"/>
        <w:jc w:val="right"/>
        <w:rPr>
          <w:sz w:val="12"/>
        </w:rPr>
      </w:pPr>
      <w:r>
        <w:rPr>
          <w:sz w:val="12"/>
        </w:rPr>
        <w:t>6</w:t>
      </w:r>
    </w:p>
    <w:p>
      <w:pPr>
        <w:pStyle w:val="BodyText"/>
        <w:spacing w:before="9"/>
        <w:rPr>
          <w:sz w:val="15"/>
        </w:rPr>
      </w:pPr>
    </w:p>
    <w:p>
      <w:pPr>
        <w:spacing w:before="0"/>
        <w:ind w:left="0" w:right="125" w:firstLine="0"/>
        <w:jc w:val="right"/>
        <w:rPr>
          <w:sz w:val="12"/>
        </w:rPr>
      </w:pPr>
      <w:r>
        <w:rPr>
          <w:sz w:val="12"/>
        </w:rPr>
        <w:t>5</w:t>
      </w:r>
    </w:p>
    <w:p>
      <w:pPr>
        <w:pStyle w:val="BodyText"/>
        <w:spacing w:before="7"/>
        <w:rPr>
          <w:sz w:val="17"/>
        </w:rPr>
      </w:pPr>
    </w:p>
    <w:p>
      <w:pPr>
        <w:spacing w:before="0"/>
        <w:ind w:left="0" w:right="125" w:firstLine="0"/>
        <w:jc w:val="right"/>
        <w:rPr>
          <w:sz w:val="12"/>
        </w:rPr>
      </w:pPr>
      <w:r>
        <w:rPr>
          <w:sz w:val="12"/>
        </w:rPr>
        <w:t>4</w:t>
      </w:r>
    </w:p>
    <w:p>
      <w:pPr>
        <w:pStyle w:val="BodyText"/>
        <w:spacing w:before="6"/>
        <w:rPr>
          <w:sz w:val="17"/>
        </w:rPr>
      </w:pPr>
    </w:p>
    <w:p>
      <w:pPr>
        <w:spacing w:before="0"/>
        <w:ind w:left="0" w:right="125" w:firstLine="0"/>
        <w:jc w:val="right"/>
        <w:rPr>
          <w:sz w:val="12"/>
        </w:rPr>
      </w:pPr>
      <w:r>
        <w:rPr>
          <w:sz w:val="12"/>
        </w:rPr>
        <w:t>3</w:t>
      </w:r>
    </w:p>
    <w:p>
      <w:pPr>
        <w:pStyle w:val="BodyText"/>
        <w:spacing w:before="10"/>
        <w:rPr>
          <w:sz w:val="15"/>
        </w:rPr>
      </w:pPr>
    </w:p>
    <w:p>
      <w:pPr>
        <w:spacing w:before="0"/>
        <w:ind w:left="0" w:right="125" w:firstLine="0"/>
        <w:jc w:val="right"/>
        <w:rPr>
          <w:sz w:val="12"/>
        </w:rPr>
      </w:pPr>
      <w:r>
        <w:rPr/>
        <w:pict>
          <v:line style="position:absolute;mso-position-horizontal-relative:page;mso-position-vertical-relative:paragraph;z-index:15966208" from="45.779999pt,4.351563pt" to="40.779999pt,4.351563pt" stroked="true" strokeweight=".5pt" strokecolor="#000000">
            <v:stroke dashstyle="solid"/>
            <w10:wrap type="none"/>
          </v:line>
        </w:pict>
      </w:r>
      <w:r>
        <w:rPr>
          <w:sz w:val="12"/>
        </w:rPr>
        <w:t>2</w:t>
      </w:r>
    </w:p>
    <w:p>
      <w:pPr>
        <w:pStyle w:val="BodyText"/>
        <w:spacing w:before="6"/>
        <w:rPr>
          <w:sz w:val="17"/>
        </w:rPr>
      </w:pPr>
    </w:p>
    <w:p>
      <w:pPr>
        <w:spacing w:before="1"/>
        <w:ind w:left="0" w:right="125" w:firstLine="0"/>
        <w:jc w:val="right"/>
        <w:rPr>
          <w:sz w:val="12"/>
        </w:rPr>
      </w:pPr>
      <w:r>
        <w:rPr/>
        <w:pict>
          <v:line style="position:absolute;mso-position-horizontal-relative:page;mso-position-vertical-relative:paragraph;z-index:15965696" from="45.779999pt,4.401563pt" to="40.779999pt,4.401563pt" stroked="true" strokeweight=".5pt" strokecolor="#000000">
            <v:stroke dashstyle="solid"/>
            <w10:wrap type="none"/>
          </v:line>
        </w:pict>
      </w:r>
      <w:r>
        <w:rPr/>
        <w:pict>
          <v:line style="position:absolute;mso-position-horizontal-relative:page;mso-position-vertical-relative:paragraph;z-index:15969792" from="206.029999pt,4.401563pt" to="201.029999pt,4.401563pt" stroked="true" strokeweight=".5pt" strokecolor="#000000">
            <v:stroke dashstyle="solid"/>
            <w10:wrap type="none"/>
          </v:line>
        </w:pict>
      </w:r>
      <w:r>
        <w:rPr>
          <w:sz w:val="12"/>
        </w:rPr>
        <w:t>1</w:t>
      </w:r>
    </w:p>
    <w:p>
      <w:pPr>
        <w:pStyle w:val="BodyText"/>
        <w:spacing w:before="6"/>
        <w:rPr>
          <w:sz w:val="17"/>
        </w:rPr>
      </w:pPr>
    </w:p>
    <w:p>
      <w:pPr>
        <w:spacing w:line="132" w:lineRule="exact" w:before="0"/>
        <w:ind w:left="3530" w:right="0" w:firstLine="0"/>
        <w:jc w:val="left"/>
        <w:rPr>
          <w:sz w:val="12"/>
        </w:rPr>
      </w:pPr>
      <w:r>
        <w:rPr/>
        <w:pict>
          <v:shape style="position:absolute;margin-left:40.529999pt;margin-top:-.648438pt;width:165.25pt;height:5pt;mso-position-horizontal-relative:page;mso-position-vertical-relative:paragraph;z-index:15969280" coordorigin="811,-13" coordsize="3305,100" path="m956,87l3976,87m956,87l956,27m1007,87l1007,42m1059,87l1059,42m1111,87l1111,42m1162,87l1162,42m1214,87l1214,42m1266,87l1266,42m1317,87l1317,42m1369,87l1369,42m1421,87l1421,42m1472,87l1472,42m1524,87l1524,42m1576,87l1576,27m1629,87l1629,42m1682,87l1682,42m1736,87l1736,42m1789,87l1789,42m1842,87l1842,42m1896,87l1896,42m1949,87l1949,42m2002,87l2002,42m2056,87l2056,42m2109,87l2109,42m2162,87l2162,42m2216,87l2216,27m2267,87l2267,42m2319,87l2319,42m2371,87l2371,42m2422,87l2422,42m2474,87l2474,42m2526,87l2526,42m2577,87l2577,42m2629,87l2629,42m2681,87l2681,42m2732,87l2732,42m2784,87l2784,42m2836,87l2836,27m2887,87l2887,42m2939,87l2939,42m2991,87l2991,42m3042,87l3042,42m3094,87l3094,42m3146,87l3146,42m3197,87l3197,42m3249,87l3249,42m3301,87l3301,42m3352,87l3352,42m3404,87l3404,42m3456,87l3456,27m3508,87l3508,42m3560,87l3560,42m3612,87l3612,42m3664,87l3664,42m3716,87l3716,42m3768,87l3768,42m3820,87l3820,42m3872,87l3872,42m3924,87l3924,42m3976,87l3976,42m956,87l956,-13m1576,87l1576,-13m2216,87l2216,-13m2836,87l2836,-13m3456,87l3456,-13m911,87l811,87m4116,87l4016,87e" filled="false" stroked="true" strokeweight=".5pt" strokecolor="#000000">
            <v:path arrowok="t"/>
            <v:stroke dashstyle="solid"/>
            <w10:wrap type="none"/>
          </v:shape>
        </w:pict>
      </w:r>
      <w:r>
        <w:rPr>
          <w:sz w:val="12"/>
        </w:rPr>
        <w:t>0</w:t>
      </w:r>
    </w:p>
    <w:p>
      <w:pPr>
        <w:tabs>
          <w:tab w:pos="1155" w:val="left" w:leader="none"/>
          <w:tab w:pos="1790" w:val="left" w:leader="none"/>
          <w:tab w:pos="2395" w:val="left" w:leader="none"/>
          <w:tab w:pos="3035" w:val="left" w:leader="none"/>
        </w:tabs>
        <w:spacing w:line="132" w:lineRule="exact" w:before="0"/>
        <w:ind w:left="465" w:right="0" w:firstLine="0"/>
        <w:jc w:val="left"/>
        <w:rPr>
          <w:sz w:val="12"/>
        </w:rPr>
      </w:pPr>
      <w:r>
        <w:rPr>
          <w:sz w:val="12"/>
        </w:rPr>
        <w:t>1992</w:t>
        <w:tab/>
        <w:t>93</w:t>
        <w:tab/>
        <w:t>94</w:t>
        <w:tab/>
        <w:t>95</w:t>
        <w:tab/>
        <w:t>96</w:t>
      </w:r>
    </w:p>
    <w:p>
      <w:pPr>
        <w:pStyle w:val="ListParagraph"/>
        <w:numPr>
          <w:ilvl w:val="2"/>
          <w:numId w:val="25"/>
        </w:numPr>
        <w:tabs>
          <w:tab w:pos="426" w:val="left" w:leader="none"/>
        </w:tabs>
        <w:spacing w:line="208" w:lineRule="auto" w:before="30" w:after="0"/>
        <w:ind w:left="425" w:right="38" w:hanging="240"/>
        <w:jc w:val="left"/>
        <w:rPr>
          <w:sz w:val="12"/>
        </w:rPr>
      </w:pPr>
      <w:r>
        <w:rPr>
          <w:color w:val="231F20"/>
          <w:sz w:val="12"/>
        </w:rPr>
        <w:t>Underlying earnings growth for Great Britain makes allowances </w:t>
      </w:r>
      <w:r>
        <w:rPr>
          <w:color w:val="231F20"/>
          <w:spacing w:val="-6"/>
          <w:sz w:val="12"/>
        </w:rPr>
        <w:t>for </w:t>
      </w:r>
      <w:r>
        <w:rPr>
          <w:color w:val="231F20"/>
          <w:sz w:val="12"/>
        </w:rPr>
        <w:t>temporary influences such as arrears, variations in the timing of settlements, industrial disputes and the influence of public holidays in relation to the survey period.</w:t>
      </w:r>
    </w:p>
    <w:p>
      <w:pPr>
        <w:pStyle w:val="ListParagraph"/>
        <w:numPr>
          <w:ilvl w:val="2"/>
          <w:numId w:val="25"/>
        </w:numPr>
        <w:tabs>
          <w:tab w:pos="426" w:val="left" w:leader="none"/>
        </w:tabs>
        <w:spacing w:line="123" w:lineRule="exact" w:before="0" w:after="0"/>
        <w:ind w:left="425" w:right="0" w:hanging="241"/>
        <w:jc w:val="left"/>
        <w:rPr>
          <w:sz w:val="12"/>
        </w:rPr>
      </w:pPr>
      <w:r>
        <w:rPr>
          <w:color w:val="231F20"/>
          <w:sz w:val="12"/>
        </w:rPr>
        <w:t>For full-time employees.</w:t>
      </w:r>
    </w:p>
    <w:p>
      <w:pPr>
        <w:pStyle w:val="BodyText"/>
        <w:spacing w:line="242" w:lineRule="auto" w:before="90"/>
        <w:ind w:left="186" w:right="178"/>
      </w:pPr>
      <w:r>
        <w:rPr/>
        <w:br w:type="column"/>
      </w:r>
      <w:r>
        <w:rPr>
          <w:color w:val="231F20"/>
        </w:rPr>
        <w:t>The number of vacancies advertised at Jobcentres rose by an average of 4,600 a month in the three months to December, compared with an average fall of 1,600 in </w:t>
      </w:r>
      <w:r>
        <w:rPr>
          <w:color w:val="231F20"/>
          <w:spacing w:val="-6"/>
        </w:rPr>
        <w:t>the </w:t>
      </w:r>
      <w:r>
        <w:rPr>
          <w:color w:val="231F20"/>
        </w:rPr>
        <w:t>same three months the previous </w:t>
      </w:r>
      <w:r>
        <w:rPr>
          <w:color w:val="231F20"/>
          <w:spacing w:val="-3"/>
        </w:rPr>
        <w:t>year. </w:t>
      </w:r>
      <w:r>
        <w:rPr>
          <w:color w:val="231F20"/>
        </w:rPr>
        <w:t>So the vacancies data are consistent with labour market tightening. But vacancies numbers </w:t>
      </w:r>
      <w:r>
        <w:rPr>
          <w:color w:val="231F20"/>
          <w:spacing w:val="-3"/>
        </w:rPr>
        <w:t>have </w:t>
      </w:r>
      <w:r>
        <w:rPr>
          <w:color w:val="231F20"/>
        </w:rPr>
        <w:t>been increasing for some</w:t>
      </w:r>
    </w:p>
    <w:p>
      <w:pPr>
        <w:pStyle w:val="BodyText"/>
        <w:spacing w:line="242" w:lineRule="auto" w:before="8"/>
        <w:ind w:left="186" w:right="197" w:hanging="1"/>
      </w:pPr>
      <w:r>
        <w:rPr>
          <w:color w:val="231F20"/>
        </w:rPr>
        <w:t>time. Only a relatively small (and fluctuating) number of total vacancies are advertised at Jobcentres. And the estimate has been inflated since the beginning of 1996 by the introduction into Jobcentres of the Labour </w:t>
      </w:r>
      <w:r>
        <w:rPr>
          <w:color w:val="231F20"/>
          <w:spacing w:val="-3"/>
        </w:rPr>
        <w:t>Market </w:t>
      </w:r>
      <w:r>
        <w:rPr>
          <w:color w:val="231F20"/>
        </w:rPr>
        <w:t>Software system, designed to deal with the Jobseeker’s Allowance. That depressed the number of people </w:t>
      </w:r>
      <w:r>
        <w:rPr>
          <w:color w:val="231F20"/>
          <w:spacing w:val="-3"/>
        </w:rPr>
        <w:t>placed </w:t>
      </w:r>
      <w:r>
        <w:rPr>
          <w:color w:val="231F20"/>
        </w:rPr>
        <w:t>in jobs during 1996 and left the stock of vacancies relatively high. The ONS believe the effect has begun to reverse and the number of job placings is returning to normal levels. Recorded vacancies fell in December by 1,200, and may fall further over the next </w:t>
      </w:r>
      <w:r>
        <w:rPr>
          <w:color w:val="231F20"/>
          <w:spacing w:val="-3"/>
        </w:rPr>
        <w:t>few </w:t>
      </w:r>
      <w:r>
        <w:rPr>
          <w:color w:val="231F20"/>
        </w:rPr>
        <w:t>months, irrespective of labour market</w:t>
      </w:r>
      <w:r>
        <w:rPr>
          <w:color w:val="231F20"/>
          <w:spacing w:val="-5"/>
        </w:rPr>
        <w:t> </w:t>
      </w:r>
      <w:r>
        <w:rPr>
          <w:color w:val="231F20"/>
        </w:rPr>
        <w:t>developments.</w:t>
      </w:r>
    </w:p>
    <w:p>
      <w:pPr>
        <w:pStyle w:val="BodyText"/>
        <w:spacing w:before="4"/>
        <w:rPr>
          <w:sz w:val="29"/>
        </w:rPr>
      </w:pPr>
    </w:p>
    <w:p>
      <w:pPr>
        <w:pStyle w:val="Heading2"/>
        <w:numPr>
          <w:ilvl w:val="1"/>
          <w:numId w:val="20"/>
        </w:numPr>
        <w:tabs>
          <w:tab w:pos="3346" w:val="left" w:leader="none"/>
          <w:tab w:pos="3347" w:val="left" w:leader="none"/>
          <w:tab w:pos="5685" w:val="left" w:leader="none"/>
        </w:tabs>
        <w:spacing w:line="240" w:lineRule="auto" w:before="0" w:after="0"/>
        <w:ind w:left="3346" w:right="0" w:hanging="3162"/>
        <w:jc w:val="left"/>
        <w:rPr>
          <w:u w:val="none"/>
        </w:rPr>
      </w:pPr>
      <w:r>
        <w:rPr>
          <w:color w:val="009483"/>
          <w:u w:val="thick" w:color="0093C1"/>
        </w:rPr>
        <w:t>Nominal</w:t>
      </w:r>
      <w:r>
        <w:rPr>
          <w:color w:val="009483"/>
          <w:spacing w:val="-5"/>
          <w:u w:val="thick" w:color="0093C1"/>
        </w:rPr>
        <w:t> </w:t>
      </w:r>
      <w:r>
        <w:rPr>
          <w:color w:val="009483"/>
          <w:u w:val="thick" w:color="0093C1"/>
        </w:rPr>
        <w:t>earnings</w:t>
        <w:tab/>
      </w:r>
    </w:p>
    <w:p>
      <w:pPr>
        <w:pStyle w:val="BodyText"/>
        <w:spacing w:before="11"/>
        <w:rPr>
          <w:b/>
          <w:sz w:val="23"/>
        </w:rPr>
      </w:pPr>
    </w:p>
    <w:p>
      <w:pPr>
        <w:pStyle w:val="BodyText"/>
        <w:spacing w:line="242" w:lineRule="auto"/>
        <w:ind w:left="185" w:right="199"/>
      </w:pPr>
      <w:r>
        <w:rPr>
          <w:color w:val="231F20"/>
        </w:rPr>
        <w:t>There was some increase in earnings growth during 1996, but no sign of an acceleration of earnings in the autumn, despite labour market tightening in the second half of 1996. As Chart 4.5 shows, the underlying </w:t>
      </w:r>
      <w:r>
        <w:rPr>
          <w:color w:val="231F20"/>
          <w:spacing w:val="-3"/>
        </w:rPr>
        <w:t>annual </w:t>
      </w:r>
      <w:r>
        <w:rPr>
          <w:color w:val="231F20"/>
        </w:rPr>
        <w:t>increase in nominal earnings was 4% in November, unchanged from the previous four months but an increase from 3</w:t>
      </w:r>
      <w:r>
        <w:rPr>
          <w:color w:val="231F20"/>
          <w:position w:val="8"/>
          <w:sz w:val="12"/>
        </w:rPr>
        <w:t>1</w:t>
      </w:r>
      <w:r>
        <w:rPr>
          <w:color w:val="231F20"/>
        </w:rPr>
        <w:t>/</w:t>
      </w:r>
      <w:r>
        <w:rPr>
          <w:color w:val="231F20"/>
          <w:sz w:val="12"/>
        </w:rPr>
        <w:t>2</w:t>
      </w:r>
      <w:r>
        <w:rPr>
          <w:color w:val="231F20"/>
        </w:rPr>
        <w:t>% at the beginning of the</w:t>
      </w:r>
      <w:r>
        <w:rPr>
          <w:color w:val="231F20"/>
          <w:spacing w:val="-3"/>
        </w:rPr>
        <w:t> year.</w:t>
      </w:r>
    </w:p>
    <w:p>
      <w:pPr>
        <w:pStyle w:val="BodyText"/>
        <w:rPr>
          <w:sz w:val="26"/>
        </w:rPr>
      </w:pPr>
    </w:p>
    <w:p>
      <w:pPr>
        <w:pStyle w:val="BodyText"/>
        <w:spacing w:line="242" w:lineRule="auto"/>
        <w:ind w:left="185" w:right="157"/>
      </w:pPr>
      <w:r>
        <w:rPr>
          <w:color w:val="231F20"/>
        </w:rPr>
        <w:t>Underlying manufacturing sector earnings growth was 4</w:t>
      </w:r>
      <w:r>
        <w:rPr>
          <w:color w:val="231F20"/>
          <w:position w:val="8"/>
          <w:sz w:val="12"/>
        </w:rPr>
        <w:t>1</w:t>
      </w:r>
      <w:r>
        <w:rPr>
          <w:color w:val="231F20"/>
        </w:rPr>
        <w:t>/</w:t>
      </w:r>
      <w:r>
        <w:rPr>
          <w:color w:val="231F20"/>
          <w:sz w:val="12"/>
        </w:rPr>
        <w:t>2</w:t>
      </w:r>
      <w:r>
        <w:rPr>
          <w:color w:val="231F20"/>
        </w:rPr>
        <w:t>% in the year to November, unchanged from the previous four months but slightly up from 4</w:t>
      </w:r>
      <w:r>
        <w:rPr>
          <w:color w:val="231F20"/>
          <w:position w:val="8"/>
          <w:sz w:val="12"/>
        </w:rPr>
        <w:t>1</w:t>
      </w:r>
      <w:r>
        <w:rPr>
          <w:color w:val="231F20"/>
        </w:rPr>
        <w:t>/</w:t>
      </w:r>
      <w:r>
        <w:rPr>
          <w:color w:val="231F20"/>
          <w:sz w:val="12"/>
        </w:rPr>
        <w:t>4</w:t>
      </w:r>
      <w:r>
        <w:rPr>
          <w:color w:val="231F20"/>
        </w:rPr>
        <w:t>% in </w:t>
      </w:r>
      <w:r>
        <w:rPr>
          <w:color w:val="231F20"/>
          <w:spacing w:val="-3"/>
        </w:rPr>
        <w:t>January. </w:t>
      </w:r>
      <w:r>
        <w:rPr>
          <w:color w:val="231F20"/>
        </w:rPr>
        <w:t>Service sector earnings growth was 3</w:t>
      </w:r>
      <w:r>
        <w:rPr>
          <w:color w:val="231F20"/>
          <w:position w:val="8"/>
          <w:sz w:val="12"/>
        </w:rPr>
        <w:t>3</w:t>
      </w:r>
      <w:r>
        <w:rPr>
          <w:color w:val="231F20"/>
        </w:rPr>
        <w:t>/</w:t>
      </w:r>
      <w:r>
        <w:rPr>
          <w:color w:val="231F20"/>
          <w:sz w:val="12"/>
        </w:rPr>
        <w:t>4</w:t>
      </w:r>
      <w:r>
        <w:rPr>
          <w:color w:val="231F20"/>
        </w:rPr>
        <w:t>% in the year to November, down slightly from 4% in October</w:t>
      </w:r>
      <w:r>
        <w:rPr>
          <w:color w:val="231F20"/>
          <w:spacing w:val="-21"/>
        </w:rPr>
        <w:t> </w:t>
      </w:r>
      <w:r>
        <w:rPr>
          <w:color w:val="231F20"/>
          <w:spacing w:val="-8"/>
        </w:rPr>
        <w:t>but </w:t>
      </w:r>
      <w:r>
        <w:rPr>
          <w:color w:val="231F20"/>
        </w:rPr>
        <w:t>up from 3% at the beginning of the </w:t>
      </w:r>
      <w:r>
        <w:rPr>
          <w:color w:val="231F20"/>
          <w:spacing w:val="-3"/>
        </w:rPr>
        <w:t>year. </w:t>
      </w:r>
      <w:r>
        <w:rPr>
          <w:color w:val="231F20"/>
        </w:rPr>
        <w:t>Service sector earnings growth has been catching up with manufacturing since around the middle of</w:t>
      </w:r>
      <w:r>
        <w:rPr>
          <w:color w:val="231F20"/>
          <w:spacing w:val="-2"/>
        </w:rPr>
        <w:t> </w:t>
      </w:r>
      <w:r>
        <w:rPr>
          <w:color w:val="231F20"/>
        </w:rPr>
        <w:t>1995.</w:t>
      </w:r>
    </w:p>
    <w:p>
      <w:pPr>
        <w:pStyle w:val="BodyText"/>
        <w:spacing w:before="2"/>
        <w:rPr>
          <w:sz w:val="25"/>
        </w:rPr>
      </w:pPr>
    </w:p>
    <w:p>
      <w:pPr>
        <w:pStyle w:val="BodyText"/>
        <w:spacing w:line="242" w:lineRule="auto" w:before="1"/>
        <w:ind w:left="185" w:right="178"/>
      </w:pPr>
      <w:r>
        <w:rPr>
          <w:color w:val="231F20"/>
        </w:rPr>
        <w:t>Proxies for private and public service sector earnings can be constructed by weighting together public administration and education, health and social work to create the public service sector series from total </w:t>
      </w:r>
      <w:r>
        <w:rPr>
          <w:color w:val="231F20"/>
          <w:spacing w:val="-3"/>
        </w:rPr>
        <w:t>services. </w:t>
      </w:r>
      <w:r>
        <w:rPr>
          <w:color w:val="231F20"/>
        </w:rPr>
        <w:t>The proxy is not ideal because it makes no allowance for private health and education, but those are not large sectors. Underlying earnings growth in private services has been higher than in services as a whole for much</w:t>
      </w:r>
      <w:r>
        <w:rPr>
          <w:color w:val="231F20"/>
          <w:spacing w:val="-4"/>
        </w:rPr>
        <w:t> </w:t>
      </w:r>
      <w:r>
        <w:rPr>
          <w:color w:val="231F20"/>
        </w:rPr>
        <w:t>of</w:t>
      </w:r>
    </w:p>
    <w:p>
      <w:pPr>
        <w:spacing w:after="0" w:line="242" w:lineRule="auto"/>
        <w:sectPr>
          <w:type w:val="continuous"/>
          <w:pgSz w:w="11900" w:h="16840"/>
          <w:pgMar w:top="1040" w:bottom="280" w:left="640" w:right="640"/>
          <w:cols w:num="2" w:equalWidth="0">
            <w:col w:w="3718" w:space="1066"/>
            <w:col w:w="5836"/>
          </w:cols>
        </w:sectPr>
      </w:pPr>
    </w:p>
    <w:p>
      <w:pPr>
        <w:pStyle w:val="BodyText"/>
        <w:rPr>
          <w:sz w:val="20"/>
        </w:rPr>
      </w:pPr>
    </w:p>
    <w:p>
      <w:pPr>
        <w:pStyle w:val="BodyText"/>
        <w:spacing w:before="3"/>
        <w:rPr>
          <w:sz w:val="19"/>
        </w:rPr>
      </w:pPr>
    </w:p>
    <w:p>
      <w:pPr>
        <w:spacing w:before="0"/>
        <w:ind w:left="0" w:right="159" w:firstLine="0"/>
        <w:jc w:val="right"/>
        <w:rPr>
          <w:sz w:val="16"/>
        </w:rPr>
      </w:pPr>
      <w:r>
        <w:rPr>
          <w:color w:val="231F20"/>
          <w:sz w:val="16"/>
        </w:rPr>
        <w:t>35</w:t>
      </w:r>
    </w:p>
    <w:p>
      <w:pPr>
        <w:spacing w:after="0"/>
        <w:jc w:val="right"/>
        <w:rPr>
          <w:sz w:val="16"/>
        </w:rPr>
        <w:sectPr>
          <w:type w:val="continuous"/>
          <w:pgSz w:w="11900" w:h="16840"/>
          <w:pgMar w:top="1040" w:bottom="280" w:left="640" w:right="640"/>
        </w:sectPr>
      </w:pPr>
    </w:p>
    <w:p>
      <w:pPr>
        <w:tabs>
          <w:tab w:pos="10464" w:val="left" w:leader="none"/>
        </w:tabs>
        <w:spacing w:before="82"/>
        <w:ind w:left="125" w:right="0" w:firstLine="0"/>
        <w:jc w:val="left"/>
        <w:rPr>
          <w:sz w:val="16"/>
        </w:rPr>
      </w:pP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900" w:h="16840"/>
          <w:pgMar w:top="500" w:bottom="280" w:left="640" w:right="640"/>
        </w:sectPr>
      </w:pPr>
    </w:p>
    <w:p>
      <w:pPr>
        <w:pStyle w:val="BodyText"/>
        <w:spacing w:before="7"/>
        <w:rPr>
          <w:sz w:val="20"/>
        </w:rPr>
      </w:pPr>
    </w:p>
    <w:p>
      <w:pPr>
        <w:spacing w:before="0"/>
        <w:ind w:left="204" w:right="0" w:firstLine="0"/>
        <w:jc w:val="left"/>
        <w:rPr>
          <w:b/>
          <w:sz w:val="20"/>
        </w:rPr>
      </w:pPr>
      <w:r>
        <w:rPr>
          <w:b/>
          <w:color w:val="0093C1"/>
          <w:sz w:val="20"/>
        </w:rPr>
        <w:t>Chart 4.6</w:t>
      </w:r>
    </w:p>
    <w:p>
      <w:pPr>
        <w:spacing w:line="249" w:lineRule="auto" w:before="10"/>
        <w:ind w:left="204" w:right="146" w:firstLine="0"/>
        <w:jc w:val="left"/>
        <w:rPr>
          <w:sz w:val="12"/>
        </w:rPr>
      </w:pPr>
      <w:r>
        <w:rPr>
          <w:b/>
          <w:color w:val="0093C1"/>
          <w:sz w:val="20"/>
        </w:rPr>
        <w:t>Underlying average public and private service sector earnings growth</w:t>
      </w:r>
      <w:r>
        <w:rPr>
          <w:color w:val="231F20"/>
          <w:position w:val="4"/>
          <w:sz w:val="12"/>
        </w:rPr>
        <w:t>(a)</w:t>
      </w:r>
    </w:p>
    <w:p>
      <w:pPr>
        <w:spacing w:before="111"/>
        <w:ind w:left="1716" w:right="0" w:firstLine="0"/>
        <w:jc w:val="left"/>
        <w:rPr>
          <w:sz w:val="12"/>
        </w:rPr>
      </w:pPr>
      <w:r>
        <w:rPr/>
        <w:pict>
          <v:line style="position:absolute;mso-position-horizontal-relative:page;mso-position-vertical-relative:paragraph;z-index:15982592" from="45pt,13.651563pt" to="40pt,13.651563pt" stroked="true" strokeweight=".5pt" strokecolor="#000000">
            <v:stroke dashstyle="solid"/>
            <w10:wrap type="none"/>
          </v:line>
        </w:pict>
      </w:r>
      <w:r>
        <w:rPr/>
        <w:pict>
          <v:line style="position:absolute;mso-position-horizontal-relative:page;mso-position-vertical-relative:paragraph;z-index:-20628480" from="205pt,13.651563pt" to="200pt,13.651563pt" stroked="true" strokeweight=".5pt" strokecolor="#000000">
            <v:stroke dashstyle="solid"/>
            <w10:wrap type="none"/>
          </v:line>
        </w:pict>
      </w:r>
      <w:r>
        <w:rPr>
          <w:sz w:val="12"/>
        </w:rPr>
        <w:t>Percentage changes on a year earlier </w:t>
      </w:r>
      <w:r>
        <w:rPr>
          <w:position w:val="-7"/>
          <w:sz w:val="12"/>
        </w:rPr>
        <w:t>10</w:t>
      </w:r>
    </w:p>
    <w:p>
      <w:pPr>
        <w:spacing w:before="162"/>
        <w:ind w:left="0" w:right="38" w:firstLine="0"/>
        <w:jc w:val="right"/>
        <w:rPr>
          <w:sz w:val="12"/>
        </w:rPr>
      </w:pPr>
      <w:r>
        <w:rPr/>
        <w:pict>
          <v:group style="position:absolute;margin-left:40pt;margin-top:10.701563pt;width:165pt;height:136.75pt;mso-position-horizontal-relative:page;mso-position-vertical-relative:paragraph;z-index:15982080" coordorigin="800,214" coordsize="3300,2735">
            <v:shape style="position:absolute;left:800;top:1144;width:3160;height:1800" coordorigin="800,1144" coordsize="3160,1800" path="m900,2944l800,2944m940,2944l3960,2944m940,2944l940,2904m1000,2944l1000,2904m1052,2944l1052,2904m1104,2944l1104,2904m1156,2944l1156,2904m1208,2944l1208,2904m1260,2944l1260,2904m1312,2944l1312,2904m1364,2944l1364,2904m1416,2944l1416,2904m1468,2944l1468,2904m1520,2944l1520,2904m1560,2944l1560,2904m1620,2944l1620,2904m1672,2944l1672,2904m1724,2944l1724,2904m1776,2944l1776,2904m1828,2944l1828,2904m1880,2944l1880,2904m1932,2944l1932,2904m1984,2944l1984,2904m2036,2944l2036,2904m2088,2944l2088,2904m2140,2944l2140,2904m2200,2944l2200,2904m2240,2944l2240,2904m2292,2944l2292,2904m2344,2944l2344,2904m2396,2944l2396,2904m2448,2944l2448,2904m2500,2944l2500,2904m2552,2944l2552,2904m2604,2944l2604,2904m2656,2944l2656,2904m2708,2944l2708,2904m2760,2944l2760,2904m2820,2944l2820,2904m2860,2944l2860,2904m2915,2944l2915,2904m2969,2944l2969,2904m3024,2944l3024,2904m3079,2944l3079,2904m3133,2944l3133,2904m3188,2944l3188,2904m3243,2944l3243,2904m3297,2944l3297,2904m3352,2944l3352,2904m3407,2944l3407,2904m3440,2944l3440,2904m3480,2944l3480,2904m3536,2944l3536,2904m3592,2944l3592,2904m3648,2944l3648,2904m3703,2944l3703,2904m3759,2944l3759,2904m3815,2944l3815,2904m3871,2944l3871,2904m3927,2944l3927,2904m3960,2944l3960,2904m900,2644l800,2644m900,2344l800,2344m900,2044l800,2044m900,1744l800,1744m900,1444l800,1444m900,1144l800,1144e" filled="false" stroked="true" strokeweight=".5pt" strokecolor="#000000">
              <v:path arrowok="t"/>
              <v:stroke dashstyle="solid"/>
            </v:shape>
            <v:shape style="position:absolute;left:960;top:904;width:2940;height:1540" coordorigin="960,904" coordsize="2940,1540" path="m960,1104l1000,1004,1060,1084,1100,1464,1160,1884,1200,1904,1260,2084,1320,2244,1360,2384,1420,2444,1460,2084,1520,2024,1580,1904,1620,2244,1680,2084,1720,1844,1780,1504,1840,1424,1880,1464,1940,1544m1940,1544l1980,1764,2040,1784,2100,1704,2140,1564,2200,1104,2240,904,2300,964,2340,1324,2400,1564,2460,1544,2500,1484,2560,1484,2600,1504,2660,1704,2720,1964,2760,1944,2820,2184,2860,1664,2920,1764m2920,1764l2980,1284,3020,1624,3080,1664,3120,1844,3180,1844,3240,1784,3280,1784,3340,1644,3380,1684,3440,1724,3500,1844,3540,1664,3600,1904,3640,1824,3700,1824,3740,1484,3800,1464,3860,1504,3900,1464e" filled="false" stroked="true" strokeweight="1pt" strokecolor="#a790c4">
              <v:path arrowok="t"/>
              <v:stroke dashstyle="solid"/>
            </v:shape>
            <v:line style="position:absolute" from="3900,1464" to="3960,1484" stroked="true" strokeweight="1pt" strokecolor="#a790c4">
              <v:stroke dashstyle="solid"/>
            </v:line>
            <v:shape style="position:absolute;left:800;top:224;width:100;height:620" coordorigin="800,224" coordsize="100,620" path="m900,844l800,844m900,544l800,544m900,224l800,224e" filled="false" stroked="true" strokeweight=".5pt" strokecolor="#000000">
              <v:path arrowok="t"/>
              <v:stroke dashstyle="solid"/>
            </v:shape>
            <v:shape style="position:absolute;left:960;top:224;width:2940;height:2540" coordorigin="960,224" coordsize="2940,2540" path="m960,324l1000,404,1060,344,1100,264,1160,224,1200,464,1260,664,1320,804,1360,584,1420,604,1460,864,1520,1244,1580,1384,1620,1504,1680,1824,1720,2184,1780,2444,1840,2504,1880,2524,1940,2564m1940,2564l1980,2744,2040,2764,2100,2724,2140,2524,2200,2484,2240,2404,2300,2324,2340,2264,2400,2184,2460,2144,2500,2184,2600,2184,2660,2204,2720,1924,2760,1984,2820,1944,2860,2364,2920,2364m2920,2364l2980,2464,3020,2564,3080,2624,3240,2464,3280,2304,3340,2504,3380,2444,3440,2384,3500,2064,3600,1964,3640,1944,3700,1964,3740,2124,3860,2124,3900,2164e" filled="false" stroked="true" strokeweight="1pt" strokecolor="#faab54">
              <v:path arrowok="t"/>
              <v:stroke dashstyle="solid"/>
            </v:shape>
            <v:line style="position:absolute" from="3900,2164" to="3960,2224" stroked="true" strokeweight="1pt" strokecolor="#faab54">
              <v:stroke dashstyle="solid"/>
            </v:line>
            <v:shape style="position:absolute;left:940;top:224;width:3160;height:2720" coordorigin="940,224" coordsize="3160,2720" path="m940,2944l940,2844m1560,2944l1560,2844m2200,2944l2200,2844m2820,2944l2820,2844m3440,2944l3440,2844m4100,2944l4000,2944m4100,2644l4000,2644m4100,2344l4000,2344m4100,2044l4000,2044m4100,1744l4000,1744m4100,1444l4000,1444m4100,1144l4000,1144m4100,844l4000,844m4100,544l4000,544m4100,224l4000,224e" filled="false" stroked="true" strokeweight=".5pt" strokecolor="#000000">
              <v:path arrowok="t"/>
              <v:stroke dashstyle="solid"/>
            </v:shape>
            <v:shape style="position:absolute;left:1483;top:607;width:697;height:133" type="#_x0000_t202" filled="false" stroked="false">
              <v:textbox inset="0,0,0,0">
                <w:txbxContent>
                  <w:p>
                    <w:pPr>
                      <w:spacing w:line="133" w:lineRule="exact" w:before="0"/>
                      <w:ind w:left="0" w:right="0" w:firstLine="0"/>
                      <w:jc w:val="left"/>
                      <w:rPr>
                        <w:sz w:val="12"/>
                      </w:rPr>
                    </w:pPr>
                    <w:r>
                      <w:rPr>
                        <w:sz w:val="12"/>
                      </w:rPr>
                      <w:t>Public service</w:t>
                    </w:r>
                  </w:p>
                </w:txbxContent>
              </v:textbox>
              <w10:wrap type="none"/>
            </v:shape>
            <v:shape style="position:absolute;left:2349;top:973;width:730;height:133" type="#_x0000_t202" filled="false" stroked="false">
              <v:textbox inset="0,0,0,0">
                <w:txbxContent>
                  <w:p>
                    <w:pPr>
                      <w:spacing w:line="133" w:lineRule="exact" w:before="0"/>
                      <w:ind w:left="0" w:right="0" w:firstLine="0"/>
                      <w:jc w:val="left"/>
                      <w:rPr>
                        <w:sz w:val="12"/>
                      </w:rPr>
                    </w:pPr>
                    <w:r>
                      <w:rPr>
                        <w:sz w:val="12"/>
                      </w:rPr>
                      <w:t>Private service</w:t>
                    </w:r>
                  </w:p>
                </w:txbxContent>
              </v:textbox>
              <w10:wrap type="none"/>
            </v:shape>
            <w10:wrap type="none"/>
          </v:group>
        </w:pict>
      </w:r>
      <w:r>
        <w:rPr>
          <w:sz w:val="12"/>
        </w:rPr>
        <w:t>9</w:t>
      </w:r>
    </w:p>
    <w:p>
      <w:pPr>
        <w:pStyle w:val="BodyText"/>
        <w:spacing w:before="10"/>
        <w:rPr>
          <w:sz w:val="15"/>
        </w:rPr>
      </w:pPr>
    </w:p>
    <w:p>
      <w:pPr>
        <w:spacing w:before="0"/>
        <w:ind w:left="0" w:right="38" w:firstLine="0"/>
        <w:jc w:val="right"/>
        <w:rPr>
          <w:sz w:val="12"/>
        </w:rPr>
      </w:pPr>
      <w:r>
        <w:rPr>
          <w:sz w:val="12"/>
        </w:rPr>
        <w:t>8</w:t>
      </w:r>
    </w:p>
    <w:p>
      <w:pPr>
        <w:pStyle w:val="BodyText"/>
        <w:spacing w:before="4"/>
        <w:rPr>
          <w:sz w:val="12"/>
        </w:rPr>
      </w:pPr>
    </w:p>
    <w:p>
      <w:pPr>
        <w:spacing w:before="0"/>
        <w:ind w:left="0" w:right="38" w:firstLine="0"/>
        <w:jc w:val="right"/>
        <w:rPr>
          <w:sz w:val="12"/>
        </w:rPr>
      </w:pPr>
      <w:r>
        <w:rPr>
          <w:sz w:val="12"/>
        </w:rPr>
        <w:t>7</w:t>
      </w:r>
    </w:p>
    <w:p>
      <w:pPr>
        <w:pStyle w:val="BodyText"/>
        <w:spacing w:before="9"/>
        <w:rPr>
          <w:sz w:val="15"/>
        </w:rPr>
      </w:pPr>
    </w:p>
    <w:p>
      <w:pPr>
        <w:spacing w:before="0"/>
        <w:ind w:left="0" w:right="38" w:firstLine="0"/>
        <w:jc w:val="right"/>
        <w:rPr>
          <w:sz w:val="12"/>
        </w:rPr>
      </w:pPr>
      <w:r>
        <w:rPr>
          <w:sz w:val="12"/>
        </w:rPr>
        <w:t>6</w:t>
      </w:r>
    </w:p>
    <w:p>
      <w:pPr>
        <w:pStyle w:val="BodyText"/>
        <w:spacing w:before="1"/>
        <w:rPr>
          <w:sz w:val="14"/>
        </w:rPr>
      </w:pPr>
    </w:p>
    <w:p>
      <w:pPr>
        <w:spacing w:before="0"/>
        <w:ind w:left="0" w:right="38" w:firstLine="0"/>
        <w:jc w:val="right"/>
        <w:rPr>
          <w:sz w:val="12"/>
        </w:rPr>
      </w:pPr>
      <w:r>
        <w:rPr>
          <w:sz w:val="12"/>
        </w:rPr>
        <w:t>5</w:t>
      </w:r>
    </w:p>
    <w:p>
      <w:pPr>
        <w:pStyle w:val="BodyText"/>
        <w:spacing w:before="1"/>
        <w:rPr>
          <w:sz w:val="14"/>
        </w:rPr>
      </w:pPr>
    </w:p>
    <w:p>
      <w:pPr>
        <w:spacing w:before="1"/>
        <w:ind w:left="0" w:right="38" w:firstLine="0"/>
        <w:jc w:val="right"/>
        <w:rPr>
          <w:sz w:val="12"/>
        </w:rPr>
      </w:pPr>
      <w:r>
        <w:rPr>
          <w:sz w:val="12"/>
        </w:rPr>
        <w:t>4</w:t>
      </w:r>
    </w:p>
    <w:p>
      <w:pPr>
        <w:pStyle w:val="BodyText"/>
        <w:rPr>
          <w:sz w:val="14"/>
        </w:rPr>
      </w:pPr>
    </w:p>
    <w:p>
      <w:pPr>
        <w:spacing w:before="1"/>
        <w:ind w:left="0" w:right="38" w:firstLine="0"/>
        <w:jc w:val="right"/>
        <w:rPr>
          <w:sz w:val="12"/>
        </w:rPr>
      </w:pPr>
      <w:r>
        <w:rPr>
          <w:sz w:val="12"/>
        </w:rPr>
        <w:t>3</w:t>
      </w:r>
    </w:p>
    <w:p>
      <w:pPr>
        <w:pStyle w:val="BodyText"/>
        <w:rPr>
          <w:sz w:val="14"/>
        </w:rPr>
      </w:pPr>
    </w:p>
    <w:p>
      <w:pPr>
        <w:spacing w:before="1"/>
        <w:ind w:left="0" w:right="38" w:firstLine="0"/>
        <w:jc w:val="right"/>
        <w:rPr>
          <w:sz w:val="12"/>
        </w:rPr>
      </w:pPr>
      <w:r>
        <w:rPr>
          <w:sz w:val="12"/>
        </w:rPr>
        <w:t>2</w:t>
      </w:r>
    </w:p>
    <w:p>
      <w:pPr>
        <w:pStyle w:val="BodyText"/>
        <w:rPr>
          <w:sz w:val="14"/>
        </w:rPr>
      </w:pPr>
    </w:p>
    <w:p>
      <w:pPr>
        <w:spacing w:before="1"/>
        <w:ind w:left="0" w:right="38" w:firstLine="0"/>
        <w:jc w:val="right"/>
        <w:rPr>
          <w:sz w:val="12"/>
        </w:rPr>
      </w:pPr>
      <w:r>
        <w:rPr>
          <w:sz w:val="12"/>
        </w:rPr>
        <w:t>1</w:t>
      </w:r>
    </w:p>
    <w:p>
      <w:pPr>
        <w:pStyle w:val="BodyText"/>
        <w:rPr>
          <w:sz w:val="14"/>
        </w:rPr>
      </w:pPr>
    </w:p>
    <w:p>
      <w:pPr>
        <w:spacing w:line="125" w:lineRule="exact" w:before="1"/>
        <w:ind w:left="0" w:right="38" w:firstLine="0"/>
        <w:jc w:val="right"/>
        <w:rPr>
          <w:sz w:val="12"/>
        </w:rPr>
      </w:pPr>
      <w:r>
        <w:rPr>
          <w:sz w:val="12"/>
        </w:rPr>
        <w:t>0</w:t>
      </w:r>
    </w:p>
    <w:p>
      <w:pPr>
        <w:pStyle w:val="BodyText"/>
        <w:spacing w:line="242" w:lineRule="auto" w:before="227"/>
        <w:ind w:left="204" w:right="218" w:hanging="1"/>
      </w:pPr>
      <w:r>
        <w:rPr/>
        <w:br w:type="column"/>
      </w:r>
      <w:r>
        <w:rPr>
          <w:color w:val="231F20"/>
        </w:rPr>
        <w:t>the period since 1993 because, as Chart 4.6 shows, public service sector earnings growth has been subdued.</w:t>
      </w:r>
    </w:p>
    <w:p>
      <w:pPr>
        <w:pStyle w:val="BodyText"/>
        <w:spacing w:before="5"/>
        <w:rPr>
          <w:sz w:val="25"/>
        </w:rPr>
      </w:pPr>
    </w:p>
    <w:p>
      <w:pPr>
        <w:pStyle w:val="BodyText"/>
        <w:spacing w:line="242" w:lineRule="auto" w:before="1"/>
        <w:ind w:left="204" w:right="168"/>
      </w:pPr>
      <w:r>
        <w:rPr>
          <w:color w:val="231F20"/>
          <w:spacing w:val="-8"/>
        </w:rPr>
        <w:t>Two </w:t>
      </w:r>
      <w:r>
        <w:rPr>
          <w:color w:val="231F20"/>
        </w:rPr>
        <w:t>factors influence earnings growth:  wage settlements and wage drift. </w:t>
      </w:r>
      <w:r>
        <w:rPr>
          <w:color w:val="231F20"/>
          <w:spacing w:val="-5"/>
        </w:rPr>
        <w:t>Wage </w:t>
      </w:r>
      <w:r>
        <w:rPr>
          <w:color w:val="231F20"/>
        </w:rPr>
        <w:t>settlements </w:t>
      </w:r>
      <w:r>
        <w:rPr>
          <w:color w:val="231F20"/>
          <w:spacing w:val="-3"/>
        </w:rPr>
        <w:t>have </w:t>
      </w:r>
      <w:r>
        <w:rPr>
          <w:color w:val="231F20"/>
        </w:rPr>
        <w:t>fallen slightly since the November </w:t>
      </w:r>
      <w:r>
        <w:rPr>
          <w:i/>
          <w:color w:val="231F20"/>
        </w:rPr>
        <w:t>Report, </w:t>
      </w:r>
      <w:r>
        <w:rPr>
          <w:color w:val="231F20"/>
        </w:rPr>
        <w:t>but were higher </w:t>
      </w:r>
      <w:r>
        <w:rPr>
          <w:color w:val="231F20"/>
          <w:spacing w:val="-4"/>
        </w:rPr>
        <w:t>than </w:t>
      </w:r>
      <w:r>
        <w:rPr>
          <w:color w:val="231F20"/>
        </w:rPr>
        <w:t>at the beginning of 1996. The </w:t>
      </w:r>
      <w:r>
        <w:rPr>
          <w:color w:val="231F20"/>
          <w:spacing w:val="-3"/>
        </w:rPr>
        <w:t>Bank’s </w:t>
      </w:r>
      <w:r>
        <w:rPr>
          <w:color w:val="231F20"/>
        </w:rPr>
        <w:t>three-month employment-weighted mean settlement—which includes data from the CBI, Industrial Relations Services and Incomes Data Services—was 3.5% in December, down from 3.6% in September but up from 3.1% at the beginning of 1996. Settlements were higher on average in the private sector than in the public sector, at 3.6% and 3.4% </w:t>
      </w:r>
      <w:r>
        <w:rPr>
          <w:color w:val="231F20"/>
          <w:spacing w:val="-3"/>
        </w:rPr>
        <w:t>respectively.</w:t>
      </w:r>
    </w:p>
    <w:p>
      <w:pPr>
        <w:spacing w:after="0" w:line="242" w:lineRule="auto"/>
        <w:sectPr>
          <w:type w:val="continuous"/>
          <w:pgSz w:w="11900" w:h="16840"/>
          <w:pgMar w:top="1040" w:bottom="280" w:left="640" w:right="640"/>
          <w:cols w:num="2" w:equalWidth="0">
            <w:col w:w="3671" w:space="1075"/>
            <w:col w:w="5874"/>
          </w:cols>
        </w:sectPr>
      </w:pPr>
    </w:p>
    <w:p>
      <w:pPr>
        <w:tabs>
          <w:tab w:pos="1209" w:val="left" w:leader="none"/>
          <w:tab w:pos="1830" w:val="left" w:leader="none"/>
          <w:tab w:pos="2450" w:val="left" w:leader="none"/>
          <w:tab w:pos="3030" w:val="left" w:leader="none"/>
        </w:tabs>
        <w:spacing w:line="133" w:lineRule="exact" w:before="0"/>
        <w:ind w:left="470" w:right="0" w:firstLine="0"/>
        <w:jc w:val="left"/>
        <w:rPr>
          <w:sz w:val="12"/>
        </w:rPr>
      </w:pPr>
      <w:r>
        <w:rPr>
          <w:sz w:val="12"/>
        </w:rPr>
        <w:t>1992</w:t>
        <w:tab/>
        <w:t>93</w:t>
        <w:tab/>
        <w:t>94</w:t>
        <w:tab/>
        <w:t>95</w:t>
        <w:tab/>
        <w:t>96</w:t>
      </w:r>
    </w:p>
    <w:p>
      <w:pPr>
        <w:pStyle w:val="BodyText"/>
        <w:spacing w:before="9"/>
        <w:rPr>
          <w:sz w:val="14"/>
        </w:rPr>
      </w:pPr>
    </w:p>
    <w:p>
      <w:pPr>
        <w:spacing w:before="0"/>
        <w:ind w:left="190" w:right="0" w:firstLine="0"/>
        <w:jc w:val="left"/>
        <w:rPr>
          <w:sz w:val="12"/>
        </w:rPr>
      </w:pPr>
      <w:r>
        <w:rPr>
          <w:color w:val="231F20"/>
          <w:sz w:val="12"/>
        </w:rPr>
        <w:t>Sources:  ONS, New Earnings Survey and Bank of England.</w:t>
      </w:r>
    </w:p>
    <w:p>
      <w:pPr>
        <w:spacing w:before="102"/>
        <w:ind w:left="190" w:right="0" w:firstLine="0"/>
        <w:jc w:val="left"/>
        <w:rPr>
          <w:sz w:val="12"/>
        </w:rPr>
      </w:pPr>
      <w:r>
        <w:rPr>
          <w:color w:val="231F20"/>
          <w:sz w:val="12"/>
        </w:rPr>
        <w:t>(a) Per full-time employee.</w:t>
      </w:r>
    </w:p>
    <w:p>
      <w:pPr>
        <w:pStyle w:val="BodyText"/>
        <w:rPr>
          <w:sz w:val="12"/>
        </w:rPr>
      </w:pPr>
    </w:p>
    <w:p>
      <w:pPr>
        <w:pStyle w:val="BodyText"/>
        <w:rPr>
          <w:sz w:val="12"/>
        </w:rPr>
      </w:pPr>
    </w:p>
    <w:p>
      <w:pPr>
        <w:pStyle w:val="BodyText"/>
        <w:rPr>
          <w:sz w:val="12"/>
        </w:rPr>
      </w:pPr>
    </w:p>
    <w:p>
      <w:pPr>
        <w:pStyle w:val="BodyText"/>
        <w:spacing w:before="7"/>
        <w:rPr>
          <w:sz w:val="10"/>
        </w:rPr>
      </w:pPr>
    </w:p>
    <w:p>
      <w:pPr>
        <w:spacing w:line="249" w:lineRule="auto" w:before="0"/>
        <w:ind w:left="160" w:right="2528" w:firstLine="0"/>
        <w:jc w:val="left"/>
        <w:rPr>
          <w:sz w:val="12"/>
        </w:rPr>
      </w:pPr>
      <w:r>
        <w:rPr>
          <w:b/>
          <w:color w:val="0093C1"/>
          <w:sz w:val="20"/>
        </w:rPr>
        <w:t>Chart 4.7 Wage drift</w:t>
      </w:r>
      <w:r>
        <w:rPr>
          <w:color w:val="231F20"/>
          <w:position w:val="4"/>
          <w:sz w:val="12"/>
        </w:rPr>
        <w:t>(a)</w:t>
      </w:r>
    </w:p>
    <w:p>
      <w:pPr>
        <w:spacing w:before="137"/>
        <w:ind w:left="0" w:right="38" w:firstLine="0"/>
        <w:jc w:val="right"/>
        <w:rPr>
          <w:sz w:val="12"/>
        </w:rPr>
      </w:pPr>
      <w:r>
        <w:rPr/>
        <w:pict>
          <v:line style="position:absolute;mso-position-horizontal-relative:page;mso-position-vertical-relative:paragraph;z-index:15973376" from="42.779999pt,71.951569pt" to="38.779999pt,71.951569pt" stroked="true" strokeweight=".5pt" strokecolor="#000000">
            <v:stroke dashstyle="solid"/>
            <w10:wrap type="none"/>
          </v:line>
        </w:pict>
      </w:r>
      <w:r>
        <w:rPr/>
        <w:pict>
          <v:line style="position:absolute;mso-position-horizontal-relative:page;mso-position-vertical-relative:paragraph;z-index:15973888" from="42.779999pt,52.951569pt" to="38.779999pt,52.951569pt" stroked="true" strokeweight=".5pt" strokecolor="#000000">
            <v:stroke dashstyle="solid"/>
            <w10:wrap type="none"/>
          </v:line>
        </w:pict>
      </w:r>
      <w:r>
        <w:rPr/>
        <w:pict>
          <v:line style="position:absolute;mso-position-horizontal-relative:page;mso-position-vertical-relative:paragraph;z-index:15974400" from="42.779999pt,33.951569pt" to="38.779999pt,33.951569pt" stroked="true" strokeweight=".5pt" strokecolor="#000000">
            <v:stroke dashstyle="solid"/>
            <w10:wrap type="none"/>
          </v:line>
        </w:pict>
      </w:r>
      <w:r>
        <w:rPr/>
        <w:pict>
          <v:line style="position:absolute;mso-position-horizontal-relative:page;mso-position-vertical-relative:paragraph;z-index:15974912" from="42.779999pt,14.951568pt" to="38.779999pt,14.951568pt" stroked="true" strokeweight=".5pt" strokecolor="#000000">
            <v:stroke dashstyle="solid"/>
            <w10:wrap type="none"/>
          </v:line>
        </w:pict>
      </w:r>
      <w:r>
        <w:rPr/>
        <w:pict>
          <v:group style="position:absolute;margin-left:47.279999pt;margin-top:23.701567pt;width:172.2pt;height:125.4pt;mso-position-horizontal-relative:page;mso-position-vertical-relative:paragraph;z-index:15979008" coordorigin="946,474" coordsize="3444,2508">
            <v:shape style="position:absolute;left:955;top:479;width:3020;height:1640" coordorigin="956,479" coordsize="3020,1640" path="m956,739l1056,539,1136,479,1236,739,1316,939,1396,999,1496,999,1576,1039,1676,1019,1756,1079,1856,899,1936,739,2016,659,2116,859,2196,679,2296,1139,2376,1159,2456,1299,2556,1319,2636,1539m2636,1539l2736,1539,2816,1739,2916,1939,2996,1939,3076,2019,3176,2019,3256,1839,3356,1839,3436,2039,3536,2119,3616,2119,3696,1939,3796,1919,3876,1919,3976,1899e" filled="false" stroked="true" strokeweight=".5pt" strokecolor="#0066a5">
              <v:path arrowok="t"/>
              <v:stroke dashstyle="solid"/>
            </v:shape>
            <v:shape style="position:absolute;left:955;top:959;width:3020;height:1940" coordorigin="956,959" coordsize="3020,1940" path="m956,1519l1056,1339,1136,959,1236,1639,1316,1479,1396,1719,1496,1819,1576,1839,1676,1899,1756,2119,1856,2299,1936,2499,2016,2519,2116,2519,2196,2539,2296,2399,2376,2599,2456,2579,2556,2839,2636,2859m2636,2859l2736,2899,2816,2719,2916,2739,2996,2559,3076,2559,3176,2179,3256,2179,3356,2219,3436,2219,3536,2279,3616,2099,3696,2099,3796,2119,3876,1939,3976,2119e" filled="false" stroked="true" strokeweight="1pt" strokecolor="#faab54">
              <v:path arrowok="t"/>
              <v:stroke dashstyle="solid"/>
            </v:shape>
            <v:shape style="position:absolute;left:4055;top:679;width:100;height:2260" coordorigin="4056,679" coordsize="100,2260" path="m4156,2939l4056,2939m4156,2179l4056,2179m4156,1799l4056,1799m4156,1439l4056,1439m4156,1059l4056,1059m4156,679l4056,679e" filled="false" stroked="true" strokeweight=".5pt" strokecolor="#000000">
              <v:path arrowok="t"/>
              <v:stroke dashstyle="solid"/>
            </v:shape>
            <v:shape style="position:absolute;left:2225;top:642;width:547;height:133" type="#_x0000_t202" filled="false" stroked="false">
              <v:textbox inset="0,0,0,0">
                <w:txbxContent>
                  <w:p>
                    <w:pPr>
                      <w:spacing w:line="133" w:lineRule="exact" w:before="0"/>
                      <w:ind w:left="0" w:right="0" w:firstLine="0"/>
                      <w:jc w:val="left"/>
                      <w:rPr>
                        <w:sz w:val="12"/>
                      </w:rPr>
                    </w:pPr>
                    <w:r>
                      <w:rPr>
                        <w:sz w:val="12"/>
                      </w:rPr>
                      <w:t>Production</w:t>
                    </w:r>
                  </w:p>
                </w:txbxContent>
              </v:textbox>
              <w10:wrap type="none"/>
            </v:shape>
            <v:shape style="position:absolute;left:4218;top:588;width:170;height:893" type="#_x0000_t202" filled="false" stroked="false">
              <v:textbox inset="0,0,0,0">
                <w:txbxContent>
                  <w:p>
                    <w:pPr>
                      <w:spacing w:line="133" w:lineRule="exact" w:before="0"/>
                      <w:ind w:left="0" w:right="0" w:firstLine="0"/>
                      <w:jc w:val="left"/>
                      <w:rPr>
                        <w:sz w:val="12"/>
                      </w:rPr>
                    </w:pPr>
                    <w:r>
                      <w:rPr>
                        <w:sz w:val="12"/>
                      </w:rPr>
                      <w:t>2.5</w:t>
                    </w:r>
                  </w:p>
                  <w:p>
                    <w:pPr>
                      <w:spacing w:line="240" w:lineRule="auto" w:before="0"/>
                      <w:rPr>
                        <w:sz w:val="12"/>
                      </w:rPr>
                    </w:pPr>
                  </w:p>
                  <w:p>
                    <w:pPr>
                      <w:spacing w:before="104"/>
                      <w:ind w:left="0" w:right="0" w:firstLine="0"/>
                      <w:jc w:val="left"/>
                      <w:rPr>
                        <w:sz w:val="12"/>
                      </w:rPr>
                    </w:pPr>
                    <w:r>
                      <w:rPr>
                        <w:sz w:val="12"/>
                      </w:rPr>
                      <w:t>2.0</w:t>
                    </w:r>
                  </w:p>
                  <w:p>
                    <w:pPr>
                      <w:spacing w:line="240" w:lineRule="auto" w:before="0"/>
                      <w:rPr>
                        <w:sz w:val="12"/>
                      </w:rPr>
                    </w:pPr>
                  </w:p>
                  <w:p>
                    <w:pPr>
                      <w:spacing w:before="104"/>
                      <w:ind w:left="0" w:right="0" w:firstLine="0"/>
                      <w:jc w:val="left"/>
                      <w:rPr>
                        <w:sz w:val="12"/>
                      </w:rPr>
                    </w:pPr>
                    <w:r>
                      <w:rPr>
                        <w:sz w:val="12"/>
                      </w:rPr>
                      <w:t>1.5</w:t>
                    </w:r>
                  </w:p>
                </w:txbxContent>
              </v:textbox>
              <w10:wrap type="none"/>
            </v:shape>
            <v:shape style="position:absolute;left:1405;top:1502;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v:shape style="position:absolute;left:4218;top:1708;width:170;height:513" type="#_x0000_t202" filled="false" stroked="false">
              <v:textbox inset="0,0,0,0">
                <w:txbxContent>
                  <w:p>
                    <w:pPr>
                      <w:spacing w:line="133" w:lineRule="exact" w:before="0"/>
                      <w:ind w:left="0" w:right="0" w:firstLine="0"/>
                      <w:jc w:val="left"/>
                      <w:rPr>
                        <w:sz w:val="12"/>
                      </w:rPr>
                    </w:pPr>
                    <w:r>
                      <w:rPr>
                        <w:sz w:val="12"/>
                      </w:rPr>
                      <w:t>1.0</w:t>
                    </w:r>
                  </w:p>
                  <w:p>
                    <w:pPr>
                      <w:spacing w:line="240" w:lineRule="auto" w:before="0"/>
                      <w:rPr>
                        <w:sz w:val="12"/>
                      </w:rPr>
                    </w:pPr>
                  </w:p>
                  <w:p>
                    <w:pPr>
                      <w:spacing w:before="104"/>
                      <w:ind w:left="0" w:right="0" w:firstLine="0"/>
                      <w:jc w:val="left"/>
                      <w:rPr>
                        <w:sz w:val="12"/>
                      </w:rPr>
                    </w:pPr>
                    <w:r>
                      <w:rPr>
                        <w:sz w:val="12"/>
                      </w:rPr>
                      <w:t>0.5</w:t>
                    </w:r>
                  </w:p>
                </w:txbxContent>
              </v:textbox>
              <w10:wrap type="none"/>
            </v:shape>
            <v:shape style="position:absolute;left:955;top:2359;width:3434;height:242" type="#_x0000_t202" filled="false" stroked="false">
              <v:textbox inset="0,0,0,0">
                <w:txbxContent>
                  <w:p>
                    <w:pPr>
                      <w:tabs>
                        <w:tab w:pos="3019" w:val="left" w:leader="none"/>
                      </w:tabs>
                      <w:spacing w:line="228" w:lineRule="auto" w:before="0"/>
                      <w:ind w:left="0" w:right="0" w:firstLine="0"/>
                      <w:jc w:val="left"/>
                      <w:rPr>
                        <w:sz w:val="12"/>
                      </w:rPr>
                    </w:pPr>
                    <w:r>
                      <w:rPr>
                        <w:sz w:val="16"/>
                        <w:u w:val="single"/>
                      </w:rPr>
                      <w:t> </w:t>
                      <w:tab/>
                    </w:r>
                    <w:r>
                      <w:rPr>
                        <w:sz w:val="16"/>
                      </w:rPr>
                      <w:t>  </w:t>
                    </w:r>
                    <w:r>
                      <w:rPr>
                        <w:sz w:val="16"/>
                        <w:u w:val="single"/>
                      </w:rPr>
                      <w:t> </w:t>
                    </w:r>
                    <w:r>
                      <w:rPr>
                        <w:spacing w:val="20"/>
                        <w:sz w:val="16"/>
                        <w:u w:val="single"/>
                      </w:rPr>
                      <w:t> </w:t>
                    </w:r>
                    <w:r>
                      <w:rPr>
                        <w:spacing w:val="-7"/>
                        <w:sz w:val="16"/>
                      </w:rPr>
                      <w:t>+</w:t>
                    </w:r>
                    <w:r>
                      <w:rPr>
                        <w:spacing w:val="-7"/>
                        <w:position w:val="-6"/>
                        <w:sz w:val="12"/>
                      </w:rPr>
                      <w:t>0.0</w:t>
                    </w:r>
                  </w:p>
                </w:txbxContent>
              </v:textbox>
              <w10:wrap type="none"/>
            </v:shape>
            <v:shape style="position:absolute;left:4138;top:2479;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4218;top:2848;width:170;height:133" type="#_x0000_t202" filled="false" stroked="false">
              <v:textbox inset="0,0,0,0">
                <w:txbxContent>
                  <w:p>
                    <w:pPr>
                      <w:spacing w:line="133" w:lineRule="exact" w:before="0"/>
                      <w:ind w:left="0" w:right="0" w:firstLine="0"/>
                      <w:jc w:val="left"/>
                      <w:rPr>
                        <w:sz w:val="12"/>
                      </w:rPr>
                    </w:pPr>
                    <w:r>
                      <w:rPr>
                        <w:sz w:val="12"/>
                      </w:rPr>
                      <w:t>0.5</w:t>
                    </w:r>
                  </w:p>
                </w:txbxContent>
              </v:textbox>
              <w10:wrap type="none"/>
            </v:shape>
            <w10:wrap type="none"/>
          </v:group>
        </w:pict>
      </w:r>
      <w:r>
        <w:rPr/>
        <w:pict>
          <v:line style="position:absolute;mso-position-horizontal-relative:page;mso-position-vertical-relative:paragraph;z-index:-20631040" from="207.845001pt,14.951568pt" to="202.845001pt,14.951568pt" stroked="true" strokeweight=".5pt" strokecolor="#000000">
            <v:stroke dashstyle="solid"/>
            <w10:wrap type="none"/>
          </v:line>
        </w:pict>
      </w:r>
      <w:r>
        <w:rPr>
          <w:sz w:val="12"/>
        </w:rPr>
        <w:t>Percentage points</w:t>
      </w:r>
      <w:r>
        <w:rPr>
          <w:spacing w:val="26"/>
          <w:sz w:val="12"/>
        </w:rPr>
        <w:t> </w:t>
      </w:r>
      <w:r>
        <w:rPr>
          <w:position w:val="-6"/>
          <w:sz w:val="12"/>
        </w:rPr>
        <w:t>3.0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19"/>
        <w:ind w:left="3578" w:right="0" w:firstLine="0"/>
        <w:jc w:val="left"/>
        <w:rPr>
          <w:sz w:val="12"/>
        </w:rPr>
      </w:pPr>
      <w:r>
        <w:rPr/>
        <w:pict>
          <v:line style="position:absolute;mso-position-horizontal-relative:page;mso-position-vertical-relative:paragraph;z-index:15970816" from="42.779999pt,-8.281441pt" to="38.779999pt,-8.281441pt" stroked="true" strokeweight=".5pt" strokecolor="#000000">
            <v:stroke dashstyle="solid"/>
            <w10:wrap type="none"/>
          </v:line>
        </w:pict>
      </w:r>
      <w:r>
        <w:rPr/>
        <w:pict>
          <v:line style="position:absolute;mso-position-horizontal-relative:page;mso-position-vertical-relative:paragraph;z-index:15971328" from="42.779999pt,10.718559pt" to="38.779999pt,10.718559pt" stroked="true" strokeweight=".5pt" strokecolor="#000000">
            <v:stroke dashstyle="solid"/>
            <w10:wrap type="none"/>
          </v:line>
        </w:pict>
      </w:r>
      <w:r>
        <w:rPr/>
        <w:pict>
          <v:line style="position:absolute;mso-position-horizontal-relative:page;mso-position-vertical-relative:paragraph;z-index:15971840" from="42.779999pt,-27.281441pt" to="38.779999pt,-27.281441pt" stroked="true" strokeweight=".5pt" strokecolor="#000000">
            <v:stroke dashstyle="solid"/>
            <w10:wrap type="none"/>
          </v:line>
        </w:pict>
      </w:r>
      <w:r>
        <w:rPr/>
        <w:pict>
          <v:line style="position:absolute;mso-position-horizontal-relative:page;mso-position-vertical-relative:paragraph;z-index:15972352" from="42.779999pt,-46.281441pt" to="38.779999pt,-46.281441pt" stroked="true" strokeweight=".5pt" strokecolor="#000000">
            <v:stroke dashstyle="solid"/>
            <w10:wrap type="none"/>
          </v:line>
        </w:pict>
      </w:r>
      <w:r>
        <w:rPr/>
        <w:pict>
          <v:line style="position:absolute;mso-position-horizontal-relative:page;mso-position-vertical-relative:paragraph;z-index:15972864" from="42.779999pt,-65.281441pt" to="38.779999pt,-65.281441pt" stroked="true" strokeweight=".5pt" strokecolor="#000000">
            <v:stroke dashstyle="solid"/>
            <w10:wrap type="none"/>
          </v:line>
        </w:pict>
      </w:r>
      <w:r>
        <w:rPr/>
        <w:pict>
          <v:shape style="position:absolute;margin-left:47.779999pt;margin-top:5.71856pt;width:151pt;height:5pt;mso-position-horizontal-relative:page;mso-position-vertical-relative:paragraph;z-index:15979520" coordorigin="956,114" coordsize="3020,100" path="m956,214l3976,214m956,214l956,174m1056,214l1056,174m1144,214l1144,174m1232,214l1232,174m1320,214l1320,174m1408,214l1408,174m1496,214l1496,174m1584,214l1584,174m1672,214l1672,174m1760,214l1760,174m1848,214l1848,174m1936,214l1936,174m2016,214l2016,174m2116,214l2116,174m2204,214l2204,174m2292,214l2292,174m2380,214l2380,174m2468,214l2468,174m2556,214l2556,174m2644,214l2644,174m2732,214l2732,174m2820,214l2820,174m2908,214l2908,174m2996,214l2996,174m3076,214l3076,174m3176,214l3176,174m3263,214l3263,174m3351,214l3351,174m3438,214l3438,174m3526,214l3526,174m3613,214l3613,174m3701,214l3701,174m3788,214l3788,174m3876,214l3876,174m3976,214l3976,174m956,214l956,114m2016,214l2016,114m3076,214l3076,114e" filled="false" stroked="true" strokeweight=".5pt" strokecolor="#000000">
            <v:path arrowok="t"/>
            <v:stroke dashstyle="solid"/>
            <w10:wrap type="none"/>
          </v:shape>
        </w:pict>
      </w:r>
      <w:r>
        <w:rPr/>
        <w:pict>
          <v:line style="position:absolute;mso-position-horizontal-relative:page;mso-position-vertical-relative:paragraph;z-index:15980032" from="207.779999pt,10.718559pt" to="202.779999pt,10.718559pt" stroked="true" strokeweight=".5pt" strokecolor="#000000">
            <v:stroke dashstyle="solid"/>
            <w10:wrap type="none"/>
          </v:line>
        </w:pict>
      </w:r>
      <w:r>
        <w:rPr>
          <w:sz w:val="12"/>
        </w:rPr>
        <w:t>1.0</w:t>
      </w:r>
    </w:p>
    <w:p>
      <w:pPr>
        <w:tabs>
          <w:tab w:pos="1865" w:val="left" w:leader="none"/>
          <w:tab w:pos="2885" w:val="left" w:leader="none"/>
        </w:tabs>
        <w:spacing w:before="15"/>
        <w:ind w:left="745" w:right="0" w:firstLine="0"/>
        <w:jc w:val="left"/>
        <w:rPr>
          <w:sz w:val="12"/>
        </w:rPr>
      </w:pPr>
      <w:r>
        <w:rPr>
          <w:sz w:val="12"/>
        </w:rPr>
        <w:t>1994</w:t>
        <w:tab/>
        <w:t>95</w:t>
        <w:tab/>
        <w:t>96</w:t>
      </w:r>
    </w:p>
    <w:p>
      <w:pPr>
        <w:spacing w:line="208" w:lineRule="auto" w:before="76"/>
        <w:ind w:left="595" w:right="0" w:hanging="441"/>
        <w:jc w:val="left"/>
        <w:rPr>
          <w:sz w:val="12"/>
        </w:rPr>
      </w:pPr>
      <w:r>
        <w:rPr>
          <w:color w:val="231F20"/>
          <w:sz w:val="12"/>
        </w:rPr>
        <w:t>Source: Bank measure based on data from the CBI, Industrial Relations Services and Incomes Data Services.</w:t>
      </w:r>
    </w:p>
    <w:p>
      <w:pPr>
        <w:pStyle w:val="BodyText"/>
        <w:spacing w:before="4"/>
        <w:rPr>
          <w:sz w:val="10"/>
        </w:rPr>
      </w:pPr>
    </w:p>
    <w:p>
      <w:pPr>
        <w:spacing w:line="208" w:lineRule="auto" w:before="1"/>
        <w:ind w:left="395" w:right="345" w:hanging="240"/>
        <w:jc w:val="left"/>
        <w:rPr>
          <w:sz w:val="12"/>
        </w:rPr>
      </w:pPr>
      <w:r>
        <w:rPr>
          <w:color w:val="231F20"/>
          <w:sz w:val="12"/>
        </w:rPr>
        <w:t>(a) Annual growth in average underlying average earnings less the twelve-month mean settlement.</w:t>
      </w:r>
    </w:p>
    <w:p>
      <w:pPr>
        <w:pStyle w:val="BodyText"/>
        <w:spacing w:line="242" w:lineRule="auto" w:before="156"/>
        <w:ind w:left="156" w:right="214"/>
      </w:pPr>
      <w:r>
        <w:rPr/>
        <w:br w:type="column"/>
      </w:r>
      <w:r>
        <w:rPr>
          <w:color w:val="231F20"/>
          <w:spacing w:val="-6"/>
        </w:rPr>
        <w:t>Wage </w:t>
      </w:r>
      <w:r>
        <w:rPr>
          <w:color w:val="231F20"/>
        </w:rPr>
        <w:t>drift—the difference between earnings growth </w:t>
      </w:r>
      <w:r>
        <w:rPr>
          <w:color w:val="231F20"/>
          <w:spacing w:val="-4"/>
        </w:rPr>
        <w:t>and </w:t>
      </w:r>
      <w:r>
        <w:rPr>
          <w:color w:val="231F20"/>
        </w:rPr>
        <w:t>pay settlements—is usually positive. Earnings increase more quickly than pay settlements because elements of pay such as overtime, bonuses and grading increments rise </w:t>
      </w:r>
      <w:r>
        <w:rPr>
          <w:color w:val="231F20"/>
          <w:spacing w:val="-3"/>
        </w:rPr>
        <w:t>faster. </w:t>
      </w:r>
      <w:r>
        <w:rPr>
          <w:color w:val="231F20"/>
        </w:rPr>
        <w:t>As Chart 4.7 shows, wage drift in services was </w:t>
      </w:r>
      <w:r>
        <w:rPr>
          <w:color w:val="231F20"/>
          <w:spacing w:val="-3"/>
        </w:rPr>
        <w:t>negative </w:t>
      </w:r>
      <w:r>
        <w:rPr>
          <w:color w:val="231F20"/>
        </w:rPr>
        <w:t>for most of 1995, in part reflecting lower bonuses in the financial sector. But service sector wage drift became positive again in 1996: stronger financial market performance the previous year led to larger bonuses. And the performance of financial markets in 1996 suggests that bonuses—and wage drift—may also be relatively large in 1997.</w:t>
      </w:r>
    </w:p>
    <w:p>
      <w:pPr>
        <w:pStyle w:val="BodyText"/>
        <w:spacing w:before="7"/>
        <w:rPr>
          <w:sz w:val="26"/>
        </w:rPr>
      </w:pPr>
    </w:p>
    <w:p>
      <w:pPr>
        <w:pStyle w:val="BodyText"/>
        <w:spacing w:line="242" w:lineRule="auto"/>
        <w:ind w:left="157" w:right="190"/>
      </w:pPr>
      <w:r>
        <w:rPr>
          <w:color w:val="231F20"/>
        </w:rPr>
        <w:t>The August </w:t>
      </w:r>
      <w:r>
        <w:rPr>
          <w:i/>
          <w:color w:val="231F20"/>
        </w:rPr>
        <w:t>Report </w:t>
      </w:r>
      <w:r>
        <w:rPr>
          <w:color w:val="231F20"/>
        </w:rPr>
        <w:t>suggested that one factor pushing up bonus payments—and wage drift—over the longer term might have been the rapid increase in profit-related pay (PRP) over the past few years. In his November 1996 Budget, the Chancellor announced the phasing out of tax relief on PRP schemes registered with the Inland Revenue, with relief to be withdrawn completely by</w:t>
      </w:r>
    </w:p>
    <w:p>
      <w:pPr>
        <w:pStyle w:val="BodyText"/>
        <w:spacing w:line="242" w:lineRule="auto" w:before="10"/>
        <w:ind w:left="156" w:right="195"/>
      </w:pPr>
      <w:r>
        <w:rPr>
          <w:color w:val="231F20"/>
        </w:rPr>
        <w:t>1 January 2000. That could reduce the impact of wage drift on earnings in future, and increase the significance of settlements.</w:t>
      </w:r>
    </w:p>
    <w:p>
      <w:pPr>
        <w:pStyle w:val="BodyText"/>
        <w:spacing w:before="6"/>
        <w:rPr>
          <w:sz w:val="25"/>
        </w:rPr>
      </w:pPr>
    </w:p>
    <w:p>
      <w:pPr>
        <w:pStyle w:val="BodyText"/>
        <w:spacing w:line="242" w:lineRule="auto"/>
        <w:ind w:left="155" w:right="219"/>
      </w:pPr>
      <w:r>
        <w:rPr>
          <w:color w:val="231F20"/>
        </w:rPr>
        <w:t>Although aggregate earnings growth per worker has not risen in recent months, it is still close to the level consistent with the inflation target. If productivity growth (per person in work, not per hour) were to continue at its average of the past 40 years—just over 2% per year—nominal earnings growth of over 4</w:t>
      </w:r>
      <w:r>
        <w:rPr>
          <w:color w:val="231F20"/>
          <w:position w:val="8"/>
          <w:sz w:val="12"/>
        </w:rPr>
        <w:t>1</w:t>
      </w:r>
      <w:r>
        <w:rPr>
          <w:color w:val="231F20"/>
        </w:rPr>
        <w:t>/</w:t>
      </w:r>
      <w:r>
        <w:rPr>
          <w:color w:val="231F20"/>
          <w:sz w:val="12"/>
        </w:rPr>
        <w:t>2</w:t>
      </w:r>
      <w:r>
        <w:rPr>
          <w:color w:val="231F20"/>
        </w:rPr>
        <w:t>% would be unlikely to be consistent with the inflation target.</w:t>
      </w:r>
    </w:p>
    <w:p>
      <w:pPr>
        <w:pStyle w:val="BodyText"/>
        <w:spacing w:before="10"/>
        <w:rPr>
          <w:sz w:val="25"/>
        </w:rPr>
      </w:pPr>
    </w:p>
    <w:p>
      <w:pPr>
        <w:pStyle w:val="BodyText"/>
        <w:spacing w:line="242" w:lineRule="auto"/>
        <w:ind w:left="155" w:right="218"/>
      </w:pPr>
      <w:r>
        <w:rPr>
          <w:color w:val="231F20"/>
        </w:rPr>
        <w:t>The outlook for nominal earnings growth can be assessed by considering the outlook for the determinants of real earnings growth.</w:t>
      </w:r>
    </w:p>
    <w:p>
      <w:pPr>
        <w:spacing w:after="0" w:line="242" w:lineRule="auto"/>
        <w:sectPr>
          <w:type w:val="continuous"/>
          <w:pgSz w:w="11900" w:h="16840"/>
          <w:pgMar w:top="1040" w:bottom="280" w:left="640" w:right="640"/>
          <w:cols w:num="2" w:equalWidth="0">
            <w:col w:w="3769" w:space="1025"/>
            <w:col w:w="5826"/>
          </w:cols>
        </w:sectPr>
      </w:pPr>
    </w:p>
    <w:p>
      <w:pPr>
        <w:pStyle w:val="BodyText"/>
        <w:rPr>
          <w:sz w:val="20"/>
        </w:rPr>
      </w:pPr>
    </w:p>
    <w:p>
      <w:pPr>
        <w:pStyle w:val="BodyText"/>
        <w:spacing w:before="3"/>
        <w:rPr>
          <w:sz w:val="22"/>
        </w:rPr>
      </w:pPr>
    </w:p>
    <w:p>
      <w:pPr>
        <w:spacing w:before="0"/>
        <w:ind w:left="165" w:right="0" w:firstLine="0"/>
        <w:jc w:val="left"/>
        <w:rPr>
          <w:sz w:val="16"/>
        </w:rPr>
      </w:pPr>
      <w:r>
        <w:rPr>
          <w:color w:val="231F20"/>
          <w:sz w:val="16"/>
        </w:rPr>
        <w:t>36</w:t>
      </w:r>
    </w:p>
    <w:p>
      <w:pPr>
        <w:spacing w:after="0"/>
        <w:jc w:val="left"/>
        <w:rPr>
          <w:sz w:val="16"/>
        </w:rPr>
        <w:sectPr>
          <w:type w:val="continuous"/>
          <w:pgSz w:w="11900" w:h="16840"/>
          <w:pgMar w:top="1040" w:bottom="280" w:left="640" w:right="640"/>
        </w:sectPr>
      </w:pPr>
    </w:p>
    <w:p>
      <w:pPr>
        <w:spacing w:before="82"/>
        <w:ind w:left="0" w:right="157" w:firstLine="0"/>
        <w:jc w:val="right"/>
        <w:rPr>
          <w:i/>
          <w:sz w:val="16"/>
        </w:rPr>
      </w:pPr>
      <w:bookmarkStart w:name="Real earnings" w:id="67"/>
      <w:bookmarkEnd w:id="67"/>
      <w:r>
        <w:rPr/>
      </w:r>
      <w:bookmarkStart w:name="_bookmark26" w:id="68"/>
      <w:bookmarkEnd w:id="68"/>
      <w:r>
        <w:rPr/>
      </w:r>
      <w:r>
        <w:rPr>
          <w:i/>
          <w:color w:val="231F20"/>
          <w:sz w:val="16"/>
        </w:rPr>
        <w:t>The labour market</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6"/>
        <w:rPr>
          <w:i/>
          <w:sz w:val="29"/>
        </w:rPr>
      </w:pPr>
    </w:p>
    <w:p>
      <w:pPr>
        <w:pStyle w:val="Heading2"/>
        <w:numPr>
          <w:ilvl w:val="1"/>
          <w:numId w:val="20"/>
        </w:numPr>
        <w:tabs>
          <w:tab w:pos="8613" w:val="left" w:leader="none"/>
          <w:tab w:pos="8614" w:val="left" w:leader="none"/>
          <w:tab w:pos="10469" w:val="left" w:leader="none"/>
        </w:tabs>
        <w:spacing w:line="240" w:lineRule="auto" w:before="89" w:after="0"/>
        <w:ind w:left="8613" w:right="0" w:hanging="3644"/>
        <w:jc w:val="left"/>
        <w:rPr>
          <w:u w:val="none"/>
        </w:rPr>
      </w:pPr>
      <w:r>
        <w:rPr>
          <w:color w:val="009483"/>
          <w:u w:val="thick" w:color="0093C1"/>
        </w:rPr>
        <w:t>Real</w:t>
      </w:r>
      <w:r>
        <w:rPr>
          <w:color w:val="009483"/>
          <w:spacing w:val="-5"/>
          <w:u w:val="thick" w:color="0093C1"/>
        </w:rPr>
        <w:t> </w:t>
      </w:r>
      <w:r>
        <w:rPr>
          <w:color w:val="009483"/>
          <w:u w:val="thick" w:color="0093C1"/>
        </w:rPr>
        <w:t>earnings</w:t>
        <w:tab/>
      </w:r>
    </w:p>
    <w:p>
      <w:pPr>
        <w:pStyle w:val="BodyText"/>
        <w:spacing w:before="1"/>
        <w:rPr>
          <w:b/>
          <w:sz w:val="16"/>
        </w:rPr>
      </w:pPr>
    </w:p>
    <w:p>
      <w:pPr>
        <w:spacing w:after="0"/>
        <w:rPr>
          <w:sz w:val="16"/>
        </w:rPr>
        <w:sectPr>
          <w:pgSz w:w="11900" w:h="16840"/>
          <w:pgMar w:top="500" w:bottom="280" w:left="64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
        <w:rPr>
          <w:b/>
          <w:sz w:val="22"/>
        </w:rPr>
      </w:pPr>
    </w:p>
    <w:p>
      <w:pPr>
        <w:spacing w:before="1"/>
        <w:ind w:left="207" w:right="0" w:firstLine="0"/>
        <w:jc w:val="left"/>
        <w:rPr>
          <w:b/>
          <w:sz w:val="20"/>
        </w:rPr>
      </w:pPr>
      <w:r>
        <w:rPr>
          <w:b/>
          <w:color w:val="0093C1"/>
          <w:sz w:val="20"/>
        </w:rPr>
        <w:t>Chart 4.8</w:t>
      </w:r>
    </w:p>
    <w:p>
      <w:pPr>
        <w:spacing w:line="249" w:lineRule="auto" w:before="10"/>
        <w:ind w:left="207" w:right="20" w:firstLine="0"/>
        <w:jc w:val="left"/>
        <w:rPr>
          <w:b/>
          <w:sz w:val="20"/>
        </w:rPr>
      </w:pPr>
      <w:r>
        <w:rPr>
          <w:b/>
          <w:color w:val="0093C1"/>
          <w:sz w:val="20"/>
        </w:rPr>
        <w:t>Real consumption wages (adjusted for trend productivity)</w:t>
      </w:r>
      <w:r>
        <w:rPr>
          <w:color w:val="231F20"/>
          <w:position w:val="4"/>
          <w:sz w:val="12"/>
        </w:rPr>
        <w:t>(a) </w:t>
      </w:r>
      <w:r>
        <w:rPr>
          <w:b/>
          <w:color w:val="0093C1"/>
          <w:sz w:val="20"/>
        </w:rPr>
        <w:t>and unemployment</w:t>
      </w:r>
    </w:p>
    <w:p>
      <w:pPr>
        <w:spacing w:line="252" w:lineRule="auto" w:before="77"/>
        <w:ind w:left="563" w:right="2277" w:firstLine="6"/>
        <w:jc w:val="left"/>
        <w:rPr>
          <w:sz w:val="12"/>
        </w:rPr>
      </w:pPr>
      <w:r>
        <w:rPr/>
        <w:pict>
          <v:line style="position:absolute;mso-position-horizontal-relative:page;mso-position-vertical-relative:paragraph;z-index:16002048" from="45.047001pt,14.661581pt" to="54.047001pt,14.661581pt" stroked="true" strokeweight="1pt" strokecolor="#ed1b2d">
            <v:stroke dashstyle="solid"/>
            <w10:wrap type="none"/>
          </v:line>
        </w:pict>
      </w:r>
      <w:r>
        <w:rPr/>
        <w:pict>
          <v:line style="position:absolute;mso-position-horizontal-relative:page;mso-position-vertical-relative:paragraph;z-index:16002560" from="45.047001pt,7.451581pt" to="54.047001pt,7.451581pt" stroked="true" strokeweight="1pt" strokecolor="#95459a">
            <v:stroke dashstyle="solid"/>
            <w10:wrap type="none"/>
          </v:line>
        </w:pict>
      </w:r>
      <w:r>
        <w:rPr>
          <w:sz w:val="12"/>
        </w:rPr>
        <w:t>Previous recovery Current recovery</w:t>
      </w:r>
    </w:p>
    <w:p>
      <w:pPr>
        <w:spacing w:line="129" w:lineRule="exact" w:before="22"/>
        <w:ind w:left="1683" w:right="0" w:firstLine="0"/>
        <w:jc w:val="left"/>
        <w:rPr>
          <w:sz w:val="12"/>
        </w:rPr>
      </w:pPr>
      <w:r>
        <w:rPr>
          <w:sz w:val="12"/>
        </w:rPr>
        <w:t>Real consumption wages, adjusted</w:t>
      </w:r>
    </w:p>
    <w:p>
      <w:pPr>
        <w:spacing w:line="218" w:lineRule="auto" w:before="0"/>
        <w:ind w:left="1743" w:right="0" w:firstLine="0"/>
        <w:jc w:val="left"/>
        <w:rPr>
          <w:sz w:val="12"/>
        </w:rPr>
      </w:pPr>
      <w:r>
        <w:rPr/>
        <w:pict>
          <v:line style="position:absolute;mso-position-horizontal-relative:page;mso-position-vertical-relative:paragraph;z-index:16001024" from="44.797001pt,8.184437pt" to="47.663001pt,8.184437pt" stroked="true" strokeweight=".5pt" strokecolor="#000000">
            <v:stroke dashstyle="solid"/>
            <w10:wrap type="none"/>
          </v:line>
        </w:pict>
      </w:r>
      <w:r>
        <w:rPr/>
        <w:pict>
          <v:line style="position:absolute;mso-position-horizontal-relative:page;mso-position-vertical-relative:paragraph;z-index:-20610048" from="195.766998pt,8.184437pt" to="198.632998pt,8.184437pt" stroked="true" strokeweight=".5pt" strokecolor="#000000">
            <v:stroke dashstyle="solid"/>
            <w10:wrap type="none"/>
          </v:line>
        </w:pict>
      </w:r>
      <w:r>
        <w:rPr>
          <w:sz w:val="12"/>
        </w:rPr>
        <w:t>for trend productivity, 1990 =100 </w:t>
      </w:r>
      <w:r>
        <w:rPr>
          <w:position w:val="-7"/>
          <w:sz w:val="12"/>
        </w:rPr>
        <w:t>105</w:t>
      </w:r>
    </w:p>
    <w:p>
      <w:pPr>
        <w:spacing w:before="13"/>
        <w:ind w:left="2769" w:right="0" w:firstLine="0"/>
        <w:jc w:val="left"/>
        <w:rPr>
          <w:sz w:val="12"/>
        </w:rPr>
      </w:pPr>
      <w:r>
        <w:rPr/>
        <w:pict>
          <v:group style="position:absolute;margin-left:44.676998pt;margin-top:6.276555pt;width:153.85pt;height:134.85pt;mso-position-horizontal-relative:page;mso-position-vertical-relative:paragraph;z-index:15991296" coordorigin="894,126" coordsize="3077,2697">
            <v:rect style="position:absolute;left:2655;top:330;width:72;height:72" filled="true" fillcolor="#ffe7bd" stroked="false">
              <v:fill type="solid"/>
            </v:rect>
            <v:rect style="position:absolute;left:2655;top:330;width:72;height:72" filled="false" stroked="true" strokeweight=".5pt" strokecolor="#000000">
              <v:stroke dashstyle="solid"/>
            </v:rect>
            <v:rect style="position:absolute;left:2785;top:380;width:72;height:72" filled="true" fillcolor="#ffe7bd" stroked="false">
              <v:fill type="solid"/>
            </v:rect>
            <v:rect style="position:absolute;left:2785;top:380;width:72;height:72" filled="false" stroked="true" strokeweight=".5pt" strokecolor="#000000">
              <v:stroke dashstyle="solid"/>
            </v:rect>
            <v:rect style="position:absolute;left:2505;top:380;width:72;height:72" filled="true" fillcolor="#ffe7bd" stroked="false">
              <v:fill type="solid"/>
            </v:rect>
            <v:rect style="position:absolute;left:2505;top:380;width:72;height:72" filled="false" stroked="true" strokeweight=".5pt" strokecolor="#000000">
              <v:stroke dashstyle="solid"/>
            </v:rect>
            <v:shape style="position:absolute;left:3252;top:2423;width:164;height:172" type="#_x0000_t75" stroked="false">
              <v:imagedata r:id="rId22" o:title=""/>
            </v:shape>
            <v:rect style="position:absolute;left:3477;top:2098;width:72;height:72" filled="true" fillcolor="#ffe7bd" stroked="false">
              <v:fill type="solid"/>
            </v:rect>
            <v:rect style="position:absolute;left:3477;top:2098;width:72;height:72" filled="false" stroked="true" strokeweight=".5pt" strokecolor="#000000">
              <v:stroke dashstyle="solid"/>
            </v:rect>
            <v:rect style="position:absolute;left:3435;top:2224;width:72;height:72" filled="true" fillcolor="#ffe7bd" stroked="false">
              <v:fill type="solid"/>
            </v:rect>
            <v:rect style="position:absolute;left:3435;top:2224;width:72;height:72" filled="false" stroked="true" strokeweight=".5pt" strokecolor="#000000">
              <v:stroke dashstyle="solid"/>
            </v:rect>
            <v:rect style="position:absolute;left:3377;top:2288;width:72;height:72" filled="true" fillcolor="#ffe7bd" stroked="false">
              <v:fill type="solid"/>
            </v:rect>
            <v:rect style="position:absolute;left:3377;top:2288;width:72;height:72" filled="false" stroked="true" strokeweight=".5pt" strokecolor="#000000">
              <v:stroke dashstyle="solid"/>
            </v:rect>
            <v:rect style="position:absolute;left:3401;top:2367;width:72;height:72" filled="true" fillcolor="#ffe7bd" stroked="false">
              <v:fill type="solid"/>
            </v:rect>
            <v:rect style="position:absolute;left:3401;top:2367;width:72;height:72" filled="false" stroked="true" strokeweight=".5pt" strokecolor="#000000">
              <v:stroke dashstyle="solid"/>
            </v:rect>
            <v:rect style="position:absolute;left:3389;top:2435;width:72;height:72" filled="true" fillcolor="#ffe7bd" stroked="false">
              <v:fill type="solid"/>
            </v:rect>
            <v:rect style="position:absolute;left:3389;top:2435;width:72;height:72" filled="false" stroked="true" strokeweight=".5pt" strokecolor="#000000">
              <v:stroke dashstyle="solid"/>
            </v:rect>
            <v:rect style="position:absolute;left:3440;top:2532;width:72;height:72" filled="true" fillcolor="#ffe7bd" stroked="false">
              <v:fill type="solid"/>
            </v:rect>
            <v:rect style="position:absolute;left:3440;top:2532;width:72;height:72" filled="false" stroked="true" strokeweight=".5pt" strokecolor="#000000">
              <v:stroke dashstyle="solid"/>
            </v:rect>
            <v:rect style="position:absolute;left:3307;top:2494;width:72;height:72" filled="true" fillcolor="#ffe7bd" stroked="false">
              <v:fill type="solid"/>
            </v:rect>
            <v:rect style="position:absolute;left:3307;top:2494;width:72;height:72" filled="false" stroked="true" strokeweight=".5pt" strokecolor="#000000">
              <v:stroke dashstyle="solid"/>
            </v:rect>
            <v:rect style="position:absolute;left:3225;top:2372;width:72;height:72" filled="true" fillcolor="#ffe7bd" stroked="false">
              <v:fill type="solid"/>
            </v:rect>
            <v:rect style="position:absolute;left:3225;top:2372;width:72;height:72" filled="false" stroked="true" strokeweight=".5pt" strokecolor="#000000">
              <v:stroke dashstyle="solid"/>
            </v:rect>
            <v:rect style="position:absolute;left:3185;top:2367;width:72;height:72" filled="true" fillcolor="#ffe7bd" stroked="false">
              <v:fill type="solid"/>
            </v:rect>
            <v:rect style="position:absolute;left:3185;top:2367;width:72;height:72" filled="false" stroked="true" strokeweight=".5pt" strokecolor="#000000">
              <v:stroke dashstyle="solid"/>
            </v:rect>
            <v:rect style="position:absolute;left:3055;top:2562;width:72;height:72" filled="true" fillcolor="#ffe7bd" stroked="false">
              <v:fill type="solid"/>
            </v:rect>
            <v:rect style="position:absolute;left:3055;top:2562;width:72;height:72" filled="false" stroked="true" strokeweight=".5pt" strokecolor="#000000">
              <v:stroke dashstyle="solid"/>
            </v:rect>
            <v:shape style="position:absolute;left:893;top:2762;width:3077;height:55" coordorigin="894,2763" coordsize="3077,55" path="m894,2817l951,2817m989,2763l989,2817m3913,2817l3970,2817m3875,2763l3875,2817m1352,2763l1352,2817m1715,2763l1715,2817m2078,2763l2078,2817m2441,2763l2441,2817m2805,2763l2805,2817m3149,2763l3149,2817m3512,2763l3512,2817m989,2817l3875,2817e" filled="false" stroked="true" strokeweight=".5pt" strokecolor="#000000">
              <v:path arrowok="t"/>
              <v:stroke dashstyle="solid"/>
            </v:shape>
            <v:rect style="position:absolute;left:2940;top:2637;width:72;height:72" filled="true" fillcolor="#ffe7bd" stroked="false">
              <v:fill type="solid"/>
            </v:rect>
            <v:rect style="position:absolute;left:2940;top:2637;width:72;height:72" filled="false" stroked="true" strokeweight=".5pt" strokecolor="#000000">
              <v:stroke dashstyle="solid"/>
            </v:rect>
            <v:shape style="position:absolute;left:2770;top:2547;width:122;height:147" type="#_x0000_t75" stroked="false">
              <v:imagedata r:id="rId23" o:title=""/>
            </v:shape>
            <v:rect style="position:absolute;left:2655;top:2442;width:72;height:72" filled="true" fillcolor="#ffe7bd" stroked="false">
              <v:fill type="solid"/>
            </v:rect>
            <v:rect style="position:absolute;left:2655;top:2442;width:72;height:72" filled="false" stroked="true" strokeweight=".5pt" strokecolor="#000000">
              <v:stroke dashstyle="solid"/>
            </v:rect>
            <v:rect style="position:absolute;left:2500;top:2327;width:72;height:72" filled="true" fillcolor="#ffe7bd" stroked="false">
              <v:fill type="solid"/>
            </v:rect>
            <v:rect style="position:absolute;left:2500;top:2327;width:72;height:72" filled="false" stroked="true" strokeweight=".5pt" strokecolor="#000000">
              <v:stroke dashstyle="solid"/>
            </v:rect>
            <v:rect style="position:absolute;left:2290;top:2352;width:72;height:72" filled="true" fillcolor="#ffe7bd" stroked="false">
              <v:fill type="solid"/>
            </v:rect>
            <v:rect style="position:absolute;left:2290;top:2352;width:72;height:72" filled="false" stroked="true" strokeweight=".5pt" strokecolor="#000000">
              <v:stroke dashstyle="solid"/>
            </v:rect>
            <v:line style="position:absolute" from="3473,2258" to="3512,2132" stroked="true" strokeweight="1pt" strokecolor="#ffc40c">
              <v:stroke dashstyle="solid"/>
            </v:line>
            <v:rect style="position:absolute;left:3395;top:1790;width:72;height:72" filled="true" fillcolor="#ffe7bd" stroked="false">
              <v:fill type="solid"/>
            </v:rect>
            <v:rect style="position:absolute;left:3395;top:1790;width:72;height:72" filled="false" stroked="true" strokeweight=".5pt" strokecolor="#000000">
              <v:stroke dashstyle="solid"/>
            </v:rect>
            <v:rect style="position:absolute;left:3470;top:1730;width:72;height:72" filled="true" fillcolor="#ffe7bd" stroked="false">
              <v:fill type="solid"/>
            </v:rect>
            <v:rect style="position:absolute;left:3470;top:1730;width:72;height:72" filled="false" stroked="true" strokeweight=".5pt" strokecolor="#000000">
              <v:stroke dashstyle="solid"/>
            </v:rect>
            <v:rect style="position:absolute;left:3560;top:1690;width:72;height:72" filled="true" fillcolor="#ffe7bd" stroked="false">
              <v:fill type="solid"/>
            </v:rect>
            <v:rect style="position:absolute;left:3560;top:1690;width:72;height:72" filled="false" stroked="true" strokeweight=".5pt" strokecolor="#000000">
              <v:stroke dashstyle="solid"/>
            </v:rect>
            <v:rect style="position:absolute;left:3510;top:1810;width:72;height:72" filled="true" fillcolor="#ffe7bd" stroked="false">
              <v:fill type="solid"/>
            </v:rect>
            <v:rect style="position:absolute;left:3510;top:1810;width:72;height:72" filled="false" stroked="true" strokeweight=".5pt" strokecolor="#000000">
              <v:stroke dashstyle="solid"/>
            </v:rect>
            <v:shape style="position:absolute;left:3301;top:1735;width:287;height:830" coordorigin="3301,1735" coordsize="287,830" path="m3512,2132l3550,1843m3550,1843l3588,1735m3588,1735l3512,1771m3512,1771l3435,1825m3301,2528l3340,2474m3340,2474l3378,2546m3378,2546l3435,2402m3435,2402l3416,2330m3416,2330l3473,2564m3473,2564l3435,2474m3435,2474l3473,2258e" filled="false" stroked="true" strokeweight="1pt" strokecolor="#ffc40c">
              <v:path arrowok="t"/>
              <v:stroke dashstyle="solid"/>
            </v:shape>
            <v:line style="position:absolute" from="3330,2510" to="3350,2510" stroked="true" strokeweight="1.802pt" strokecolor="#ffc40c">
              <v:stroke dashstyle="solid"/>
            </v:line>
            <v:line style="position:absolute" from="3340,2528" to="3301,2528" stroked="true" strokeweight="1pt" strokecolor="#ffc40c">
              <v:stroke dashstyle="solid"/>
            </v:line>
            <v:rect style="position:absolute;left:2005;top:1719;width:72;height:72" filled="true" fillcolor="#ffe7bd" stroked="false">
              <v:fill type="solid"/>
            </v:rect>
            <v:rect style="position:absolute;left:2005;top:1719;width:72;height:72" filled="false" stroked="true" strokeweight=".5pt" strokecolor="#000000">
              <v:stroke dashstyle="solid"/>
            </v:rect>
            <v:line style="position:absolute" from="2040,1753" to="2327,2384" stroked="true" strokeweight="1pt" strokecolor="#ffc40c">
              <v:stroke dashstyle="solid"/>
            </v:line>
            <v:line style="position:absolute" from="2317,2375" to="2547,2375" stroked="true" strokeweight="1.901pt" strokecolor="#ffc40c">
              <v:stroke dashstyle="solid"/>
            </v:line>
            <v:shape style="position:absolute;left:2537;top:2366;width:803;height:307" coordorigin="2537,2366" coordsize="803,307" path="m2537,2366l2690,2474m2690,2474l2805,2582m2805,2582l2862,2655m2862,2655l2977,2673m2977,2673l3091,2600m3091,2600l3225,2402m3225,2402l3263,2402m3263,2402l3340,2492e" filled="false" stroked="true" strokeweight="1pt" strokecolor="#ffc40c">
              <v:path arrowok="t"/>
              <v:stroke dashstyle="solid"/>
            </v:shape>
            <v:rect style="position:absolute;left:3275;top:1505;width:72;height:72" filled="true" fillcolor="#ffe7bd" stroked="false">
              <v:fill type="solid"/>
            </v:rect>
            <v:rect style="position:absolute;left:3275;top:1505;width:72;height:72" filled="false" stroked="true" strokeweight=".5pt" strokecolor="#000000">
              <v:stroke dashstyle="solid"/>
            </v:rect>
            <v:line style="position:absolute" from="3435,1825" to="3301,1537" stroked="true" strokeweight="1pt" strokecolor="#95459a">
              <v:stroke dashstyle="solid"/>
            </v:line>
            <v:rect style="position:absolute;left:3105;top:1320;width:72;height:72" filled="true" fillcolor="#ffe7bd" stroked="false">
              <v:fill type="solid"/>
            </v:rect>
            <v:rect style="position:absolute;left:3105;top:1320;width:72;height:72" filled="false" stroked="true" strokeweight=".5pt" strokecolor="#000000">
              <v:stroke dashstyle="solid"/>
            </v:rect>
            <v:line style="position:absolute" from="3301,1537" to="3129,1357" stroked="true" strokeweight="1pt" strokecolor="#95459a">
              <v:stroke dashstyle="solid"/>
            </v:line>
            <v:rect style="position:absolute;left:2905;top:1265;width:72;height:72" filled="true" fillcolor="#ffe7bd" stroked="false">
              <v:fill type="solid"/>
            </v:rect>
            <v:rect style="position:absolute;left:2905;top:1265;width:72;height:72" filled="false" stroked="true" strokeweight=".5pt" strokecolor="#000000">
              <v:stroke dashstyle="solid"/>
            </v:rect>
            <v:line style="position:absolute" from="3129,1357" to="2938,1302" stroked="true" strokeweight="1pt" strokecolor="#95459a">
              <v:stroke dashstyle="solid"/>
            </v:line>
            <v:rect style="position:absolute;left:2685;top:1120;width:72;height:72" filled="true" fillcolor="#ffe7bd" stroked="false">
              <v:fill type="solid"/>
            </v:rect>
            <v:rect style="position:absolute;left:2685;top:1120;width:72;height:72" filled="false" stroked="true" strokeweight=".5pt" strokecolor="#000000">
              <v:stroke dashstyle="solid"/>
            </v:rect>
            <v:line style="position:absolute" from="2938,1302" to="2728,1158" stroked="true" strokeweight="1pt" strokecolor="#95459a">
              <v:stroke dashstyle="solid"/>
            </v:line>
            <v:shape style="position:absolute;left:2240;top:1090;width:345;height:157" type="#_x0000_t75" stroked="false">
              <v:imagedata r:id="rId24" o:title=""/>
            </v:shape>
            <v:rect style="position:absolute;left:2860;top:665;width:72;height:72" filled="true" fillcolor="#ffe7bd" stroked="false">
              <v:fill type="solid"/>
            </v:rect>
            <v:rect style="position:absolute;left:2860;top:665;width:72;height:72" filled="false" stroked="true" strokeweight=".5pt" strokecolor="#000000">
              <v:stroke dashstyle="solid"/>
            </v:rect>
            <v:rect style="position:absolute;left:2980;top:685;width:72;height:72" filled="true" fillcolor="#ffe7bd" stroked="false">
              <v:fill type="solid"/>
            </v:rect>
            <v:rect style="position:absolute;left:2980;top:685;width:72;height:72" filled="false" stroked="true" strokeweight=".5pt" strokecolor="#000000">
              <v:stroke dashstyle="solid"/>
            </v:rect>
            <v:rect style="position:absolute;left:2725;top:815;width:72;height:72" filled="true" fillcolor="#ffe7bd" stroked="false">
              <v:fill type="solid"/>
            </v:rect>
            <v:rect style="position:absolute;left:2725;top:815;width:72;height:72" filled="false" stroked="true" strokeweight=".5pt" strokecolor="#000000">
              <v:stroke dashstyle="solid"/>
            </v:rect>
            <v:rect style="position:absolute;left:2615;top:865;width:72;height:72" filled="true" fillcolor="#ffe7bd" stroked="false">
              <v:fill type="solid"/>
            </v:rect>
            <v:rect style="position:absolute;left:2615;top:865;width:72;height:72" filled="false" stroked="true" strokeweight=".5pt" strokecolor="#000000">
              <v:stroke dashstyle="solid"/>
            </v:rect>
            <v:rect style="position:absolute;left:2540;top:865;width:72;height:72" filled="true" fillcolor="#ffe7bd" stroked="false">
              <v:fill type="solid"/>
            </v:rect>
            <v:rect style="position:absolute;left:2540;top:865;width:72;height:72" filled="false" stroked="true" strokeweight=".5pt" strokecolor="#000000">
              <v:stroke dashstyle="solid"/>
            </v:rect>
            <v:line style="position:absolute" from="2728,1158" to="2575,906" stroked="true" strokeweight="1pt" strokecolor="#95459a">
              <v:stroke dashstyle="solid"/>
            </v:line>
            <v:rect style="position:absolute;left:2370;top:810;width:72;height:72" filled="true" fillcolor="#ffe7bd" stroked="false">
              <v:fill type="solid"/>
            </v:rect>
            <v:rect style="position:absolute;left:2370;top:810;width:72;height:72" filled="false" stroked="true" strokeweight=".5pt" strokecolor="#000000">
              <v:stroke dashstyle="solid"/>
            </v:rect>
            <v:line style="position:absolute" from="2575,906" to="2403,852" stroked="true" strokeweight="1pt" strokecolor="#95459a">
              <v:stroke dashstyle="solid"/>
            </v:line>
            <v:rect style="position:absolute;left:2215;top:795;width:72;height:72" filled="true" fillcolor="#ffe7bd" stroked="false">
              <v:fill type="solid"/>
            </v:rect>
            <v:rect style="position:absolute;left:2215;top:795;width:72;height:72" filled="false" stroked="true" strokeweight=".5pt" strokecolor="#000000">
              <v:stroke dashstyle="solid"/>
            </v:rect>
            <v:line style="position:absolute" from="2403,852" to="2250,834" stroked="true" strokeweight="1pt" strokecolor="#95459a">
              <v:stroke dashstyle="solid"/>
            </v:line>
            <v:rect style="position:absolute;left:2005;top:855;width:72;height:72" filled="true" fillcolor="#ffe7bd" stroked="false">
              <v:fill type="solid"/>
            </v:rect>
            <v:rect style="position:absolute;left:2005;top:855;width:72;height:72" filled="false" stroked="true" strokeweight=".5pt" strokecolor="#000000">
              <v:stroke dashstyle="solid"/>
            </v:rect>
            <v:line style="position:absolute" from="2250,834" to="2040,888" stroked="true" strokeweight="1pt" strokecolor="#95459a">
              <v:stroke dashstyle="solid"/>
            </v:line>
            <v:rect style="position:absolute;left:1830;top:890;width:72;height:72" filled="true" fillcolor="#ffe7bd" stroked="false">
              <v:fill type="solid"/>
            </v:rect>
            <v:rect style="position:absolute;left:1830;top:890;width:72;height:72" filled="false" stroked="true" strokeweight=".5pt" strokecolor="#000000">
              <v:stroke dashstyle="solid"/>
            </v:rect>
            <v:line style="position:absolute" from="2040,888" to="1868,924" stroked="true" strokeweight="1pt" strokecolor="#95459a">
              <v:stroke dashstyle="solid"/>
            </v:line>
            <v:rect style="position:absolute;left:1495;top:670;width:72;height:72" filled="true" fillcolor="#ffe7bd" stroked="false">
              <v:fill type="solid"/>
            </v:rect>
            <v:rect style="position:absolute;left:1495;top:670;width:72;height:72" filled="false" stroked="true" strokeweight=".5pt" strokecolor="#000000">
              <v:stroke dashstyle="solid"/>
            </v:rect>
            <v:rect style="position:absolute;left:1545;top:675;width:72;height:72" filled="true" fillcolor="#ffe7bd" stroked="false">
              <v:fill type="solid"/>
            </v:rect>
            <v:rect style="position:absolute;left:1545;top:675;width:72;height:72" filled="false" stroked="true" strokeweight=".5pt" strokecolor="#000000">
              <v:stroke dashstyle="solid"/>
            </v:rect>
            <v:shape style="position:absolute;left:1665;top:700;width:132;height:107" type="#_x0000_t75" stroked="false">
              <v:imagedata r:id="rId25" o:title=""/>
            </v:shape>
            <v:line style="position:absolute" from="1868,924" to="1753,762" stroked="true" strokeweight="1pt" strokecolor="#95459a">
              <v:stroke dashstyle="solid"/>
            </v:line>
            <v:rect style="position:absolute;left:1645;top:470;width:72;height:72" filled="true" fillcolor="#ffe7bd" stroked="false">
              <v:fill type="solid"/>
            </v:rect>
            <v:rect style="position:absolute;left:1645;top:470;width:72;height:72" filled="false" stroked="true" strokeweight=".5pt" strokecolor="#000000">
              <v:stroke dashstyle="solid"/>
            </v:rect>
            <v:rect style="position:absolute;left:1550;top:455;width:72;height:72" filled="true" fillcolor="#ffe7bd" stroked="false">
              <v:fill type="solid"/>
            </v:rect>
            <v:rect style="position:absolute;left:1550;top:455;width:72;height:72" filled="false" stroked="true" strokeweight=".5pt" strokecolor="#000000">
              <v:stroke dashstyle="solid"/>
            </v:rect>
            <v:shape style="position:absolute;left:1581;top:491;width:172;height:271" coordorigin="1581,491" coordsize="172,271" path="m1753,762l1677,509m1677,509l1581,491e" filled="false" stroked="true" strokeweight="1pt" strokecolor="#95459a">
              <v:path arrowok="t"/>
              <v:stroke dashstyle="solid"/>
            </v:shape>
            <v:shape style="position:absolute;left:1543;top:491;width:172;height:253" coordorigin="1543,491" coordsize="172,253" path="m1581,491l1543,708m1543,708l1581,708m1581,708l1715,744e" filled="false" stroked="true" strokeweight="1pt" strokecolor="#ffc40c">
              <v:path arrowok="t"/>
              <v:stroke dashstyle="solid"/>
            </v:shape>
            <v:rect style="position:absolute;left:1890;top:525;width:72;height:72" filled="true" fillcolor="#ffe7bd" stroked="false">
              <v:fill type="solid"/>
            </v:rect>
            <v:rect style="position:absolute;left:1890;top:525;width:72;height:72" filled="false" stroked="true" strokeweight=".5pt" strokecolor="#000000">
              <v:stroke dashstyle="solid"/>
            </v:rect>
            <v:line style="position:absolute" from="1715,744" to="1925,563" stroked="true" strokeweight="1pt" strokecolor="#ffc40c">
              <v:stroke dashstyle="solid"/>
            </v:line>
            <v:rect style="position:absolute;left:2255;top:495;width:72;height:72" filled="true" fillcolor="#ffe7bd" stroked="false">
              <v:fill type="solid"/>
            </v:rect>
            <v:rect style="position:absolute;left:2255;top:495;width:72;height:72" filled="false" stroked="true" strokeweight=".5pt" strokecolor="#000000">
              <v:stroke dashstyle="solid"/>
            </v:rect>
            <v:line style="position:absolute" from="1915,545" to="2299,545" stroked="true" strokeweight="2.803pt" strokecolor="#ffc40c">
              <v:stroke dashstyle="solid"/>
            </v:line>
            <v:shape style="position:absolute;left:2288;top:365;width:536;height:163" coordorigin="2289,365" coordsize="536,163" path="m2289,527l2537,419m2537,419l2690,365m2690,365l2824,419e" filled="false" stroked="true" strokeweight="1pt" strokecolor="#ffc40c">
              <v:path arrowok="t"/>
              <v:stroke dashstyle="solid"/>
            </v:shape>
            <v:rect style="position:absolute;left:3090;top:415;width:72;height:72" filled="true" fillcolor="#ffe7bd" stroked="false">
              <v:fill type="solid"/>
            </v:rect>
            <v:rect style="position:absolute;left:3090;top:415;width:72;height:72" filled="false" stroked="true" strokeweight=".5pt" strokecolor="#000000">
              <v:stroke dashstyle="solid"/>
            </v:rect>
            <v:rect style="position:absolute;left:3155;top:460;width:72;height:72" filled="true" fillcolor="#ffe7bd" stroked="false">
              <v:fill type="solid"/>
            </v:rect>
            <v:rect style="position:absolute;left:3155;top:460;width:72;height:72" filled="false" stroked="true" strokeweight=".5pt" strokecolor="#000000">
              <v:stroke dashstyle="solid"/>
            </v:rect>
            <v:rect style="position:absolute;left:3220;top:350;width:72;height:72" filled="true" fillcolor="#ffe7bd" stroked="false">
              <v:fill type="solid"/>
            </v:rect>
            <v:rect style="position:absolute;left:3220;top:350;width:72;height:72" filled="false" stroked="true" strokeweight=".5pt" strokecolor="#000000">
              <v:stroke dashstyle="solid"/>
            </v:rect>
            <v:rect style="position:absolute;left:3275;top:310;width:72;height:72" filled="true" fillcolor="#ffe7bd" stroked="false">
              <v:fill type="solid"/>
            </v:rect>
            <v:rect style="position:absolute;left:3275;top:310;width:72;height:72" filled="false" stroked="true" strokeweight=".5pt" strokecolor="#000000">
              <v:stroke dashstyle="solid"/>
            </v:rect>
            <v:rect style="position:absolute;left:3145;top:205;width:72;height:72" filled="true" fillcolor="#ffe7bd" stroked="false">
              <v:fill type="solid"/>
            </v:rect>
            <v:rect style="position:absolute;left:3145;top:205;width:72;height:72" filled="false" stroked="true" strokeweight=".5pt" strokecolor="#000000">
              <v:stroke dashstyle="solid"/>
            </v:rect>
            <v:rect style="position:absolute;left:3015;top:185;width:72;height:72" filled="true" fillcolor="#ffe7bd" stroked="false">
              <v:fill type="solid"/>
            </v:rect>
            <v:rect style="position:absolute;left:3015;top:185;width:72;height:72" filled="false" stroked="true" strokeweight=".5pt" strokecolor="#000000">
              <v:stroke dashstyle="solid"/>
            </v:rect>
            <v:rect style="position:absolute;left:2945;top:355;width:72;height:72" filled="true" fillcolor="#ffe7bd" stroked="false">
              <v:fill type="solid"/>
            </v:rect>
            <v:rect style="position:absolute;left:2945;top:355;width:72;height:72" filled="false" stroked="true" strokeweight=".5pt" strokecolor="#000000">
              <v:stroke dashstyle="solid"/>
            </v:rect>
            <v:shape style="position:absolute;left:2823;top:220;width:364;height:199" coordorigin="2824,221" coordsize="364,199" path="m2824,419l2977,383m2977,383l3053,221m3053,221l3187,239e" filled="false" stroked="true" strokeweight="1pt" strokecolor="#ffc40c">
              <v:path arrowok="t"/>
              <v:stroke dashstyle="solid"/>
            </v:shape>
            <v:rect style="position:absolute;left:3305;top:130;width:72;height:72" filled="true" fillcolor="#ffe7bd" stroked="false">
              <v:fill type="solid"/>
            </v:rect>
            <v:rect style="position:absolute;left:3305;top:130;width:72;height:72" filled="false" stroked="true" strokeweight=".5pt" strokecolor="#000000">
              <v:stroke dashstyle="solid"/>
            </v:rect>
            <v:line style="position:absolute" from="3187,239" to="3340,167" stroked="true" strokeweight="1pt" strokecolor="#ffc40c">
              <v:stroke dashstyle="solid"/>
            </v:line>
            <v:shape style="position:absolute;left:2288;top:166;width:1052;height:1028" coordorigin="2289,167" coordsize="1052,1028" path="m3340,167l3301,347m3301,347l3263,383m3263,383l3187,491m3187,491l3129,455m3129,455l3015,726m3015,726l2900,708m2900,708l2766,834m2766,834l2652,906m2652,906l2537,1176m2537,1176l2499,1176m2499,1176l2480,1140m2480,1140l2403,1194m2403,1194l2365,1176m2365,1176l2289,1158e" filled="false" stroked="true" strokeweight="1pt" strokecolor="#ed1b2d">
              <v:path arrowok="t"/>
              <v:stroke dashstyle="solid"/>
            </v:shape>
            <v:shape style="position:absolute;left:2599;top:1231;width:49;height:48" coordorigin="2599,1232" coordsize="49,48" path="m2648,1243l2599,1232,2614,1280,2631,1262,2648,1243xe" filled="true" fillcolor="#000000" stroked="false">
              <v:path arrowok="t"/>
              <v:fill type="solid"/>
            </v:shape>
            <v:shape style="position:absolute;left:1251;top:406;width:317;height:133" type="#_x0000_t202" filled="false" stroked="false">
              <v:textbox inset="0,0,0,0">
                <w:txbxContent>
                  <w:p>
                    <w:pPr>
                      <w:spacing w:line="133" w:lineRule="exact" w:before="0"/>
                      <w:ind w:left="0" w:right="0" w:firstLine="0"/>
                      <w:jc w:val="left"/>
                      <w:rPr>
                        <w:sz w:val="12"/>
                      </w:rPr>
                    </w:pPr>
                    <w:r>
                      <w:rPr>
                        <w:sz w:val="12"/>
                      </w:rPr>
                      <w:t>90 Q1</w:t>
                    </w:r>
                  </w:p>
                </w:txbxContent>
              </v:textbox>
              <w10:wrap type="none"/>
            </v:shape>
            <v:shape style="position:absolute;left:2680;top:451;width:317;height:133" type="#_x0000_t202" filled="false" stroked="false">
              <v:textbox inset="0,0,0,0">
                <w:txbxContent>
                  <w:p>
                    <w:pPr>
                      <w:spacing w:line="133" w:lineRule="exact" w:before="0"/>
                      <w:ind w:left="0" w:right="0" w:firstLine="0"/>
                      <w:jc w:val="left"/>
                      <w:rPr>
                        <w:sz w:val="12"/>
                      </w:rPr>
                    </w:pPr>
                    <w:r>
                      <w:rPr>
                        <w:sz w:val="12"/>
                      </w:rPr>
                      <w:t>92 Q1</w:t>
                    </w:r>
                  </w:p>
                </w:txbxContent>
              </v:textbox>
              <w10:wrap type="none"/>
            </v:shape>
            <v:shape style="position:absolute;left:1919;top:1091;width:317;height:133" type="#_x0000_t202" filled="false" stroked="false">
              <v:textbox inset="0,0,0,0">
                <w:txbxContent>
                  <w:p>
                    <w:pPr>
                      <w:spacing w:line="133" w:lineRule="exact" w:before="0"/>
                      <w:ind w:left="0" w:right="0" w:firstLine="0"/>
                      <w:jc w:val="left"/>
                      <w:rPr>
                        <w:sz w:val="12"/>
                      </w:rPr>
                    </w:pPr>
                    <w:r>
                      <w:rPr>
                        <w:sz w:val="12"/>
                      </w:rPr>
                      <w:t>96 Q3</w:t>
                    </w:r>
                  </w:p>
                </w:txbxContent>
              </v:textbox>
              <w10:wrap type="none"/>
            </v:shape>
            <v:shape style="position:absolute;left:2512;top:1293;width:317;height:133" type="#_x0000_t202" filled="false" stroked="false">
              <v:textbox inset="0,0,0,0">
                <w:txbxContent>
                  <w:p>
                    <w:pPr>
                      <w:spacing w:line="133" w:lineRule="exact" w:before="0"/>
                      <w:ind w:left="0" w:right="0" w:firstLine="0"/>
                      <w:jc w:val="left"/>
                      <w:rPr>
                        <w:sz w:val="12"/>
                      </w:rPr>
                    </w:pPr>
                    <w:r>
                      <w:rPr>
                        <w:sz w:val="12"/>
                      </w:rPr>
                      <w:t>95 Q2</w:t>
                    </w:r>
                  </w:p>
                </w:txbxContent>
              </v:textbox>
              <w10:wrap type="none"/>
            </v:shape>
            <v:shape style="position:absolute;left:1555;top:1687;width:437;height:133" type="#_x0000_t202" filled="false" stroked="false">
              <v:textbox inset="0,0,0,0">
                <w:txbxContent>
                  <w:p>
                    <w:pPr>
                      <w:spacing w:line="133" w:lineRule="exact" w:before="0"/>
                      <w:ind w:left="0" w:right="0" w:firstLine="0"/>
                      <w:jc w:val="left"/>
                      <w:rPr>
                        <w:sz w:val="12"/>
                      </w:rPr>
                    </w:pPr>
                    <w:r>
                      <w:rPr>
                        <w:sz w:val="12"/>
                      </w:rPr>
                      <w:t>1981 Q1</w:t>
                    </w:r>
                  </w:p>
                </w:txbxContent>
              </v:textbox>
              <w10:wrap type="none"/>
            </v:shape>
            <v:shape style="position:absolute;left:3096;top:1738;width:317;height:133" type="#_x0000_t202" filled="false" stroked="false">
              <v:textbox inset="0,0,0,0">
                <w:txbxContent>
                  <w:p>
                    <w:pPr>
                      <w:spacing w:line="133" w:lineRule="exact" w:before="0"/>
                      <w:ind w:left="0" w:right="0" w:firstLine="0"/>
                      <w:jc w:val="left"/>
                      <w:rPr>
                        <w:sz w:val="12"/>
                      </w:rPr>
                    </w:pPr>
                    <w:r>
                      <w:rPr>
                        <w:sz w:val="12"/>
                      </w:rPr>
                      <w:t>87 Q1</w:t>
                    </w:r>
                  </w:p>
                </w:txbxContent>
              </v:textbox>
              <w10:wrap type="none"/>
            </v:shape>
            <w10:wrap type="none"/>
          </v:group>
        </w:pict>
      </w:r>
      <w:r>
        <w:rPr>
          <w:sz w:val="12"/>
        </w:rPr>
        <w:t>93 Q1</w:t>
      </w:r>
    </w:p>
    <w:p>
      <w:pPr>
        <w:spacing w:before="3"/>
        <w:ind w:left="3375" w:right="0" w:firstLine="0"/>
        <w:jc w:val="left"/>
        <w:rPr>
          <w:sz w:val="12"/>
        </w:rPr>
      </w:pPr>
      <w:r>
        <w:rPr/>
        <w:pict>
          <v:line style="position:absolute;mso-position-horizontal-relative:page;mso-position-vertical-relative:paragraph;z-index:15991808" from="44.676998pt,4.399539pt" to="47.543998pt,4.399539pt" stroked="true" strokeweight=".5pt" strokecolor="#000000">
            <v:stroke dashstyle="solid"/>
            <w10:wrap type="none"/>
          </v:line>
        </w:pict>
      </w:r>
      <w:r>
        <w:rPr/>
        <w:pict>
          <v:line style="position:absolute;mso-position-horizontal-relative:page;mso-position-vertical-relative:paragraph;z-index:15996416" from="195.647003pt,4.399539pt" to="198.514003pt,4.399539pt" stroked="true" strokeweight=".5pt" strokecolor="#000000">
            <v:stroke dashstyle="solid"/>
            <w10:wrap type="none"/>
          </v:line>
        </w:pict>
      </w:r>
      <w:r>
        <w:rPr>
          <w:sz w:val="12"/>
        </w:rPr>
        <w:t>103</w:t>
      </w:r>
    </w:p>
    <w:p>
      <w:pPr>
        <w:pStyle w:val="BodyText"/>
        <w:spacing w:before="6"/>
        <w:rPr>
          <w:sz w:val="11"/>
        </w:rPr>
      </w:pPr>
    </w:p>
    <w:p>
      <w:pPr>
        <w:spacing w:before="0"/>
        <w:ind w:left="3375" w:right="0" w:firstLine="0"/>
        <w:jc w:val="left"/>
        <w:rPr>
          <w:sz w:val="12"/>
        </w:rPr>
      </w:pPr>
      <w:r>
        <w:rPr/>
        <w:pict>
          <v:line style="position:absolute;mso-position-horizontal-relative:page;mso-position-vertical-relative:paragraph;z-index:15992320" from="44.676998pt,5.150543pt" to="47.543998pt,5.150543pt" stroked="true" strokeweight=".5pt" strokecolor="#000000">
            <v:stroke dashstyle="solid"/>
            <w10:wrap type="none"/>
          </v:line>
        </w:pict>
      </w:r>
      <w:r>
        <w:rPr/>
        <w:pict>
          <v:line style="position:absolute;mso-position-horizontal-relative:page;mso-position-vertical-relative:paragraph;z-index:15996928" from="195.647003pt,5.150543pt" to="198.514003pt,5.150543pt" stroked="true" strokeweight=".5pt" strokecolor="#000000">
            <v:stroke dashstyle="solid"/>
            <w10:wrap type="none"/>
          </v:line>
        </w:pict>
      </w:r>
      <w:r>
        <w:rPr>
          <w:sz w:val="12"/>
        </w:rPr>
        <w:t>101</w:t>
      </w:r>
    </w:p>
    <w:p>
      <w:pPr>
        <w:pStyle w:val="BodyText"/>
        <w:spacing w:before="1"/>
        <w:rPr>
          <w:sz w:val="13"/>
        </w:rPr>
      </w:pPr>
    </w:p>
    <w:p>
      <w:pPr>
        <w:spacing w:before="0"/>
        <w:ind w:left="3435" w:right="0" w:firstLine="0"/>
        <w:jc w:val="left"/>
        <w:rPr>
          <w:sz w:val="12"/>
        </w:rPr>
      </w:pPr>
      <w:r>
        <w:rPr/>
        <w:pict>
          <v:line style="position:absolute;mso-position-horizontal-relative:page;mso-position-vertical-relative:paragraph;z-index:15992832" from="44.676998pt,4.249546pt" to="47.543998pt,4.249546pt" stroked="true" strokeweight=".5pt" strokecolor="#000000">
            <v:stroke dashstyle="solid"/>
            <w10:wrap type="none"/>
          </v:line>
        </w:pict>
      </w:r>
      <w:r>
        <w:rPr/>
        <w:pict>
          <v:line style="position:absolute;mso-position-horizontal-relative:page;mso-position-vertical-relative:paragraph;z-index:15997440" from="195.647003pt,4.249546pt" to="198.514003pt,4.249546pt" stroked="true" strokeweight=".5pt" strokecolor="#000000">
            <v:stroke dashstyle="solid"/>
            <w10:wrap type="none"/>
          </v:line>
        </w:pict>
      </w:r>
      <w:r>
        <w:rPr>
          <w:sz w:val="12"/>
        </w:rPr>
        <w:t>99</w:t>
      </w:r>
    </w:p>
    <w:p>
      <w:pPr>
        <w:pStyle w:val="BodyText"/>
        <w:spacing w:before="1"/>
        <w:rPr>
          <w:sz w:val="13"/>
        </w:rPr>
      </w:pPr>
    </w:p>
    <w:p>
      <w:pPr>
        <w:spacing w:before="0"/>
        <w:ind w:left="3435" w:right="0" w:firstLine="0"/>
        <w:jc w:val="left"/>
        <w:rPr>
          <w:sz w:val="12"/>
        </w:rPr>
      </w:pPr>
      <w:r>
        <w:rPr/>
        <w:pict>
          <v:line style="position:absolute;mso-position-horizontal-relative:page;mso-position-vertical-relative:paragraph;z-index:15993344" from="44.676998pt,4.249572pt" to="47.543998pt,4.249572pt" stroked="true" strokeweight=".5pt" strokecolor="#000000">
            <v:stroke dashstyle="solid"/>
            <w10:wrap type="none"/>
          </v:line>
        </w:pict>
      </w:r>
      <w:r>
        <w:rPr/>
        <w:pict>
          <v:line style="position:absolute;mso-position-horizontal-relative:page;mso-position-vertical-relative:paragraph;z-index:15997952" from="195.647003pt,4.249572pt" to="198.514003pt,4.249572pt" stroked="true" strokeweight=".5pt" strokecolor="#000000">
            <v:stroke dashstyle="solid"/>
            <w10:wrap type="none"/>
          </v:line>
        </w:pict>
      </w:r>
      <w:r>
        <w:rPr>
          <w:sz w:val="12"/>
        </w:rPr>
        <w:t>97</w:t>
      </w:r>
    </w:p>
    <w:p>
      <w:pPr>
        <w:pStyle w:val="BodyText"/>
        <w:spacing w:before="1"/>
        <w:rPr>
          <w:sz w:val="13"/>
        </w:rPr>
      </w:pPr>
    </w:p>
    <w:p>
      <w:pPr>
        <w:spacing w:before="0"/>
        <w:ind w:left="3435" w:right="0" w:firstLine="0"/>
        <w:jc w:val="left"/>
        <w:rPr>
          <w:sz w:val="12"/>
        </w:rPr>
      </w:pPr>
      <w:r>
        <w:rPr/>
        <w:pict>
          <v:line style="position:absolute;mso-position-horizontal-relative:page;mso-position-vertical-relative:paragraph;z-index:15993856" from="44.676998pt,4.249575pt" to="47.543998pt,4.249575pt" stroked="true" strokeweight=".5pt" strokecolor="#000000">
            <v:stroke dashstyle="solid"/>
            <w10:wrap type="none"/>
          </v:line>
        </w:pict>
      </w:r>
      <w:r>
        <w:rPr/>
        <w:pict>
          <v:line style="position:absolute;mso-position-horizontal-relative:page;mso-position-vertical-relative:paragraph;z-index:15998464" from="195.647003pt,4.249575pt" to="198.514003pt,4.249575pt" stroked="true" strokeweight=".5pt" strokecolor="#000000">
            <v:stroke dashstyle="solid"/>
            <w10:wrap type="none"/>
          </v:line>
        </w:pict>
      </w:r>
      <w:r>
        <w:rPr>
          <w:sz w:val="12"/>
        </w:rPr>
        <w:t>95</w:t>
      </w:r>
    </w:p>
    <w:p>
      <w:pPr>
        <w:pStyle w:val="BodyText"/>
        <w:spacing w:before="1"/>
        <w:rPr>
          <w:sz w:val="13"/>
        </w:rPr>
      </w:pPr>
    </w:p>
    <w:p>
      <w:pPr>
        <w:spacing w:before="0"/>
        <w:ind w:left="3435" w:right="0" w:firstLine="0"/>
        <w:jc w:val="left"/>
        <w:rPr>
          <w:sz w:val="12"/>
        </w:rPr>
      </w:pPr>
      <w:r>
        <w:rPr/>
        <w:pict>
          <v:line style="position:absolute;mso-position-horizontal-relative:page;mso-position-vertical-relative:paragraph;z-index:15994368" from="44.676998pt,4.249547pt" to="47.543998pt,4.249547pt" stroked="true" strokeweight=".5pt" strokecolor="#000000">
            <v:stroke dashstyle="solid"/>
            <w10:wrap type="none"/>
          </v:line>
        </w:pict>
      </w:r>
      <w:r>
        <w:rPr/>
        <w:pict>
          <v:line style="position:absolute;mso-position-horizontal-relative:page;mso-position-vertical-relative:paragraph;z-index:15998976" from="195.647003pt,4.249547pt" to="198.514003pt,4.249547pt" stroked="true" strokeweight=".5pt" strokecolor="#000000">
            <v:stroke dashstyle="solid"/>
            <w10:wrap type="none"/>
          </v:line>
        </w:pict>
      </w:r>
      <w:r>
        <w:rPr>
          <w:sz w:val="12"/>
        </w:rPr>
        <w:t>93</w:t>
      </w:r>
    </w:p>
    <w:p>
      <w:pPr>
        <w:pStyle w:val="BodyText"/>
        <w:spacing w:before="1"/>
        <w:rPr>
          <w:sz w:val="13"/>
        </w:rPr>
      </w:pPr>
    </w:p>
    <w:p>
      <w:pPr>
        <w:spacing w:before="0"/>
        <w:ind w:left="3435" w:right="0" w:firstLine="0"/>
        <w:jc w:val="left"/>
        <w:rPr>
          <w:sz w:val="12"/>
        </w:rPr>
      </w:pPr>
      <w:r>
        <w:rPr/>
        <w:pict>
          <v:line style="position:absolute;mso-position-horizontal-relative:page;mso-position-vertical-relative:paragraph;z-index:15994880" from="44.676998pt,4.249574pt" to="47.543998pt,4.249574pt" stroked="true" strokeweight=".5pt" strokecolor="#000000">
            <v:stroke dashstyle="solid"/>
            <w10:wrap type="none"/>
          </v:line>
        </w:pict>
      </w:r>
      <w:r>
        <w:rPr/>
        <w:pict>
          <v:line style="position:absolute;mso-position-horizontal-relative:page;mso-position-vertical-relative:paragraph;z-index:15999488" from="195.647003pt,4.249574pt" to="198.514003pt,4.249574pt" stroked="true" strokeweight=".5pt" strokecolor="#000000">
            <v:stroke dashstyle="solid"/>
            <w10:wrap type="none"/>
          </v:line>
        </w:pict>
      </w:r>
      <w:r>
        <w:rPr>
          <w:sz w:val="12"/>
        </w:rPr>
        <w:t>91</w:t>
      </w:r>
    </w:p>
    <w:p>
      <w:pPr>
        <w:pStyle w:val="BodyText"/>
        <w:rPr>
          <w:sz w:val="13"/>
        </w:rPr>
      </w:pPr>
    </w:p>
    <w:p>
      <w:pPr>
        <w:spacing w:before="1"/>
        <w:ind w:left="3435" w:right="0" w:firstLine="0"/>
        <w:jc w:val="left"/>
        <w:rPr>
          <w:sz w:val="12"/>
        </w:rPr>
      </w:pPr>
      <w:r>
        <w:rPr/>
        <w:pict>
          <v:line style="position:absolute;mso-position-horizontal-relative:page;mso-position-vertical-relative:paragraph;z-index:15995392" from="44.676998pt,4.299577pt" to="47.543998pt,4.299577pt" stroked="true" strokeweight=".5pt" strokecolor="#000000">
            <v:stroke dashstyle="solid"/>
            <w10:wrap type="none"/>
          </v:line>
        </w:pict>
      </w:r>
      <w:r>
        <w:rPr/>
        <w:pict>
          <v:line style="position:absolute;mso-position-horizontal-relative:page;mso-position-vertical-relative:paragraph;z-index:16000000" from="195.647003pt,4.299577pt" to="198.514003pt,4.299577pt" stroked="true" strokeweight=".5pt" strokecolor="#000000">
            <v:stroke dashstyle="solid"/>
            <w10:wrap type="none"/>
          </v:line>
        </w:pict>
      </w:r>
      <w:r>
        <w:rPr>
          <w:sz w:val="12"/>
        </w:rPr>
        <w:t>89</w:t>
      </w:r>
    </w:p>
    <w:p>
      <w:pPr>
        <w:pStyle w:val="BodyText"/>
        <w:rPr>
          <w:sz w:val="13"/>
        </w:rPr>
      </w:pPr>
    </w:p>
    <w:p>
      <w:pPr>
        <w:spacing w:before="1"/>
        <w:ind w:left="3435" w:right="0" w:firstLine="0"/>
        <w:jc w:val="left"/>
        <w:rPr>
          <w:sz w:val="12"/>
        </w:rPr>
      </w:pPr>
      <w:r>
        <w:rPr/>
        <w:pict>
          <v:line style="position:absolute;mso-position-horizontal-relative:page;mso-position-vertical-relative:paragraph;z-index:15995904" from="44.676998pt,4.299549pt" to="47.543998pt,4.299549pt" stroked="true" strokeweight=".5pt" strokecolor="#000000">
            <v:stroke dashstyle="solid"/>
            <w10:wrap type="none"/>
          </v:line>
        </w:pict>
      </w:r>
      <w:r>
        <w:rPr/>
        <w:pict>
          <v:line style="position:absolute;mso-position-horizontal-relative:page;mso-position-vertical-relative:paragraph;z-index:16000512" from="195.647003pt,4.299549pt" to="198.514003pt,4.299549pt" stroked="true" strokeweight=".5pt" strokecolor="#000000">
            <v:stroke dashstyle="solid"/>
            <w10:wrap type="none"/>
          </v:line>
        </w:pict>
      </w:r>
      <w:r>
        <w:rPr>
          <w:sz w:val="12"/>
        </w:rPr>
        <w:t>87</w:t>
      </w:r>
    </w:p>
    <w:p>
      <w:pPr>
        <w:pStyle w:val="BodyText"/>
        <w:spacing w:before="5"/>
        <w:rPr>
          <w:sz w:val="11"/>
        </w:rPr>
      </w:pPr>
    </w:p>
    <w:p>
      <w:pPr>
        <w:spacing w:line="132" w:lineRule="exact" w:before="1"/>
        <w:ind w:left="3435" w:right="0" w:firstLine="0"/>
        <w:jc w:val="left"/>
        <w:rPr>
          <w:sz w:val="12"/>
        </w:rPr>
      </w:pPr>
      <w:r>
        <w:rPr>
          <w:sz w:val="12"/>
        </w:rPr>
        <w:t>85</w:t>
      </w:r>
    </w:p>
    <w:p>
      <w:pPr>
        <w:tabs>
          <w:tab w:pos="1046" w:val="left" w:leader="none"/>
          <w:tab w:pos="1772" w:val="left" w:leader="none"/>
          <w:tab w:pos="2460" w:val="left" w:leader="none"/>
          <w:tab w:pos="3187" w:val="left" w:leader="none"/>
        </w:tabs>
        <w:spacing w:line="131" w:lineRule="exact" w:before="0"/>
        <w:ind w:left="320" w:right="0" w:firstLine="0"/>
        <w:jc w:val="left"/>
        <w:rPr>
          <w:sz w:val="12"/>
        </w:rPr>
      </w:pPr>
      <w:r>
        <w:rPr>
          <w:sz w:val="12"/>
        </w:rPr>
        <w:t>4</w:t>
        <w:tab/>
        <w:t>6</w:t>
        <w:tab/>
        <w:t>8</w:t>
        <w:tab/>
        <w:t>10</w:t>
        <w:tab/>
        <w:t>12</w:t>
      </w:r>
    </w:p>
    <w:p>
      <w:pPr>
        <w:spacing w:line="338" w:lineRule="auto" w:before="0"/>
        <w:ind w:left="202" w:right="1447" w:firstLine="901"/>
        <w:jc w:val="left"/>
        <w:rPr>
          <w:sz w:val="12"/>
        </w:rPr>
      </w:pPr>
      <w:r>
        <w:rPr>
          <w:sz w:val="12"/>
        </w:rPr>
        <w:t>Unemployment rate (per cent) </w:t>
      </w:r>
      <w:r>
        <w:rPr>
          <w:color w:val="231F20"/>
          <w:sz w:val="12"/>
        </w:rPr>
        <w:t>Source: ONS and Bank of England.</w:t>
      </w:r>
    </w:p>
    <w:p>
      <w:pPr>
        <w:spacing w:line="208" w:lineRule="auto" w:before="59"/>
        <w:ind w:left="442" w:right="476" w:hanging="240"/>
        <w:jc w:val="left"/>
        <w:rPr>
          <w:sz w:val="12"/>
        </w:rPr>
      </w:pPr>
      <w:r>
        <w:rPr>
          <w:color w:val="231F20"/>
          <w:sz w:val="12"/>
        </w:rPr>
        <w:t>(a) Real consumption wages adjusted for trend productivity; trend productivity estimated using Hodrick-Prescott filter.</w:t>
      </w:r>
    </w:p>
    <w:p>
      <w:pPr>
        <w:pStyle w:val="BodyText"/>
        <w:rPr>
          <w:sz w:val="12"/>
        </w:rPr>
      </w:pPr>
    </w:p>
    <w:p>
      <w:pPr>
        <w:pStyle w:val="BodyText"/>
        <w:rPr>
          <w:sz w:val="12"/>
        </w:rPr>
      </w:pPr>
    </w:p>
    <w:p>
      <w:pPr>
        <w:pStyle w:val="BodyText"/>
        <w:spacing w:before="9"/>
        <w:rPr>
          <w:sz w:val="11"/>
        </w:rPr>
      </w:pPr>
    </w:p>
    <w:p>
      <w:pPr>
        <w:spacing w:before="0"/>
        <w:ind w:left="174" w:right="0" w:firstLine="0"/>
        <w:jc w:val="left"/>
        <w:rPr>
          <w:b/>
          <w:sz w:val="20"/>
        </w:rPr>
      </w:pPr>
      <w:r>
        <w:rPr>
          <w:b/>
          <w:color w:val="0093C1"/>
          <w:sz w:val="20"/>
        </w:rPr>
        <w:t>Chart 4.9</w:t>
      </w:r>
    </w:p>
    <w:p>
      <w:pPr>
        <w:spacing w:line="249" w:lineRule="auto" w:before="10"/>
        <w:ind w:left="174" w:right="476" w:firstLine="0"/>
        <w:jc w:val="left"/>
        <w:rPr>
          <w:b/>
          <w:sz w:val="20"/>
        </w:rPr>
      </w:pPr>
      <w:r>
        <w:rPr>
          <w:b/>
          <w:color w:val="0093C1"/>
          <w:sz w:val="20"/>
        </w:rPr>
        <w:t>Real product wages (adjusted for trend productivity)</w:t>
      </w:r>
      <w:r>
        <w:rPr>
          <w:color w:val="231F20"/>
          <w:position w:val="4"/>
          <w:sz w:val="12"/>
        </w:rPr>
        <w:t>(a) </w:t>
      </w:r>
      <w:r>
        <w:rPr>
          <w:b/>
          <w:color w:val="0093C1"/>
          <w:sz w:val="20"/>
        </w:rPr>
        <w:t>and unemployment</w:t>
      </w:r>
    </w:p>
    <w:p>
      <w:pPr>
        <w:spacing w:line="252" w:lineRule="auto" w:before="142"/>
        <w:ind w:left="520" w:right="2277" w:firstLine="6"/>
        <w:jc w:val="left"/>
        <w:rPr>
          <w:sz w:val="12"/>
        </w:rPr>
      </w:pPr>
      <w:r>
        <w:rPr/>
        <w:pict>
          <v:line style="position:absolute;mso-position-horizontal-relative:page;mso-position-vertical-relative:paragraph;z-index:16008192" from="42.25pt,17.911554pt" to="51.25pt,17.911554pt" stroked="true" strokeweight="1pt" strokecolor="#ed1b2d">
            <v:stroke dashstyle="solid"/>
            <w10:wrap type="none"/>
          </v:line>
        </w:pict>
      </w:r>
      <w:r>
        <w:rPr/>
        <w:pict>
          <v:line style="position:absolute;mso-position-horizontal-relative:page;mso-position-vertical-relative:paragraph;z-index:16008704" from="42.570999pt,10.701554pt" to="51.570999pt,10.701554pt" stroked="true" strokeweight="1pt" strokecolor="#95459a">
            <v:stroke dashstyle="solid"/>
            <w10:wrap type="none"/>
          </v:line>
        </w:pict>
      </w:r>
      <w:r>
        <w:rPr>
          <w:sz w:val="12"/>
        </w:rPr>
        <w:t>Previous recovery Current recovery</w:t>
      </w:r>
    </w:p>
    <w:p>
      <w:pPr>
        <w:spacing w:line="129" w:lineRule="exact" w:before="70"/>
        <w:ind w:left="1725" w:right="0" w:firstLine="0"/>
        <w:jc w:val="left"/>
        <w:rPr>
          <w:sz w:val="12"/>
        </w:rPr>
      </w:pPr>
      <w:r>
        <w:rPr>
          <w:sz w:val="12"/>
        </w:rPr>
        <w:t>Real product wages, adjusted</w:t>
      </w:r>
    </w:p>
    <w:p>
      <w:pPr>
        <w:spacing w:line="218" w:lineRule="auto" w:before="0"/>
        <w:ind w:left="1785" w:right="0" w:firstLine="0"/>
        <w:jc w:val="left"/>
        <w:rPr>
          <w:sz w:val="12"/>
        </w:rPr>
      </w:pPr>
      <w:r>
        <w:rPr/>
        <w:pict>
          <v:line style="position:absolute;mso-position-horizontal-relative:page;mso-position-vertical-relative:paragraph;z-index:16003072" from="42.5pt,7.973437pt" to="44.5pt,7.973437pt" stroked="true" strokeweight=".5pt" strokecolor="#000000">
            <v:stroke dashstyle="solid"/>
            <w10:wrap type="none"/>
          </v:line>
        </w:pict>
      </w:r>
      <w:r>
        <w:rPr/>
        <w:pict>
          <v:group style="position:absolute;margin-left:42.5pt;margin-top:10.598437pt;width:160pt;height:148.65pt;mso-position-horizontal-relative:page;mso-position-vertical-relative:paragraph;z-index:-20608000" coordorigin="850,212" coordsize="3200,2973">
            <v:shape style="position:absolute;left:850;top:2995;width:3200;height:184" coordorigin="850,2996" coordsize="3200,184" path="m850,3179l890,3179m950,3119l950,3179m4010,3179l4050,3179m3970,3119l3970,3179m1330,3119l1330,3179m1710,3119l1710,3179m2090,3119l2090,3179m2470,3119l2470,3179m2830,3119l2830,3179m3210,3119l3210,3179m3590,3119l3590,3179m950,3179l3970,3179m2495,2996l2391,3055e" filled="false" stroked="true" strokeweight=".5pt" strokecolor="#000000">
              <v:path arrowok="t"/>
              <v:stroke dashstyle="solid"/>
            </v:shape>
            <v:shape style="position:absolute;left:2359;top:3029;width:50;height:44" coordorigin="2360,3030" coordsize="50,44" path="m2385,3030l2360,3073,2410,3073,2385,3030xe" filled="true" fillcolor="#000000" stroked="false">
              <v:path arrowok="t"/>
              <v:fill type="solid"/>
            </v:shape>
            <v:rect style="position:absolute;left:2270;top:3059;width:75;height:75" filled="true" fillcolor="#b5e1e1" stroked="false">
              <v:fill type="solid"/>
            </v:rect>
            <v:rect style="position:absolute;left:2270;top:3059;width:75;height:75" filled="false" stroked="true" strokeweight=".5pt" strokecolor="#000000">
              <v:stroke dashstyle="solid"/>
            </v:rect>
            <v:rect style="position:absolute;left:1710;top:1221;width:75;height:75" filled="true" fillcolor="#b5e1e1" stroked="false">
              <v:fill type="solid"/>
            </v:rect>
            <v:rect style="position:absolute;left:1710;top:1221;width:75;height:75" filled="false" stroked="true" strokeweight=".5pt" strokecolor="#000000">
              <v:stroke dashstyle="solid"/>
            </v:rect>
            <v:rect style="position:absolute;left:1815;top:1101;width:75;height:75" filled="true" fillcolor="#b5e1e1" stroked="false">
              <v:fill type="solid"/>
            </v:rect>
            <v:rect style="position:absolute;left:1815;top:1101;width:75;height:75" filled="false" stroked="true" strokeweight=".5pt" strokecolor="#000000">
              <v:stroke dashstyle="solid"/>
            </v:rect>
            <v:rect style="position:absolute;left:1505;top:1161;width:75;height:75" filled="true" fillcolor="#b5e1e1" stroked="false">
              <v:fill type="solid"/>
            </v:rect>
            <v:rect style="position:absolute;left:1505;top:1161;width:75;height:75" filled="false" stroked="true" strokeweight=".5pt" strokecolor="#000000">
              <v:stroke dashstyle="solid"/>
            </v:rect>
            <v:rect style="position:absolute;left:1640;top:1021;width:75;height:75" filled="true" fillcolor="#b5e1e1" stroked="false">
              <v:fill type="solid"/>
            </v:rect>
            <v:rect style="position:absolute;left:1640;top:1021;width:75;height:75" filled="false" stroked="true" strokeweight=".5pt" strokecolor="#000000">
              <v:stroke dashstyle="solid"/>
            </v:rect>
            <v:rect style="position:absolute;left:3135;top:1581;width:75;height:75" filled="true" fillcolor="#b5e1e1" stroked="false">
              <v:fill type="solid"/>
            </v:rect>
            <v:rect style="position:absolute;left:3135;top:1581;width:75;height:75" filled="false" stroked="true" strokeweight=".5pt" strokecolor="#000000">
              <v:stroke dashstyle="solid"/>
            </v:rect>
            <v:rect style="position:absolute;left:2955;top:1466;width:75;height:75" filled="true" fillcolor="#b5e1e1" stroked="false">
              <v:fill type="solid"/>
            </v:rect>
            <v:rect style="position:absolute;left:2955;top:1466;width:75;height:75" filled="false" stroked="true" strokeweight=".5pt" strokecolor="#000000">
              <v:stroke dashstyle="solid"/>
            </v:rect>
            <v:rect style="position:absolute;left:3030;top:1586;width:75;height:75" filled="true" fillcolor="#b5e1e1" stroked="false">
              <v:fill type="solid"/>
            </v:rect>
            <v:rect style="position:absolute;left:3030;top:1586;width:75;height:75" filled="false" stroked="true" strokeweight=".5pt" strokecolor="#000000">
              <v:stroke dashstyle="solid"/>
            </v:rect>
            <v:rect style="position:absolute;left:3210;top:1866;width:75;height:75" filled="true" fillcolor="#b5e1e1" stroked="false">
              <v:fill type="solid"/>
            </v:rect>
            <v:rect style="position:absolute;left:3210;top:1866;width:75;height:75" filled="false" stroked="true" strokeweight=".5pt" strokecolor="#000000">
              <v:stroke dashstyle="solid"/>
            </v:rect>
            <v:rect style="position:absolute;left:3125;top:1776;width:75;height:75" filled="true" fillcolor="#b5e1e1" stroked="false">
              <v:fill type="solid"/>
            </v:rect>
            <v:rect style="position:absolute;left:3125;top:1776;width:75;height:75" filled="false" stroked="true" strokeweight=".5pt" strokecolor="#000000">
              <v:stroke dashstyle="solid"/>
            </v:rect>
            <v:rect style="position:absolute;left:3250;top:1846;width:75;height:75" filled="true" fillcolor="#b5e1e1" stroked="false">
              <v:fill type="solid"/>
            </v:rect>
            <v:rect style="position:absolute;left:3250;top:1846;width:75;height:75" filled="false" stroked="true" strokeweight=".5pt" strokecolor="#000000">
              <v:stroke dashstyle="solid"/>
            </v:rect>
            <v:rect style="position:absolute;left:3295;top:1816;width:75;height:75" filled="true" fillcolor="#b5e1e1" stroked="false">
              <v:fill type="solid"/>
            </v:rect>
            <v:rect style="position:absolute;left:3295;top:1816;width:75;height:75" filled="false" stroked="true" strokeweight=".5pt" strokecolor="#000000">
              <v:stroke dashstyle="solid"/>
            </v:rect>
            <v:rect style="position:absolute;left:3335;top:1676;width:75;height:75" filled="true" fillcolor="#b5e1e1" stroked="false">
              <v:fill type="solid"/>
            </v:rect>
            <v:rect style="position:absolute;left:3335;top:1676;width:75;height:75" filled="false" stroked="true" strokeweight=".5pt" strokecolor="#000000">
              <v:stroke dashstyle="solid"/>
            </v:rect>
            <v:shape style="position:absolute;left:3470;top:1291;width:245;height:385" type="#_x0000_t75" stroked="false">
              <v:imagedata r:id="rId26" o:title=""/>
            </v:shape>
            <v:rect style="position:absolute;left:3285;top:1561;width:75;height:75" filled="true" fillcolor="#b5e1e1" stroked="false">
              <v:fill type="solid"/>
            </v:rect>
            <v:rect style="position:absolute;left:3285;top:1561;width:75;height:75" filled="false" stroked="true" strokeweight=".5pt" strokecolor="#000000">
              <v:stroke dashstyle="solid"/>
            </v:rect>
            <v:rect style="position:absolute;left:3325;top:1406;width:75;height:75" filled="true" fillcolor="#b5e1e1" stroked="false">
              <v:fill type="solid"/>
            </v:rect>
            <v:rect style="position:absolute;left:3325;top:1406;width:75;height:75" filled="false" stroked="true" strokeweight=".5pt" strokecolor="#000000">
              <v:stroke dashstyle="solid"/>
            </v:rect>
            <v:rect style="position:absolute;left:2990;top:1221;width:75;height:75" filled="true" fillcolor="#b5e1e1" stroked="false">
              <v:fill type="solid"/>
            </v:rect>
            <v:rect style="position:absolute;left:2990;top:1221;width:75;height:75" filled="false" stroked="true" strokeweight=".5pt" strokecolor="#000000">
              <v:stroke dashstyle="solid"/>
            </v:rect>
            <v:rect style="position:absolute;left:3470;top:2831;width:75;height:75" filled="true" fillcolor="#b5e1e1" stroked="false">
              <v:fill type="solid"/>
            </v:rect>
            <v:rect style="position:absolute;left:3470;top:2831;width:75;height:75" filled="false" stroked="true" strokeweight=".5pt" strokecolor="#000000">
              <v:stroke dashstyle="solid"/>
            </v:rect>
            <v:rect style="position:absolute;left:3522;top:2829;width:75;height:75" filled="true" fillcolor="#b5e1e1" stroked="false">
              <v:fill type="solid"/>
            </v:rect>
            <v:rect style="position:absolute;left:3522;top:2829;width:75;height:75" filled="false" stroked="true" strokeweight=".5pt" strokecolor="#000000">
              <v:stroke dashstyle="solid"/>
            </v:rect>
            <v:rect style="position:absolute;left:3405;top:2831;width:75;height:75" filled="true" fillcolor="#b5e1e1" stroked="false">
              <v:fill type="solid"/>
            </v:rect>
            <v:rect style="position:absolute;left:3405;top:2831;width:75;height:75" filled="false" stroked="true" strokeweight=".5pt" strokecolor="#000000">
              <v:stroke dashstyle="solid"/>
            </v:rect>
            <v:rect style="position:absolute;left:3510;top:2691;width:75;height:75" filled="true" fillcolor="#b5e1e1" stroked="false">
              <v:fill type="solid"/>
            </v:rect>
            <v:rect style="position:absolute;left:3510;top:2691;width:75;height:75" filled="false" stroked="true" strokeweight=".5pt" strokecolor="#000000">
              <v:stroke dashstyle="solid"/>
            </v:rect>
            <v:rect style="position:absolute;left:3430;top:2581;width:75;height:75" filled="true" fillcolor="#b5e1e1" stroked="false">
              <v:fill type="solid"/>
            </v:rect>
            <v:rect style="position:absolute;left:3430;top:2581;width:75;height:75" filled="false" stroked="true" strokeweight=".5pt" strokecolor="#000000">
              <v:stroke dashstyle="solid"/>
            </v:rect>
            <v:rect style="position:absolute;left:3365;top:2736;width:75;height:75" filled="true" fillcolor="#b5e1e1" stroked="false">
              <v:fill type="solid"/>
            </v:rect>
            <v:rect style="position:absolute;left:3365;top:2736;width:75;height:75" filled="false" stroked="true" strokeweight=".5pt" strokecolor="#000000">
              <v:stroke dashstyle="solid"/>
            </v:rect>
            <v:rect style="position:absolute;left:3461;top:2758;width:75;height:75" filled="true" fillcolor="#b5e1e1" stroked="false">
              <v:fill type="solid"/>
            </v:rect>
            <v:rect style="position:absolute;left:3461;top:2758;width:75;height:75" filled="false" stroked="true" strokeweight=".5pt" strokecolor="#000000">
              <v:stroke dashstyle="solid"/>
            </v:rect>
            <v:line style="position:absolute" from="3510,2859" to="3550,2739" stroked="true" strokeweight="1pt" strokecolor="#95459a">
              <v:stroke dashstyle="solid"/>
            </v:line>
            <v:rect style="position:absolute;left:3555;top:2256;width:75;height:75" filled="true" fillcolor="#b5e1e1" stroked="false">
              <v:fill type="solid"/>
            </v:rect>
            <v:rect style="position:absolute;left:3555;top:2256;width:75;height:75" filled="false" stroked="true" strokeweight=".5pt" strokecolor="#000000">
              <v:stroke dashstyle="solid"/>
            </v:rect>
            <v:line style="position:absolute" from="3570,2269" to="3570,2749" stroked="true" strokeweight="3pt" strokecolor="#95459a">
              <v:stroke dashstyle="solid"/>
            </v:line>
            <v:shape style="position:absolute;left:2990;top:1339;width:680;height:940" coordorigin="2990,1339" coordsize="680,940" path="m3590,2279l3630,1519m3630,1519l3670,1419m3670,1419l3590,1339m3590,1339l3510,1639m3510,1639l3370,1719m3370,1719l3170,1619m3170,1619l2990,1499e" filled="false" stroked="true" strokeweight="1pt" strokecolor="#95459a">
              <v:path arrowok="t"/>
              <v:stroke dashstyle="solid"/>
            </v:shape>
            <v:rect style="position:absolute;left:2730;top:1281;width:75;height:75" filled="true" fillcolor="#b5e1e1" stroked="false">
              <v:fill type="solid"/>
            </v:rect>
            <v:rect style="position:absolute;left:2730;top:1281;width:75;height:75" filled="false" stroked="true" strokeweight=".5pt" strokecolor="#000000">
              <v:stroke dashstyle="solid"/>
            </v:rect>
            <v:shape style="position:absolute;left:2690;top:1501;width:185;height:150" type="#_x0000_t75" stroked="false">
              <v:imagedata r:id="rId27" o:title=""/>
            </v:shape>
            <v:line style="position:absolute" from="2990,1499" to="2770,1319" stroked="true" strokeweight="1pt" strokecolor="#95459a">
              <v:stroke dashstyle="solid"/>
            </v:line>
            <v:rect style="position:absolute;left:2570;top:1216;width:75;height:75" filled="true" fillcolor="#b5e1e1" stroked="false">
              <v:fill type="solid"/>
            </v:rect>
            <v:rect style="position:absolute;left:2570;top:1216;width:75;height:75" filled="false" stroked="true" strokeweight=".5pt" strokecolor="#000000">
              <v:stroke dashstyle="solid"/>
            </v:rect>
            <v:rect style="position:absolute;left:2385;top:1321;width:75;height:75" filled="true" fillcolor="#b5e1e1" stroked="false">
              <v:fill type="solid"/>
            </v:rect>
            <v:rect style="position:absolute;left:2385;top:1321;width:75;height:75" filled="false" stroked="true" strokeweight=".5pt" strokecolor="#000000">
              <v:stroke dashstyle="solid"/>
            </v:rect>
            <v:rect style="position:absolute;left:2530;top:1306;width:75;height:75" filled="true" fillcolor="#b5e1e1" stroked="false">
              <v:fill type="solid"/>
            </v:rect>
            <v:rect style="position:absolute;left:2530;top:1306;width:75;height:75" filled="false" stroked="true" strokeweight=".5pt" strokecolor="#000000">
              <v:stroke dashstyle="solid"/>
            </v:rect>
            <v:line style="position:absolute" from="2770,1319" to="2610,1259" stroked="true" strokeweight="1pt" strokecolor="#95459a">
              <v:stroke dashstyle="solid"/>
            </v:line>
            <v:rect style="position:absolute;left:2220;top:1401;width:75;height:75" filled="true" fillcolor="#b5e1e1" stroked="false">
              <v:fill type="solid"/>
            </v:rect>
            <v:rect style="position:absolute;left:2220;top:1401;width:75;height:75" filled="false" stroked="true" strokeweight=".5pt" strokecolor="#000000">
              <v:stroke dashstyle="solid"/>
            </v:rect>
            <v:rect style="position:absolute;left:2305;top:1486;width:75;height:75" filled="true" fillcolor="#b5e1e1" stroked="false">
              <v:fill type="solid"/>
            </v:rect>
            <v:rect style="position:absolute;left:2305;top:1486;width:75;height:75" filled="false" stroked="true" strokeweight=".5pt" strokecolor="#000000">
              <v:stroke dashstyle="solid"/>
            </v:rect>
            <v:shape style="position:absolute;left:2270;top:1259;width:340;height:180" coordorigin="2270,1259" coordsize="340,180" path="m2610,1259l2430,1359m2430,1359l2270,1439e" filled="false" stroked="true" strokeweight="1pt" strokecolor="#95459a">
              <v:path arrowok="t"/>
              <v:stroke dashstyle="solid"/>
            </v:shape>
            <v:rect style="position:absolute;left:2010;top:1586;width:75;height:75" filled="true" fillcolor="#b5e1e1" stroked="false">
              <v:fill type="solid"/>
            </v:rect>
            <v:rect style="position:absolute;left:2010;top:1586;width:75;height:75" filled="false" stroked="true" strokeweight=".5pt" strokecolor="#000000">
              <v:stroke dashstyle="solid"/>
            </v:rect>
            <v:shape style="position:absolute;left:1670;top:1039;width:600;height:580" coordorigin="1670,1039" coordsize="600,580" path="m2270,1439l2050,1619m2050,1619l1850,1139m1850,1139l1750,1259m1750,1259l1670,1039e" filled="false" stroked="true" strokeweight="1pt" strokecolor="#95459a">
              <v:path arrowok="t"/>
              <v:stroke dashstyle="solid"/>
            </v:shape>
            <v:rect style="position:absolute;left:1670;top:761;width:75;height:75" filled="true" fillcolor="#b5e1e1" stroked="false">
              <v:fill type="solid"/>
            </v:rect>
            <v:rect style="position:absolute;left:1670;top:761;width:75;height:75" filled="false" stroked="true" strokeweight=".5pt" strokecolor="#000000">
              <v:stroke dashstyle="solid"/>
            </v:rect>
            <v:shape style="position:absolute;left:1460;top:711;width:130;height:200" type="#_x0000_t75" stroked="false">
              <v:imagedata r:id="rId28" o:title=""/>
            </v:shape>
            <v:line style="position:absolute" from="1670,1039" to="1550,759" stroked="true" strokeweight="1pt" strokecolor="#95459a">
              <v:stroke dashstyle="solid"/>
            </v:line>
            <v:rect style="position:absolute;left:2005;top:2266;width:75;height:75" filled="true" fillcolor="#b5e1e1" stroked="false">
              <v:fill type="solid"/>
            </v:rect>
            <v:rect style="position:absolute;left:2005;top:2266;width:75;height:75" filled="false" stroked="true" strokeweight=".5pt" strokecolor="#000000">
              <v:stroke dashstyle="solid"/>
            </v:rect>
            <v:shape style="position:absolute;left:2050;top:1339;width:780;height:960" coordorigin="2050,1339" coordsize="780,960" path="m2050,2299l2350,1519m2350,1519l2570,1339m2570,1339l2730,1539m2730,1539l2830,1599e" filled="false" stroked="true" strokeweight="1pt" strokecolor="#faab54">
              <v:path arrowok="t"/>
              <v:stroke dashstyle="solid"/>
            </v:shape>
            <v:rect style="position:absolute;left:2865;top:1791;width:75;height:75" filled="true" fillcolor="#b5e1e1" stroked="false">
              <v:fill type="solid"/>
            </v:rect>
            <v:rect style="position:absolute;left:2865;top:1791;width:75;height:75" filled="false" stroked="true" strokeweight=".5pt" strokecolor="#000000">
              <v:stroke dashstyle="solid"/>
            </v:rect>
            <v:rect style="position:absolute;left:2995;top:1981;width:75;height:75" filled="true" fillcolor="#b5e1e1" stroked="false">
              <v:fill type="solid"/>
            </v:rect>
            <v:rect style="position:absolute;left:2995;top:1981;width:75;height:75" filled="false" stroked="true" strokeweight=".5pt" strokecolor="#000000">
              <v:stroke dashstyle="solid"/>
            </v:rect>
            <v:rect style="position:absolute;left:2905;top:1901;width:75;height:75" filled="true" fillcolor="#b5e1e1" stroked="false">
              <v:fill type="solid"/>
            </v:rect>
            <v:rect style="position:absolute;left:2905;top:1901;width:75;height:75" filled="false" stroked="true" strokeweight=".5pt" strokecolor="#000000">
              <v:stroke dashstyle="solid"/>
            </v:rect>
            <v:rect style="position:absolute;left:2770;top:1921;width:75;height:75" filled="true" fillcolor="#b5e1e1" stroked="false">
              <v:fill type="solid"/>
            </v:rect>
            <v:rect style="position:absolute;left:2770;top:1921;width:75;height:75" filled="false" stroked="true" strokeweight=".5pt" strokecolor="#000000">
              <v:stroke dashstyle="solid"/>
            </v:rect>
            <v:rect style="position:absolute;left:2645;top:2026;width:75;height:75" filled="true" fillcolor="#b5e1e1" stroked="false">
              <v:fill type="solid"/>
            </v:rect>
            <v:rect style="position:absolute;left:2645;top:2026;width:75;height:75" filled="false" stroked="true" strokeweight=".5pt" strokecolor="#000000">
              <v:stroke dashstyle="solid"/>
            </v:rect>
            <v:shape style="position:absolute;left:2830;top:1599;width:200;height:420" coordorigin="2830,1599" coordsize="200,420" path="m2830,1599l2910,1839m2910,1839l3030,2019e" filled="false" stroked="true" strokeweight="1pt" strokecolor="#faab54">
              <v:path arrowok="t"/>
              <v:stroke dashstyle="solid"/>
            </v:shape>
            <v:rect style="position:absolute;left:3090;top:2291;width:75;height:75" filled="true" fillcolor="#b5e1e1" stroked="false">
              <v:fill type="solid"/>
            </v:rect>
            <v:rect style="position:absolute;left:3090;top:2291;width:75;height:75" filled="false" stroked="true" strokeweight=".5pt" strokecolor="#000000">
              <v:stroke dashstyle="solid"/>
            </v:rect>
            <v:line style="position:absolute" from="3030,2019" to="3130,2339" stroked="true" strokeweight="1pt" strokecolor="#faab54">
              <v:stroke dashstyle="solid"/>
            </v:line>
            <v:shape style="position:absolute;left:3320;top:2291;width:135;height:110" type="#_x0000_t75" stroked="false">
              <v:imagedata r:id="rId29" o:title=""/>
            </v:shape>
            <v:rect style="position:absolute;left:3375;top:2156;width:75;height:75" filled="true" fillcolor="#b5e1e1" stroked="false">
              <v:fill type="solid"/>
            </v:rect>
            <v:rect style="position:absolute;left:3375;top:2156;width:75;height:75" filled="false" stroked="true" strokeweight=".5pt" strokecolor="#000000">
              <v:stroke dashstyle="solid"/>
            </v:rect>
            <v:shape style="position:absolute;left:3130;top:1599;width:280;height:760" coordorigin="3130,1599" coordsize="280,760" path="m3130,2339l3290,1859m3290,1859l3330,1599m3330,1599l3410,2199m3410,2199l3410,2359m3410,2359l3370,2339e" filled="false" stroked="true" strokeweight="1pt" strokecolor="#faab54">
              <v:path arrowok="t"/>
              <v:stroke dashstyle="solid"/>
            </v:shape>
            <v:line style="position:absolute" from="3390,2329" to="3390,2789" stroked="true" strokeweight="3pt" strokecolor="#faab54">
              <v:stroke dashstyle="solid"/>
            </v:line>
            <v:shape style="position:absolute;left:1510;top:759;width:2040;height:2100" coordorigin="1510,759" coordsize="2040,2100" path="m3410,2779l3450,2859m3450,2859l3510,2799m3510,2799l3470,2619m3470,2619l3550,2859m3550,2859l3510,2859m1550,759l1510,859m1510,859l1550,1199m1550,1199l1710,799e" filled="false" stroked="true" strokeweight="1pt" strokecolor="#faab54">
              <v:path arrowok="t"/>
              <v:stroke dashstyle="solid"/>
            </v:shape>
            <v:rect style="position:absolute;left:1890;top:746;width:75;height:75" filled="true" fillcolor="#b5e1e1" stroked="false">
              <v:fill type="solid"/>
            </v:rect>
            <v:rect style="position:absolute;left:1890;top:746;width:75;height:75" filled="false" stroked="true" strokeweight=".5pt" strokecolor="#000000">
              <v:stroke dashstyle="solid"/>
            </v:rect>
            <v:line style="position:absolute" from="1700,789" to="1940,789" stroked="true" strokeweight="2pt" strokecolor="#faab54">
              <v:stroke dashstyle="solid"/>
            </v:line>
            <v:rect style="position:absolute;left:2250;top:476;width:75;height:75" filled="true" fillcolor="#b5e1e1" stroked="false">
              <v:fill type="solid"/>
            </v:rect>
            <v:rect style="position:absolute;left:2250;top:476;width:75;height:75" filled="false" stroked="true" strokeweight=".5pt" strokecolor="#000000">
              <v:stroke dashstyle="solid"/>
            </v:rect>
            <v:line style="position:absolute" from="1930,779" to="2310,499" stroked="true" strokeweight="1pt" strokecolor="#faab54">
              <v:stroke dashstyle="solid"/>
            </v:line>
            <v:rect style="position:absolute;left:2530;top:216;width:75;height:75" filled="true" fillcolor="#b5e1e1" stroked="false">
              <v:fill type="solid"/>
            </v:rect>
            <v:rect style="position:absolute;left:2530;top:216;width:75;height:75" filled="false" stroked="true" strokeweight=".5pt" strokecolor="#000000">
              <v:stroke dashstyle="solid"/>
            </v:rect>
            <v:line style="position:absolute" from="2310,499" to="2570,259" stroked="true" strokeweight="1pt" strokecolor="#faab54">
              <v:stroke dashstyle="solid"/>
            </v:line>
            <v:rect style="position:absolute;left:2690;top:261;width:75;height:75" filled="true" fillcolor="#b5e1e1" stroked="false">
              <v:fill type="solid"/>
            </v:rect>
            <v:rect style="position:absolute;left:2690;top:261;width:75;height:75" filled="false" stroked="true" strokeweight=".5pt" strokecolor="#000000">
              <v:stroke dashstyle="solid"/>
            </v:rect>
            <v:line style="position:absolute" from="2570,259" to="2730,299" stroked="true" strokeweight="1pt" strokecolor="#faab54">
              <v:stroke dashstyle="solid"/>
            </v:line>
            <v:rect style="position:absolute;left:2835;top:566;width:75;height:75" filled="true" fillcolor="#b5e1e1" stroked="false">
              <v:fill type="solid"/>
            </v:rect>
            <v:rect style="position:absolute;left:2835;top:566;width:75;height:75" filled="false" stroked="true" strokeweight=".5pt" strokecolor="#000000">
              <v:stroke dashstyle="solid"/>
            </v:rect>
            <v:line style="position:absolute" from="2730,299" to="2870,599" stroked="true" strokeweight="1pt" strokecolor="#faab54">
              <v:stroke dashstyle="solid"/>
            </v:line>
            <v:rect style="position:absolute;left:3210;top:721;width:75;height:75" filled="true" fillcolor="#b5e1e1" stroked="false">
              <v:fill type="solid"/>
            </v:rect>
            <v:rect style="position:absolute;left:3210;top:721;width:75;height:75" filled="false" stroked="true" strokeweight=".5pt" strokecolor="#000000">
              <v:stroke dashstyle="solid"/>
            </v:rect>
            <v:rect style="position:absolute;left:3070;top:761;width:75;height:75" filled="true" fillcolor="#b5e1e1" stroked="false">
              <v:fill type="solid"/>
            </v:rect>
            <v:rect style="position:absolute;left:3070;top:761;width:75;height:75" filled="false" stroked="true" strokeweight=".5pt" strokecolor="#000000">
              <v:stroke dashstyle="solid"/>
            </v:rect>
            <v:shape style="position:absolute;left:2870;top:599;width:380;height:660" coordorigin="2870,599" coordsize="380,660" path="m2870,599l3030,1259m3030,1259l3110,799m3110,799l3250,759e" filled="false" stroked="true" strokeweight="1pt" strokecolor="#faab54">
              <v:path arrowok="t"/>
              <v:stroke dashstyle="solid"/>
            </v:shape>
            <v:rect style="position:absolute;left:3375;top:981;width:75;height:75" filled="true" fillcolor="#b5e1e1" stroked="false">
              <v:fill type="solid"/>
            </v:rect>
            <v:rect style="position:absolute;left:3375;top:981;width:75;height:75" filled="false" stroked="true" strokeweight=".5pt" strokecolor="#000000">
              <v:stroke dashstyle="solid"/>
            </v:rect>
            <v:line style="position:absolute" from="3250,759" to="3410,1019" stroked="true" strokeweight="1pt" strokecolor="#faab54">
              <v:stroke dashstyle="solid"/>
            </v:line>
            <v:shape style="position:absolute;left:3350;top:1009;width:40;height:860" coordorigin="3350,1009" coordsize="40,860" path="m3390,1009l3390,1449m3350,1429l3350,1869e" filled="false" stroked="true" strokeweight="3pt" strokecolor="#ed1b2d">
              <v:path arrowok="t"/>
              <v:stroke dashstyle="solid"/>
            </v:shape>
            <v:shape style="position:absolute;left:2690;top:1619;width:640;height:440" coordorigin="2690,1619" coordsize="640,440" path="m3330,1859l3250,1899m3250,1899l3170,1819m3170,1819l3070,1619m3070,1619l2950,1939m2950,1939l2810,1959m2810,1959l2690,2059e" filled="false" stroked="true" strokeweight="1pt" strokecolor="#ed1b2d">
              <v:path arrowok="t"/>
              <v:stroke dashstyle="solid"/>
            </v:shape>
            <v:shape style="position:absolute;left:2445;top:2221;width:165;height:145" type="#_x0000_t75" stroked="false">
              <v:imagedata r:id="rId30" o:title=""/>
            </v:shape>
            <v:shape style="position:absolute;left:2490;top:2059;width:200;height:260" coordorigin="2490,2059" coordsize="200,260" path="m2690,2059l2570,2259m2570,2259l2530,2319m2530,2319l2490,2279e" filled="false" stroked="true" strokeweight="1pt" strokecolor="#ed1b2d">
              <v:path arrowok="t"/>
              <v:stroke dashstyle="solid"/>
            </v:shape>
            <v:rect style="position:absolute;left:2385;top:2506;width:75;height:75" filled="true" fillcolor="#b5e1e1" stroked="false">
              <v:fill type="solid"/>
            </v:rect>
            <v:rect style="position:absolute;left:2385;top:2506;width:75;height:75" filled="false" stroked="true" strokeweight=".5pt" strokecolor="#000000">
              <v:stroke dashstyle="solid"/>
            </v:rect>
            <v:line style="position:absolute" from="2490,2279" to="2430,2559" stroked="true" strokeweight="1pt" strokecolor="#ed1b2d">
              <v:stroke dashstyle="solid"/>
            </v:line>
            <v:rect style="position:absolute;left:2350;top:2776;width:75;height:75" filled="true" fillcolor="#b5e1e1" stroked="false">
              <v:fill type="solid"/>
            </v:rect>
            <v:rect style="position:absolute;left:2350;top:2776;width:75;height:75" filled="false" stroked="true" strokeweight=".5pt" strokecolor="#000000">
              <v:stroke dashstyle="solid"/>
            </v:rect>
            <v:shape style="position:absolute;left:2310;top:2559;width:120;height:540" coordorigin="2310,2559" coordsize="120,540" path="m2430,2559l2390,2819m2390,2819l2310,3099e" filled="false" stroked="true" strokeweight="1pt" strokecolor="#ed1b2d">
              <v:path arrowok="t"/>
              <v:stroke dashstyle="solid"/>
            </v:shape>
            <v:shape style="position:absolute;left:3449;top:2918;width:50;height:46" coordorigin="3449,2918" coordsize="50,46" path="m3499,2918l3449,2924,3464,2944,3479,2964,3499,2918xe" filled="true" fillcolor="#000000" stroked="false">
              <v:path arrowok="t"/>
              <v:fill type="solid"/>
            </v:shape>
            <w10:wrap type="none"/>
          </v:group>
        </w:pict>
      </w:r>
      <w:r>
        <w:rPr/>
        <w:pict>
          <v:line style="position:absolute;mso-position-horizontal-relative:page;mso-position-vertical-relative:paragraph;z-index:-20607488" from="200.5pt,7.973437pt" to="202.5pt,7.973437pt" stroked="true" strokeweight=".5pt" strokecolor="#000000">
            <v:stroke dashstyle="solid"/>
            <w10:wrap type="none"/>
          </v:line>
        </w:pict>
      </w:r>
      <w:r>
        <w:rPr>
          <w:sz w:val="12"/>
        </w:rPr>
        <w:t>for trend productivity, 1990 = 100 </w:t>
      </w:r>
      <w:r>
        <w:rPr>
          <w:position w:val="-7"/>
          <w:sz w:val="12"/>
        </w:rPr>
        <w:t>102</w:t>
      </w:r>
    </w:p>
    <w:p>
      <w:pPr>
        <w:pStyle w:val="BodyText"/>
        <w:spacing w:line="242" w:lineRule="auto" w:before="90"/>
        <w:ind w:left="174" w:right="205" w:hanging="1"/>
      </w:pPr>
      <w:r>
        <w:rPr/>
        <w:br w:type="column"/>
      </w:r>
      <w:r>
        <w:rPr>
          <w:color w:val="231F20"/>
        </w:rPr>
        <w:t>There are four main determinants of real earnings growth. First, if the labour market were in equilibrium, real earnings would be expected to grow in line with productivity. Second, the extent of slack—degree of disequilibrium—in the labour market will influence real earnings growth relative to productivity. Employees are more likely to push for large pay increases if the prospects for alternative employment improve; for a given natural rate of unemployment, a reduction in measured excess labour supply will push up real wages. Third, the natural rate itself can change. For example, the natural rate is affected by unemployment benefit levels relative to earnings (replacement ratios); a fall in replacement ratios will reduce the natural rate of unemployment, putting downward pressure on real earnings growth. Fourth, there are factors such as direct and indirect taxes and the terms of trade which affect </w:t>
      </w:r>
      <w:r>
        <w:rPr>
          <w:color w:val="231F20"/>
          <w:spacing w:val="-5"/>
        </w:rPr>
        <w:t>the </w:t>
      </w:r>
      <w:r>
        <w:rPr>
          <w:color w:val="231F20"/>
        </w:rPr>
        <w:t>real consumption wage but not necessarily labour</w:t>
      </w:r>
      <w:r>
        <w:rPr>
          <w:color w:val="231F20"/>
          <w:spacing w:val="-9"/>
        </w:rPr>
        <w:t> </w:t>
      </w:r>
      <w:r>
        <w:rPr>
          <w:color w:val="231F20"/>
        </w:rPr>
        <w:t>costs.</w:t>
      </w:r>
    </w:p>
    <w:p>
      <w:pPr>
        <w:pStyle w:val="BodyText"/>
        <w:rPr>
          <w:sz w:val="23"/>
        </w:rPr>
      </w:pPr>
    </w:p>
    <w:p>
      <w:pPr>
        <w:pStyle w:val="BodyText"/>
        <w:spacing w:line="242" w:lineRule="auto"/>
        <w:ind w:left="174" w:right="271" w:firstLine="1"/>
      </w:pPr>
      <w:r>
        <w:rPr>
          <w:color w:val="231F20"/>
        </w:rPr>
        <w:t>The trend in labour productivity explains the long-run trend increase in real earnings. Chart 4.8 plots real consumption wages per worker, adjusted for productivity,</w:t>
      </w:r>
      <w:r>
        <w:rPr>
          <w:color w:val="231F20"/>
          <w:position w:val="5"/>
          <w:sz w:val="16"/>
        </w:rPr>
        <w:t>(1) </w:t>
      </w:r>
      <w:r>
        <w:rPr>
          <w:color w:val="231F20"/>
        </w:rPr>
        <w:t>against unemployment. The real consumption wage is a measure of employees’</w:t>
      </w:r>
    </w:p>
    <w:p>
      <w:pPr>
        <w:pStyle w:val="BodyText"/>
        <w:spacing w:line="242" w:lineRule="auto" w:before="5"/>
        <w:ind w:left="174" w:right="271" w:hanging="1"/>
      </w:pPr>
      <w:r>
        <w:rPr>
          <w:color w:val="231F20"/>
        </w:rPr>
        <w:t>take-home pay: it excludes employers’ social security contributions and is deflated by the tax and price index. The real consumption wage rose in the recovery in the 1980s, by around 15% between 1985 and 1990, while unemployment fell (with the line in Chart 4.8 running broadly from south-east to north-west). In the current recovery, however, while the unemployment rate fell from around 10% at the beginning of 1993 to just under 8% three years later, the real consumption wage per worker fell by around 8%, before stabilising in the middle of 1995 (with the line in Chart 4.8 running</w:t>
      </w:r>
    </w:p>
    <w:p>
      <w:pPr>
        <w:spacing w:after="0" w:line="242" w:lineRule="auto"/>
        <w:sectPr>
          <w:type w:val="continuous"/>
          <w:pgSz w:w="11900" w:h="16840"/>
          <w:pgMar w:top="1040" w:bottom="280" w:left="640" w:right="640"/>
          <w:cols w:num="2" w:equalWidth="0">
            <w:col w:w="4020" w:space="776"/>
            <w:col w:w="5824"/>
          </w:cols>
        </w:sectPr>
      </w:pPr>
    </w:p>
    <w:p>
      <w:pPr>
        <w:pStyle w:val="BodyText"/>
        <w:spacing w:before="3"/>
        <w:rPr>
          <w:sz w:val="6"/>
        </w:rPr>
      </w:pPr>
    </w:p>
    <w:p>
      <w:pPr>
        <w:pStyle w:val="BodyText"/>
        <w:spacing w:line="20" w:lineRule="exact"/>
        <w:ind w:left="205"/>
        <w:rPr>
          <w:sz w:val="2"/>
        </w:rPr>
      </w:pPr>
      <w:r>
        <w:rPr>
          <w:sz w:val="2"/>
        </w:rPr>
        <w:pict>
          <v:group style="width:2pt;height:.5pt;mso-position-horizontal-relative:char;mso-position-vertical-relative:line" coordorigin="0,0" coordsize="40,10">
            <v:line style="position:absolute" from="0,5" to="40,5" stroked="true" strokeweight=".5pt" strokecolor="#000000">
              <v:stroke dashstyle="solid"/>
            </v:line>
          </v:group>
        </w:pict>
      </w:r>
      <w:r>
        <w:rPr>
          <w:sz w:val="2"/>
        </w:rPr>
      </w:r>
    </w:p>
    <w:p>
      <w:pPr>
        <w:spacing w:before="43"/>
        <w:ind w:left="0" w:right="0" w:firstLine="0"/>
        <w:jc w:val="right"/>
        <w:rPr>
          <w:sz w:val="12"/>
        </w:rPr>
      </w:pPr>
      <w:r>
        <w:rPr>
          <w:sz w:val="12"/>
        </w:rPr>
        <w:t>90 Q1</w:t>
      </w:r>
    </w:p>
    <w:p>
      <w:pPr>
        <w:pStyle w:val="BodyText"/>
        <w:spacing w:before="2" w:after="39"/>
        <w:rPr>
          <w:sz w:val="12"/>
        </w:rPr>
      </w:pPr>
    </w:p>
    <w:p>
      <w:pPr>
        <w:pStyle w:val="BodyText"/>
        <w:spacing w:line="20" w:lineRule="exact"/>
        <w:ind w:left="205"/>
        <w:rPr>
          <w:sz w:val="2"/>
        </w:rPr>
      </w:pPr>
      <w:r>
        <w:rPr>
          <w:sz w:val="2"/>
        </w:rPr>
        <w:pict>
          <v:group style="width:2pt;height:.5pt;mso-position-horizontal-relative:char;mso-position-vertical-relative:line" coordorigin="0,0" coordsize="40,10">
            <v:line style="position:absolute" from="0,5" to="40,5" stroked="true" strokeweight=".5pt" strokecolor="#000000">
              <v:stroke dashstyle="solid"/>
            </v:line>
          </v:group>
        </w:pict>
      </w:r>
      <w:r>
        <w:rPr>
          <w:sz w:val="2"/>
        </w:rPr>
      </w:r>
    </w:p>
    <w:p>
      <w:pPr>
        <w:pStyle w:val="BodyText"/>
        <w:spacing w:before="10"/>
        <w:rPr>
          <w:sz w:val="27"/>
        </w:rPr>
      </w:pPr>
      <w:r>
        <w:rPr/>
        <w:pict>
          <v:shape style="position:absolute;margin-left:42.5pt;margin-top:18.25pt;width:2pt;height:.1pt;mso-position-horizontal-relative:page;mso-position-vertical-relative:paragraph;z-index:-15472128;mso-wrap-distance-left:0;mso-wrap-distance-right:0" coordorigin="850,365" coordsize="40,0" path="m850,365l890,365e" filled="false" stroked="true" strokeweight=".5pt" strokecolor="#000000">
            <v:path arrowok="t"/>
            <v:stroke dashstyle="solid"/>
            <w10:wrap type="topAndBottom"/>
          </v:shape>
        </w:pict>
      </w:r>
      <w:r>
        <w:rPr/>
        <w:pict>
          <v:shape style="position:absolute;margin-left:42.5pt;margin-top:37.25pt;width:2pt;height:.1pt;mso-position-horizontal-relative:page;mso-position-vertical-relative:paragraph;z-index:-15471616;mso-wrap-distance-left:0;mso-wrap-distance-right:0" coordorigin="850,745" coordsize="40,0" path="m850,745l890,745e" filled="false" stroked="true" strokeweight=".5pt" strokecolor="#000000">
            <v:path arrowok="t"/>
            <v:stroke dashstyle="solid"/>
            <w10:wrap type="topAndBottom"/>
          </v:shape>
        </w:pict>
      </w:r>
      <w:r>
        <w:rPr/>
        <w:pict>
          <v:shape style="position:absolute;margin-left:42.5pt;margin-top:56.25pt;width:2pt;height:.1pt;mso-position-horizontal-relative:page;mso-position-vertical-relative:paragraph;z-index:-15471104;mso-wrap-distance-left:0;mso-wrap-distance-right:0" coordorigin="850,1125" coordsize="40,0" path="m850,1125l890,1125e" filled="false" stroked="true" strokeweight=".5pt" strokecolor="#000000">
            <v:path arrowok="t"/>
            <v:stroke dashstyle="solid"/>
            <w10:wrap type="topAndBottom"/>
          </v:shape>
        </w:pict>
      </w:r>
      <w:r>
        <w:rPr/>
        <w:pict>
          <v:shape style="position:absolute;margin-left:42.5pt;margin-top:75.25pt;width:2pt;height:.1pt;mso-position-horizontal-relative:page;mso-position-vertical-relative:paragraph;z-index:-15470592;mso-wrap-distance-left:0;mso-wrap-distance-right:0" coordorigin="850,1505" coordsize="40,0" path="m850,1505l890,1505e" filled="false" stroked="true" strokeweight=".5pt" strokecolor="#000000">
            <v:path arrowok="t"/>
            <v:stroke dashstyle="solid"/>
            <w10:wrap type="topAndBottom"/>
          </v:shape>
        </w:pict>
      </w:r>
      <w:r>
        <w:rPr/>
        <w:pict>
          <v:shape style="position:absolute;margin-left:42.5pt;margin-top:94.25pt;width:2pt;height:.1pt;mso-position-horizontal-relative:page;mso-position-vertical-relative:paragraph;z-index:-15470080;mso-wrap-distance-left:0;mso-wrap-distance-right:0" coordorigin="850,1885" coordsize="40,0" path="m850,1885l890,1885e" filled="false" stroked="true" strokeweight=".5pt" strokecolor="#000000">
            <v:path arrowok="t"/>
            <v:stroke dashstyle="solid"/>
            <w10:wrap type="topAndBottom"/>
          </v:shape>
        </w:pict>
      </w:r>
    </w:p>
    <w:p>
      <w:pPr>
        <w:pStyle w:val="BodyText"/>
        <w:spacing w:before="3"/>
        <w:rPr>
          <w:sz w:val="26"/>
        </w:rPr>
      </w:pPr>
    </w:p>
    <w:p>
      <w:pPr>
        <w:pStyle w:val="BodyText"/>
        <w:spacing w:before="3"/>
        <w:rPr>
          <w:sz w:val="26"/>
        </w:rPr>
      </w:pPr>
    </w:p>
    <w:p>
      <w:pPr>
        <w:pStyle w:val="BodyText"/>
        <w:spacing w:before="3"/>
        <w:rPr>
          <w:sz w:val="26"/>
        </w:rPr>
      </w:pPr>
    </w:p>
    <w:p>
      <w:pPr>
        <w:pStyle w:val="BodyText"/>
        <w:spacing w:before="3"/>
        <w:rPr>
          <w:sz w:val="26"/>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1"/>
        <w:ind w:left="83" w:right="0" w:firstLine="0"/>
        <w:jc w:val="left"/>
        <w:rPr>
          <w:sz w:val="12"/>
        </w:rPr>
      </w:pPr>
      <w:r>
        <w:rPr>
          <w:sz w:val="12"/>
        </w:rPr>
        <w:t>81 Q1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6"/>
        </w:rPr>
      </w:pPr>
    </w:p>
    <w:p>
      <w:pPr>
        <w:spacing w:before="0"/>
        <w:ind w:left="183" w:right="0" w:firstLine="0"/>
        <w:jc w:val="left"/>
        <w:rPr>
          <w:sz w:val="12"/>
        </w:rPr>
      </w:pPr>
      <w:r>
        <w:rPr>
          <w:sz w:val="12"/>
        </w:rPr>
        <w:t>95 Q1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spacing w:before="0"/>
        <w:ind w:left="308" w:right="0" w:firstLine="0"/>
        <w:jc w:val="left"/>
        <w:rPr>
          <w:sz w:val="12"/>
        </w:rPr>
      </w:pPr>
      <w:r>
        <w:rPr>
          <w:sz w:val="12"/>
        </w:rPr>
        <w:t>96 Q3</w:t>
      </w:r>
    </w:p>
    <w:p>
      <w:pPr>
        <w:spacing w:before="15"/>
        <w:ind w:left="58" w:right="0" w:firstLine="0"/>
        <w:jc w:val="left"/>
        <w:rPr>
          <w:sz w:val="12"/>
        </w:rPr>
      </w:pPr>
      <w:r>
        <w:rPr/>
        <w:br w:type="column"/>
      </w:r>
      <w:r>
        <w:rPr>
          <w:sz w:val="12"/>
        </w:rPr>
        <w:t>92 Q1</w:t>
      </w:r>
    </w:p>
    <w:p>
      <w:pPr>
        <w:pStyle w:val="BodyText"/>
        <w:rPr>
          <w:sz w:val="12"/>
        </w:rPr>
      </w:pPr>
      <w:r>
        <w:rPr/>
        <w:br w:type="column"/>
      </w:r>
      <w:r>
        <w:rPr>
          <w:sz w:val="12"/>
        </w:rPr>
      </w:r>
    </w:p>
    <w:p>
      <w:pPr>
        <w:pStyle w:val="BodyText"/>
        <w:rPr>
          <w:sz w:val="12"/>
        </w:rPr>
      </w:pPr>
    </w:p>
    <w:p>
      <w:pPr>
        <w:pStyle w:val="BodyText"/>
        <w:spacing w:before="2"/>
        <w:rPr>
          <w:sz w:val="13"/>
        </w:rPr>
      </w:pPr>
    </w:p>
    <w:p>
      <w:pPr>
        <w:spacing w:before="1"/>
        <w:ind w:left="229" w:right="0" w:firstLine="0"/>
        <w:jc w:val="left"/>
        <w:rPr>
          <w:sz w:val="12"/>
        </w:rPr>
      </w:pPr>
      <w:r>
        <w:rPr>
          <w:sz w:val="12"/>
        </w:rPr>
        <w:t>93 Q1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spacing w:line="108" w:lineRule="exact" w:before="0"/>
        <w:ind w:left="16" w:right="0" w:firstLine="0"/>
        <w:jc w:val="left"/>
        <w:rPr>
          <w:sz w:val="12"/>
        </w:rPr>
      </w:pPr>
      <w:r>
        <w:rPr>
          <w:sz w:val="12"/>
        </w:rPr>
        <w:t>84 Q3</w:t>
      </w:r>
    </w:p>
    <w:p>
      <w:pPr>
        <w:spacing w:before="15"/>
        <w:ind w:left="0" w:right="38" w:firstLine="0"/>
        <w:jc w:val="right"/>
        <w:rPr>
          <w:sz w:val="12"/>
        </w:rPr>
      </w:pPr>
      <w:r>
        <w:rPr/>
        <w:br w:type="column"/>
      </w:r>
      <w:r>
        <w:rPr>
          <w:sz w:val="12"/>
        </w:rPr>
        <w:t>101</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04608" from="200.5pt,-10.698438pt" to="202.5pt,-10.698438pt" stroked="true" strokeweight=".5pt" strokecolor="#000000">
            <v:stroke dashstyle="solid"/>
            <w10:wrap type="none"/>
          </v:line>
        </w:pict>
      </w:r>
      <w:r>
        <w:rPr/>
        <w:pict>
          <v:line style="position:absolute;mso-position-horizontal-relative:page;mso-position-vertical-relative:paragraph;z-index:16005120" from="200.5pt,8.301562pt" to="202.5pt,8.301562pt" stroked="true" strokeweight=".5pt" strokecolor="#000000">
            <v:stroke dashstyle="solid"/>
            <w10:wrap type="none"/>
          </v:line>
        </w:pict>
      </w:r>
      <w:r>
        <w:rPr>
          <w:sz w:val="12"/>
        </w:rPr>
        <w:t>100</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6005632" from="200.5pt,8.301562pt" to="202.5pt,8.301562pt" stroked="true" strokeweight=".5pt" strokecolor="#000000">
            <v:stroke dashstyle="solid"/>
            <w10:wrap type="none"/>
          </v:line>
        </w:pict>
      </w:r>
      <w:r>
        <w:rPr>
          <w:sz w:val="12"/>
        </w:rPr>
        <w:t>99</w:t>
      </w:r>
    </w:p>
    <w:p>
      <w:pPr>
        <w:pStyle w:val="BodyText"/>
        <w:rPr>
          <w:sz w:val="12"/>
        </w:rPr>
      </w:pPr>
    </w:p>
    <w:p>
      <w:pPr>
        <w:spacing w:before="99"/>
        <w:ind w:left="0" w:right="38" w:firstLine="0"/>
        <w:jc w:val="right"/>
        <w:rPr>
          <w:sz w:val="12"/>
        </w:rPr>
      </w:pPr>
      <w:r>
        <w:rPr/>
        <w:pict>
          <v:line style="position:absolute;mso-position-horizontal-relative:page;mso-position-vertical-relative:paragraph;z-index:16006144" from="200.5pt,9.051562pt" to="202.5pt,9.051562pt" stroked="true" strokeweight=".5pt" strokecolor="#000000">
            <v:stroke dashstyle="solid"/>
            <w10:wrap type="none"/>
          </v:line>
        </w:pict>
      </w:r>
      <w:r>
        <w:rPr>
          <w:sz w:val="12"/>
        </w:rPr>
        <w:t>98</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06656" from="200.5pt,9.301562pt" to="202.5pt,9.301562pt" stroked="true" strokeweight=".5pt" strokecolor="#000000">
            <v:stroke dashstyle="solid"/>
            <w10:wrap type="none"/>
          </v:line>
        </w:pict>
      </w:r>
      <w:r>
        <w:rPr>
          <w:sz w:val="12"/>
        </w:rPr>
        <w:t>97</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07168" from="200.5pt,9.301562pt" to="202.5pt,9.301562pt" stroked="true" strokeweight=".5pt" strokecolor="#000000">
            <v:stroke dashstyle="solid"/>
            <w10:wrap type="none"/>
          </v:line>
        </w:pict>
      </w:r>
      <w:r>
        <w:rPr>
          <w:sz w:val="12"/>
        </w:rPr>
        <w:t>96</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07680" from="200.5pt,9.301562pt" to="202.5pt,9.301562pt" stroked="true" strokeweight=".5pt" strokecolor="#000000">
            <v:stroke dashstyle="solid"/>
            <w10:wrap type="none"/>
          </v:line>
        </w:pict>
      </w:r>
      <w:r>
        <w:rPr>
          <w:sz w:val="12"/>
        </w:rPr>
        <w:t>95</w:t>
      </w:r>
    </w:p>
    <w:p>
      <w:pPr>
        <w:pStyle w:val="BodyText"/>
        <w:spacing w:before="15"/>
        <w:ind w:left="819"/>
      </w:pPr>
      <w:r>
        <w:rPr/>
        <w:br w:type="column"/>
      </w:r>
      <w:r>
        <w:rPr>
          <w:color w:val="231F20"/>
        </w:rPr>
        <w:t>broadly from north-east to south-west).</w:t>
      </w:r>
    </w:p>
    <w:p>
      <w:pPr>
        <w:pStyle w:val="BodyText"/>
        <w:spacing w:before="3"/>
      </w:pPr>
    </w:p>
    <w:p>
      <w:pPr>
        <w:pStyle w:val="BodyText"/>
        <w:spacing w:line="280" w:lineRule="atLeast"/>
        <w:ind w:left="820" w:right="158"/>
      </w:pPr>
      <w:r>
        <w:rPr>
          <w:color w:val="231F20"/>
        </w:rPr>
        <w:t>The real product wage is the relevant measure of earnings for employers. It compares the cost of labour </w:t>
      </w:r>
      <w:r>
        <w:rPr>
          <w:color w:val="231F20"/>
          <w:spacing w:val="-7"/>
        </w:rPr>
        <w:t>to </w:t>
      </w:r>
      <w:r>
        <w:rPr>
          <w:color w:val="231F20"/>
        </w:rPr>
        <w:t>employers with the price paid for their products; that is why the aggregate product wage includes employers’ social security contributions and is deflated by the GDP deflator, an index of economy-wide prices. Chart 4.9 shows that the aggregate real product wage per </w:t>
      </w:r>
      <w:r>
        <w:rPr>
          <w:color w:val="231F20"/>
          <w:spacing w:val="-3"/>
        </w:rPr>
        <w:t>worker, </w:t>
      </w:r>
      <w:r>
        <w:rPr>
          <w:color w:val="231F20"/>
        </w:rPr>
        <w:t>adjusted for trend productivity, has also fallen in</w:t>
      </w:r>
      <w:r>
        <w:rPr>
          <w:color w:val="231F20"/>
          <w:spacing w:val="-14"/>
        </w:rPr>
        <w:t> </w:t>
      </w:r>
      <w:r>
        <w:rPr>
          <w:color w:val="231F20"/>
        </w:rPr>
        <w:t>the</w:t>
      </w:r>
    </w:p>
    <w:p>
      <w:pPr>
        <w:spacing w:after="0" w:line="280" w:lineRule="atLeast"/>
        <w:sectPr>
          <w:type w:val="continuous"/>
          <w:pgSz w:w="11900" w:h="16840"/>
          <w:pgMar w:top="1040" w:bottom="280" w:left="640" w:right="640"/>
          <w:cols w:num="7" w:equalWidth="0">
            <w:col w:w="1117" w:space="40"/>
            <w:col w:w="380" w:space="39"/>
            <w:col w:w="605" w:space="40"/>
            <w:col w:w="356" w:space="40"/>
            <w:col w:w="527" w:space="39"/>
            <w:col w:w="487" w:space="481"/>
            <w:col w:w="6469"/>
          </w:cols>
        </w:sectPr>
      </w:pPr>
    </w:p>
    <w:p>
      <w:pPr>
        <w:tabs>
          <w:tab w:pos="1039" w:val="left" w:leader="none"/>
          <w:tab w:pos="1779" w:val="left" w:leader="none"/>
          <w:tab w:pos="2519" w:val="left" w:leader="none"/>
          <w:tab w:pos="3279" w:val="left" w:leader="none"/>
        </w:tabs>
        <w:spacing w:line="79" w:lineRule="auto" w:before="0"/>
        <w:ind w:left="280" w:right="0" w:firstLine="0"/>
        <w:jc w:val="left"/>
        <w:rPr>
          <w:sz w:val="12"/>
        </w:rPr>
      </w:pPr>
      <w:r>
        <w:rPr>
          <w:sz w:val="12"/>
        </w:rPr>
        <w:t>4</w:t>
        <w:tab/>
        <w:t>6</w:t>
        <w:tab/>
        <w:t>8</w:t>
        <w:tab/>
        <w:t>10</w:t>
        <w:tab/>
        <w:t>12</w:t>
      </w:r>
      <w:r>
        <w:rPr>
          <w:spacing w:val="20"/>
          <w:sz w:val="12"/>
        </w:rPr>
        <w:t> </w:t>
      </w:r>
      <w:r>
        <w:rPr>
          <w:position w:val="8"/>
          <w:sz w:val="12"/>
        </w:rPr>
        <w:t>94</w:t>
      </w:r>
    </w:p>
    <w:p>
      <w:pPr>
        <w:spacing w:line="312" w:lineRule="auto" w:before="0"/>
        <w:ind w:left="170" w:right="1141" w:firstLine="1065"/>
        <w:jc w:val="left"/>
        <w:rPr>
          <w:sz w:val="12"/>
        </w:rPr>
      </w:pPr>
      <w:r>
        <w:rPr>
          <w:sz w:val="12"/>
        </w:rPr>
        <w:t>Unemployment rate (per cent) </w:t>
      </w:r>
      <w:r>
        <w:rPr>
          <w:color w:val="231F20"/>
          <w:sz w:val="12"/>
        </w:rPr>
        <w:t>Source: ONS and Bank of England.</w:t>
      </w:r>
    </w:p>
    <w:p>
      <w:pPr>
        <w:pStyle w:val="ListParagraph"/>
        <w:numPr>
          <w:ilvl w:val="0"/>
          <w:numId w:val="26"/>
        </w:numPr>
        <w:tabs>
          <w:tab w:pos="410" w:val="left" w:leader="none"/>
        </w:tabs>
        <w:spacing w:line="208" w:lineRule="auto" w:before="54" w:after="0"/>
        <w:ind w:left="410" w:right="38" w:hanging="240"/>
        <w:jc w:val="left"/>
        <w:rPr>
          <w:sz w:val="12"/>
        </w:rPr>
      </w:pPr>
      <w:r>
        <w:rPr>
          <w:color w:val="231F20"/>
          <w:sz w:val="12"/>
        </w:rPr>
        <w:t>Real product wages adjusted for trend productivity; trend </w:t>
      </w:r>
      <w:r>
        <w:rPr>
          <w:color w:val="231F20"/>
          <w:spacing w:val="-2"/>
          <w:sz w:val="12"/>
        </w:rPr>
        <w:t>productivity </w:t>
      </w:r>
      <w:r>
        <w:rPr>
          <w:color w:val="231F20"/>
          <w:sz w:val="12"/>
        </w:rPr>
        <w:t>estimated using Hodrick-Prescott filter.</w:t>
      </w:r>
    </w:p>
    <w:p>
      <w:pPr>
        <w:pStyle w:val="BodyText"/>
        <w:spacing w:line="242" w:lineRule="auto" w:before="5"/>
        <w:ind w:left="170" w:right="276"/>
      </w:pPr>
      <w:r>
        <w:rPr/>
        <w:br w:type="column"/>
      </w:r>
      <w:r>
        <w:rPr>
          <w:color w:val="231F20"/>
        </w:rPr>
        <w:t>current recovery (with the line in Chart 4.9 running from north-east to south-west), after rising in the previous recovery (with the line in Chart 4.9 running</w:t>
      </w:r>
    </w:p>
    <w:p>
      <w:pPr>
        <w:spacing w:after="0" w:line="242" w:lineRule="auto"/>
        <w:sectPr>
          <w:type w:val="continuous"/>
          <w:pgSz w:w="11900" w:h="16840"/>
          <w:pgMar w:top="1040" w:bottom="280" w:left="640" w:right="640"/>
          <w:cols w:num="2" w:equalWidth="0">
            <w:col w:w="3846" w:space="956"/>
            <w:col w:w="5818"/>
          </w:cols>
        </w:sectPr>
      </w:pPr>
    </w:p>
    <w:p>
      <w:pPr>
        <w:pStyle w:val="BodyText"/>
        <w:spacing w:after="1"/>
        <w:rPr>
          <w:sz w:val="22"/>
        </w:rPr>
      </w:pPr>
    </w:p>
    <w:p>
      <w:pPr>
        <w:pStyle w:val="BodyText"/>
        <w:spacing w:line="20" w:lineRule="exact"/>
        <w:ind w:left="4938"/>
        <w:rPr>
          <w:sz w:val="2"/>
        </w:rPr>
      </w:pPr>
      <w:r>
        <w:rPr>
          <w:sz w:val="2"/>
        </w:rPr>
        <w:pict>
          <v:group style="width:276.5pt;height:.15pt;mso-position-horizontal-relative:char;mso-position-vertical-relative:line" coordorigin="0,0" coordsize="5530,3">
            <v:line style="position:absolute" from="0,1" to="5530,1" stroked="true" strokeweight=".125pt" strokecolor="#231f20">
              <v:stroke dashstyle="solid"/>
            </v:line>
          </v:group>
        </w:pict>
      </w:r>
      <w:r>
        <w:rPr>
          <w:sz w:val="2"/>
        </w:rPr>
      </w:r>
    </w:p>
    <w:p>
      <w:pPr>
        <w:pStyle w:val="ListParagraph"/>
        <w:numPr>
          <w:ilvl w:val="1"/>
          <w:numId w:val="26"/>
        </w:numPr>
        <w:tabs>
          <w:tab w:pos="5207" w:val="left" w:leader="none"/>
        </w:tabs>
        <w:spacing w:line="163" w:lineRule="exact" w:before="0" w:after="0"/>
        <w:ind w:left="5206" w:right="0" w:hanging="227"/>
        <w:jc w:val="left"/>
        <w:rPr>
          <w:sz w:val="16"/>
        </w:rPr>
      </w:pPr>
      <w:r>
        <w:rPr>
          <w:color w:val="231F20"/>
          <w:sz w:val="16"/>
        </w:rPr>
        <w:t>As estimated by the Hodrick-Prescott filter, a statistical procedure.</w:t>
      </w:r>
    </w:p>
    <w:p>
      <w:pPr>
        <w:pStyle w:val="BodyText"/>
        <w:spacing w:before="8"/>
        <w:rPr>
          <w:sz w:val="25"/>
        </w:rPr>
      </w:pPr>
    </w:p>
    <w:p>
      <w:pPr>
        <w:spacing w:before="94"/>
        <w:ind w:left="0" w:right="159" w:firstLine="0"/>
        <w:jc w:val="right"/>
        <w:rPr>
          <w:sz w:val="16"/>
        </w:rPr>
      </w:pPr>
      <w:r>
        <w:rPr>
          <w:color w:val="231F20"/>
          <w:sz w:val="16"/>
        </w:rPr>
        <w:t>37</w:t>
      </w:r>
    </w:p>
    <w:p>
      <w:pPr>
        <w:spacing w:after="0"/>
        <w:jc w:val="right"/>
        <w:rPr>
          <w:sz w:val="16"/>
        </w:rPr>
        <w:sectPr>
          <w:type w:val="continuous"/>
          <w:pgSz w:w="11900" w:h="16840"/>
          <w:pgMar w:top="1040" w:bottom="280" w:left="640" w:right="640"/>
        </w:sectPr>
      </w:pPr>
    </w:p>
    <w:p>
      <w:pPr>
        <w:tabs>
          <w:tab w:pos="10464" w:val="left" w:leader="none"/>
        </w:tabs>
        <w:spacing w:before="82"/>
        <w:ind w:left="125" w:right="0" w:firstLine="0"/>
        <w:jc w:val="left"/>
        <w:rPr>
          <w:sz w:val="16"/>
        </w:rPr>
      </w:pPr>
      <w:bookmarkStart w:name="Summary" w:id="69"/>
      <w:bookmarkEnd w:id="69"/>
      <w:r>
        <w:rPr/>
      </w:r>
      <w:bookmarkStart w:name="_bookmark27" w:id="70"/>
      <w:bookmarkEnd w:id="70"/>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900" w:h="16840"/>
          <w:pgMar w:top="500" w:bottom="280" w:left="640" w:right="640"/>
        </w:sectPr>
      </w:pPr>
    </w:p>
    <w:p>
      <w:pPr>
        <w:pStyle w:val="BodyText"/>
        <w:spacing w:before="4"/>
        <w:rPr>
          <w:sz w:val="22"/>
        </w:rPr>
      </w:pPr>
    </w:p>
    <w:p>
      <w:pPr>
        <w:spacing w:before="0"/>
        <w:ind w:left="178" w:right="0" w:firstLine="0"/>
        <w:jc w:val="left"/>
        <w:rPr>
          <w:b/>
          <w:sz w:val="20"/>
        </w:rPr>
      </w:pPr>
      <w:r>
        <w:rPr>
          <w:b/>
          <w:color w:val="0093C1"/>
          <w:sz w:val="20"/>
        </w:rPr>
        <w:t>Chart 4.10</w:t>
      </w:r>
    </w:p>
    <w:p>
      <w:pPr>
        <w:spacing w:line="249" w:lineRule="auto" w:before="10"/>
        <w:ind w:left="178" w:right="460" w:firstLine="0"/>
        <w:jc w:val="left"/>
        <w:rPr>
          <w:sz w:val="12"/>
        </w:rPr>
      </w:pPr>
      <w:r>
        <w:rPr>
          <w:b/>
          <w:color w:val="0093C1"/>
          <w:sz w:val="20"/>
        </w:rPr>
        <w:t>The ratio of the real product wage to the real consumption wage per</w:t>
      </w:r>
      <w:r>
        <w:rPr>
          <w:b/>
          <w:color w:val="0093C1"/>
          <w:spacing w:val="8"/>
          <w:sz w:val="20"/>
        </w:rPr>
        <w:t> </w:t>
      </w:r>
      <w:r>
        <w:rPr>
          <w:b/>
          <w:color w:val="0093C1"/>
          <w:spacing w:val="-3"/>
          <w:sz w:val="20"/>
        </w:rPr>
        <w:t>worker</w:t>
      </w:r>
      <w:r>
        <w:rPr>
          <w:color w:val="231F20"/>
          <w:spacing w:val="-3"/>
          <w:position w:val="4"/>
          <w:sz w:val="12"/>
        </w:rPr>
        <w:t>(a)</w:t>
      </w:r>
    </w:p>
    <w:p>
      <w:pPr>
        <w:spacing w:before="76"/>
        <w:ind w:left="3256" w:right="0" w:firstLine="0"/>
        <w:jc w:val="left"/>
        <w:rPr>
          <w:sz w:val="12"/>
        </w:rPr>
      </w:pPr>
      <w:r>
        <w:rPr/>
        <w:pict>
          <v:group style="position:absolute;margin-left:41.549999pt;margin-top:16.401562pt;width:166pt;height:127pt;mso-position-horizontal-relative:page;mso-position-vertical-relative:paragraph;z-index:16009728" coordorigin="831,328" coordsize="3320,2540">
            <v:shape style="position:absolute;left:831;top:678;width:100;height:2140" coordorigin="831,678" coordsize="100,2140" path="m931,2818l831,2818m931,2398l831,2398m931,1958l831,1958m931,1538l831,1538m931,1098l831,1098m931,678l831,678e" filled="false" stroked="true" strokeweight=".5pt" strokecolor="#000000">
              <v:path arrowok="t"/>
              <v:stroke dashstyle="solid"/>
            </v:shape>
            <v:shape style="position:absolute;left:991;top:338;width:3020;height:2520" coordorigin="991,338" coordsize="3020,2520" path="m991,838l1171,1918,1331,1878,1491,1738,1671,2418,1831,2418,2011,2858,2171,2518,2331,2518,2511,1178,2671,1718,2831,1258,3011,1118,3171,338,3331,358,3511,458,3671,718,3851,1198,4011,1678e" filled="false" stroked="true" strokeweight="1pt" strokecolor="#ed1b2d">
              <v:path arrowok="t"/>
              <v:stroke dashstyle="solid"/>
            </v:shape>
            <v:shape style="position:absolute;left:4071;top:678;width:80;height:2140" coordorigin="4071,678" coordsize="80,2140" path="m4151,2818l4071,2818m4151,2398l4071,2398m4151,1958l4071,1958m4151,1538l4071,1538m4151,1098l4071,1098m4151,678l4071,678e" filled="false" stroked="true" strokeweight=".5pt" strokecolor="#000000">
              <v:path arrowok="t"/>
              <v:stroke dashstyle="solid"/>
            </v:shape>
            <w10:wrap type="none"/>
          </v:group>
        </w:pict>
      </w:r>
      <w:r>
        <w:rPr/>
        <w:pict>
          <v:line style="position:absolute;mso-position-horizontal-relative:page;mso-position-vertical-relative:paragraph;z-index:16010240" from="46.549999pt,11.901563pt" to="41.549999pt,11.901563pt" stroked="true" strokeweight=".5pt" strokecolor="#000000">
            <v:stroke dashstyle="solid"/>
            <w10:wrap type="none"/>
          </v:line>
        </w:pict>
      </w:r>
      <w:r>
        <w:rPr/>
        <w:pict>
          <v:line style="position:absolute;mso-position-horizontal-relative:page;mso-position-vertical-relative:paragraph;z-index:-20600832" from="207.550003pt,11.901563pt" to="203.550003pt,11.901563pt" stroked="true" strokeweight=".5pt" strokecolor="#000000">
            <v:stroke dashstyle="solid"/>
            <w10:wrap type="none"/>
          </v:line>
        </w:pict>
      </w:r>
      <w:r>
        <w:rPr>
          <w:sz w:val="12"/>
        </w:rPr>
        <w:t>Ratio </w:t>
      </w:r>
      <w:r>
        <w:rPr>
          <w:spacing w:val="25"/>
          <w:sz w:val="12"/>
        </w:rPr>
        <w:t> </w:t>
      </w:r>
      <w:r>
        <w:rPr>
          <w:position w:val="-7"/>
          <w:sz w:val="12"/>
        </w:rPr>
        <w:t>1.36</w:t>
      </w:r>
    </w:p>
    <w:p>
      <w:pPr>
        <w:pStyle w:val="BodyText"/>
        <w:spacing w:before="3"/>
        <w:rPr>
          <w:sz w:val="26"/>
        </w:rPr>
      </w:pPr>
    </w:p>
    <w:p>
      <w:pPr>
        <w:spacing w:before="0"/>
        <w:ind w:left="3601" w:right="0" w:firstLine="0"/>
        <w:jc w:val="left"/>
        <w:rPr>
          <w:sz w:val="12"/>
        </w:rPr>
      </w:pPr>
      <w:r>
        <w:rPr>
          <w:sz w:val="12"/>
        </w:rPr>
        <w:t>1.35</w:t>
      </w:r>
    </w:p>
    <w:p>
      <w:pPr>
        <w:pStyle w:val="BodyText"/>
        <w:rPr>
          <w:sz w:val="12"/>
        </w:rPr>
      </w:pPr>
    </w:p>
    <w:p>
      <w:pPr>
        <w:pStyle w:val="BodyText"/>
        <w:spacing w:before="6"/>
        <w:rPr>
          <w:sz w:val="12"/>
        </w:rPr>
      </w:pPr>
    </w:p>
    <w:p>
      <w:pPr>
        <w:spacing w:before="0"/>
        <w:ind w:left="3601" w:right="0" w:firstLine="0"/>
        <w:jc w:val="left"/>
        <w:rPr>
          <w:sz w:val="12"/>
        </w:rPr>
      </w:pPr>
      <w:r>
        <w:rPr>
          <w:sz w:val="12"/>
        </w:rPr>
        <w:t>1.34</w:t>
      </w:r>
    </w:p>
    <w:p>
      <w:pPr>
        <w:pStyle w:val="BodyText"/>
        <w:rPr>
          <w:sz w:val="12"/>
        </w:rPr>
      </w:pPr>
    </w:p>
    <w:p>
      <w:pPr>
        <w:pStyle w:val="BodyText"/>
        <w:spacing w:before="3"/>
        <w:rPr>
          <w:sz w:val="14"/>
        </w:rPr>
      </w:pPr>
    </w:p>
    <w:p>
      <w:pPr>
        <w:spacing w:before="0"/>
        <w:ind w:left="3601" w:right="0" w:firstLine="0"/>
        <w:jc w:val="left"/>
        <w:rPr>
          <w:sz w:val="12"/>
        </w:rPr>
      </w:pPr>
      <w:r>
        <w:rPr>
          <w:sz w:val="12"/>
        </w:rPr>
        <w:t>1.33</w:t>
      </w:r>
    </w:p>
    <w:p>
      <w:pPr>
        <w:pStyle w:val="BodyText"/>
        <w:rPr>
          <w:sz w:val="12"/>
        </w:rPr>
      </w:pPr>
    </w:p>
    <w:p>
      <w:pPr>
        <w:pStyle w:val="BodyText"/>
        <w:spacing w:before="6"/>
        <w:rPr>
          <w:sz w:val="12"/>
        </w:rPr>
      </w:pPr>
    </w:p>
    <w:p>
      <w:pPr>
        <w:spacing w:before="1"/>
        <w:ind w:left="3601" w:right="0" w:firstLine="0"/>
        <w:jc w:val="left"/>
        <w:rPr>
          <w:sz w:val="12"/>
        </w:rPr>
      </w:pPr>
      <w:r>
        <w:rPr>
          <w:sz w:val="12"/>
        </w:rPr>
        <w:t>1.32</w:t>
      </w:r>
    </w:p>
    <w:p>
      <w:pPr>
        <w:pStyle w:val="BodyText"/>
        <w:rPr>
          <w:sz w:val="12"/>
        </w:rPr>
      </w:pPr>
    </w:p>
    <w:p>
      <w:pPr>
        <w:pStyle w:val="BodyText"/>
        <w:spacing w:before="2"/>
        <w:rPr>
          <w:sz w:val="14"/>
        </w:rPr>
      </w:pPr>
    </w:p>
    <w:p>
      <w:pPr>
        <w:spacing w:before="1"/>
        <w:ind w:left="3601" w:right="0" w:firstLine="0"/>
        <w:jc w:val="left"/>
        <w:rPr>
          <w:sz w:val="12"/>
        </w:rPr>
      </w:pPr>
      <w:r>
        <w:rPr>
          <w:sz w:val="12"/>
        </w:rPr>
        <w:t>1.31</w:t>
      </w:r>
    </w:p>
    <w:p>
      <w:pPr>
        <w:pStyle w:val="BodyText"/>
        <w:rPr>
          <w:sz w:val="12"/>
        </w:rPr>
      </w:pPr>
    </w:p>
    <w:p>
      <w:pPr>
        <w:pStyle w:val="BodyText"/>
        <w:spacing w:before="5"/>
        <w:rPr>
          <w:sz w:val="12"/>
        </w:rPr>
      </w:pPr>
    </w:p>
    <w:p>
      <w:pPr>
        <w:spacing w:before="1"/>
        <w:ind w:left="3601" w:right="0" w:firstLine="0"/>
        <w:jc w:val="left"/>
        <w:rPr>
          <w:sz w:val="12"/>
        </w:rPr>
      </w:pPr>
      <w:r>
        <w:rPr>
          <w:sz w:val="12"/>
        </w:rPr>
        <w:t>1.30</w:t>
      </w:r>
    </w:p>
    <w:p>
      <w:pPr>
        <w:pStyle w:val="BodyText"/>
        <w:rPr>
          <w:sz w:val="12"/>
        </w:rPr>
      </w:pPr>
    </w:p>
    <w:p>
      <w:pPr>
        <w:pStyle w:val="BodyText"/>
        <w:spacing w:before="2"/>
        <w:rPr>
          <w:sz w:val="14"/>
        </w:rPr>
      </w:pPr>
    </w:p>
    <w:p>
      <w:pPr>
        <w:spacing w:before="1"/>
        <w:ind w:left="3601" w:right="0" w:firstLine="0"/>
        <w:jc w:val="left"/>
        <w:rPr>
          <w:sz w:val="12"/>
        </w:rPr>
      </w:pPr>
      <w:r>
        <w:rPr/>
        <w:pict>
          <v:shape style="position:absolute;margin-left:41.549999pt;margin-top:-.848437pt;width:166pt;height:5pt;mso-position-horizontal-relative:page;mso-position-vertical-relative:paragraph;z-index:16009216" coordorigin="831,-17" coordsize="3320,100" path="m931,83l831,83m991,83l4011,83m991,83l991,43m1171,83l1171,43m1331,83l1331,43m1491,83l1491,43m1671,83l1671,43m1831,83l1831,43m2011,83l2011,43m2171,83l2171,43m2331,83l2331,43m2511,83l2511,43m2671,83l2671,43m2831,83l2831,43m3011,83l3011,43m3171,83l3171,43m3331,83l3331,43m3511,83l3511,43m3671,83l3671,43m3831,83l3831,43m4011,83l4011,43m991,83l991,-17m1671,83l1671,-17m2331,83l2331,-17m3011,83l3011,-17m3671,83l3671,-17m4151,83l4071,83e" filled="false" stroked="true" strokeweight=".5pt" strokecolor="#000000">
            <v:path arrowok="t"/>
            <v:stroke dashstyle="solid"/>
            <w10:wrap type="none"/>
          </v:shape>
        </w:pict>
      </w:r>
      <w:r>
        <w:rPr>
          <w:sz w:val="12"/>
        </w:rPr>
        <w:t>1.29</w:t>
      </w:r>
    </w:p>
    <w:p>
      <w:pPr>
        <w:tabs>
          <w:tab w:pos="1300" w:val="left" w:leader="none"/>
          <w:tab w:pos="1981" w:val="left" w:leader="none"/>
          <w:tab w:pos="2620" w:val="left" w:leader="none"/>
          <w:tab w:pos="3160" w:val="left" w:leader="none"/>
        </w:tabs>
        <w:spacing w:before="2"/>
        <w:ind w:left="561" w:right="0" w:firstLine="0"/>
        <w:jc w:val="left"/>
        <w:rPr>
          <w:sz w:val="12"/>
        </w:rPr>
      </w:pPr>
      <w:r>
        <w:rPr>
          <w:sz w:val="12"/>
        </w:rPr>
        <w:t>1992</w:t>
        <w:tab/>
        <w:t>93</w:t>
        <w:tab/>
        <w:t>94</w:t>
        <w:tab/>
        <w:t>95</w:t>
        <w:tab/>
        <w:t>96</w:t>
      </w:r>
    </w:p>
    <w:p>
      <w:pPr>
        <w:spacing w:before="52"/>
        <w:ind w:left="135" w:right="0" w:firstLine="0"/>
        <w:jc w:val="left"/>
        <w:rPr>
          <w:sz w:val="12"/>
        </w:rPr>
      </w:pPr>
      <w:r>
        <w:rPr>
          <w:color w:val="231F20"/>
          <w:sz w:val="12"/>
        </w:rPr>
        <w:t>Sources: ONS and Bank of England.</w:t>
      </w:r>
    </w:p>
    <w:p>
      <w:pPr>
        <w:spacing w:line="129" w:lineRule="exact" w:before="102"/>
        <w:ind w:left="135" w:right="0" w:firstLine="0"/>
        <w:jc w:val="left"/>
        <w:rPr>
          <w:sz w:val="12"/>
        </w:rPr>
      </w:pPr>
      <w:r>
        <w:rPr>
          <w:color w:val="231F20"/>
          <w:sz w:val="12"/>
        </w:rPr>
        <w:t>(a) The real product wage is defined as income from employment</w:t>
      </w:r>
    </w:p>
    <w:p>
      <w:pPr>
        <w:spacing w:line="208" w:lineRule="auto" w:before="5"/>
        <w:ind w:left="375" w:right="170" w:firstLine="0"/>
        <w:jc w:val="left"/>
        <w:rPr>
          <w:sz w:val="12"/>
        </w:rPr>
      </w:pPr>
      <w:r>
        <w:rPr>
          <w:color w:val="231F20"/>
          <w:sz w:val="12"/>
        </w:rPr>
        <w:t>plus employers’ contributions divided by the GDP deflator at factor cost. That is then divided by UK employees in employment plus HM forces.</w:t>
      </w:r>
    </w:p>
    <w:p>
      <w:pPr>
        <w:spacing w:line="208" w:lineRule="auto" w:before="0"/>
        <w:ind w:left="375" w:right="20" w:firstLine="0"/>
        <w:jc w:val="left"/>
        <w:rPr>
          <w:sz w:val="12"/>
        </w:rPr>
      </w:pPr>
      <w:r>
        <w:rPr>
          <w:color w:val="231F20"/>
          <w:sz w:val="12"/>
        </w:rPr>
        <w:t>The real consumption wage is defined as income from employment deflated by the tax and prices index. This is then divided by total employees in employment.</w:t>
      </w:r>
    </w:p>
    <w:p>
      <w:pPr>
        <w:pStyle w:val="BodyText"/>
        <w:spacing w:line="242" w:lineRule="auto" w:before="227"/>
        <w:ind w:left="135" w:right="46"/>
      </w:pPr>
      <w:r>
        <w:rPr/>
        <w:br w:type="column"/>
      </w:r>
      <w:r>
        <w:rPr>
          <w:color w:val="231F20"/>
        </w:rPr>
        <w:t>from south-east to north-west). Unlike the real consumption wage, however, it continued to fall in 1995 and 1996.</w:t>
      </w:r>
    </w:p>
    <w:p>
      <w:pPr>
        <w:pStyle w:val="BodyText"/>
        <w:spacing w:before="5"/>
        <w:rPr>
          <w:sz w:val="26"/>
        </w:rPr>
      </w:pPr>
    </w:p>
    <w:p>
      <w:pPr>
        <w:pStyle w:val="BodyText"/>
        <w:spacing w:line="242" w:lineRule="auto" w:before="1"/>
        <w:ind w:left="135" w:right="46"/>
      </w:pPr>
      <w:r>
        <w:rPr>
          <w:color w:val="231F20"/>
        </w:rPr>
        <w:t>Chart 4.10 shows that the real product wage has been falling relative to the real consumption wage since 1995 Q3, after rising from the end of 1993. The recent fall would have tended to increase labour demand for a given real consumption wage.</w:t>
      </w:r>
    </w:p>
    <w:p>
      <w:pPr>
        <w:pStyle w:val="BodyText"/>
        <w:spacing w:before="7"/>
        <w:rPr>
          <w:sz w:val="26"/>
        </w:rPr>
      </w:pPr>
    </w:p>
    <w:p>
      <w:pPr>
        <w:pStyle w:val="BodyText"/>
        <w:spacing w:line="242" w:lineRule="auto"/>
        <w:ind w:left="135" w:right="306"/>
      </w:pPr>
      <w:r>
        <w:rPr>
          <w:color w:val="231F20"/>
        </w:rPr>
        <w:t>The main reason for the rise in the ratio from the end of 1993 was the increase in taxes. The more recent fall</w:t>
      </w:r>
    </w:p>
    <w:p>
      <w:pPr>
        <w:pStyle w:val="BodyText"/>
        <w:spacing w:line="242" w:lineRule="auto" w:before="3"/>
        <w:ind w:left="135" w:right="199"/>
      </w:pPr>
      <w:r>
        <w:rPr>
          <w:color w:val="231F20"/>
        </w:rPr>
        <w:t>in the ratio reflects a fall in the impact of direct taxes. But the real consumption wage still has not increased relative to trend productivity despite the reduction in the excess supply of labour and the favourable impact of taxes. That may in part have been because the attractiveness of work relative to unemployment has increased.</w:t>
      </w:r>
    </w:p>
    <w:p>
      <w:pPr>
        <w:pStyle w:val="BodyText"/>
        <w:spacing w:before="10"/>
        <w:rPr>
          <w:sz w:val="26"/>
        </w:rPr>
      </w:pPr>
    </w:p>
    <w:p>
      <w:pPr>
        <w:pStyle w:val="BodyText"/>
        <w:spacing w:line="242" w:lineRule="auto"/>
        <w:ind w:left="135" w:right="46"/>
      </w:pPr>
      <w:r>
        <w:rPr>
          <w:color w:val="231F20"/>
        </w:rPr>
        <w:t>One explanation of that might be a fall in replacement ratios. According to the Department for Social Security, the proportion of the working population whose replacement ratio was above 0.7 fell from around 15% in 1985 to less than 5% in 1996. By reducing the income available outside the labour market, a fall in replacement ratios is likely to increase the number of people prepared to work at a given real wage.</w:t>
      </w:r>
    </w:p>
    <w:p>
      <w:pPr>
        <w:pStyle w:val="BodyText"/>
        <w:spacing w:before="3"/>
        <w:rPr>
          <w:sz w:val="25"/>
        </w:rPr>
      </w:pPr>
    </w:p>
    <w:p>
      <w:pPr>
        <w:pStyle w:val="BodyText"/>
        <w:spacing w:line="242" w:lineRule="auto" w:before="1"/>
        <w:ind w:left="135" w:right="171"/>
      </w:pPr>
      <w:r>
        <w:rPr>
          <w:color w:val="231F20"/>
        </w:rPr>
        <w:t>Nominal earnings depend on the inflation rates expected by employers and employees, as well as the real earnings bargained over by them. Inflation expectations are not easily measured, although surveys provide some information.  The latest Barclays Basix Survey found that the inflation expectations of the general public rose slightly over the second half of 1996, both at the one and two-year horizons. If employees adapt their </w:t>
      </w:r>
      <w:r>
        <w:rPr>
          <w:color w:val="231F20"/>
          <w:spacing w:val="-3"/>
        </w:rPr>
        <w:t>expectations </w:t>
      </w:r>
      <w:r>
        <w:rPr>
          <w:color w:val="231F20"/>
        </w:rPr>
        <w:t>in response to </w:t>
      </w:r>
      <w:r>
        <w:rPr>
          <w:color w:val="231F20"/>
          <w:spacing w:val="-3"/>
        </w:rPr>
        <w:t>new </w:t>
      </w:r>
      <w:r>
        <w:rPr>
          <w:color w:val="231F20"/>
        </w:rPr>
        <w:t>information on past inflation, then the tax and price index may also provide an indication of inflation expectations. Inflation measured by the tax and price index was slightly higher in the year to 1996 Q4 than in the year to 1996 Q3, at 1.2% and 0.7% respectively.</w:t>
      </w:r>
    </w:p>
    <w:p>
      <w:pPr>
        <w:spacing w:after="0" w:line="242" w:lineRule="auto"/>
        <w:sectPr>
          <w:type w:val="continuous"/>
          <w:pgSz w:w="11900" w:h="16840"/>
          <w:pgMar w:top="1040" w:bottom="280" w:left="640" w:right="640"/>
          <w:cols w:num="2" w:equalWidth="0">
            <w:col w:w="4068" w:space="746"/>
            <w:col w:w="5806"/>
          </w:cols>
        </w:sectPr>
      </w:pPr>
    </w:p>
    <w:p>
      <w:pPr>
        <w:pStyle w:val="BodyText"/>
        <w:spacing w:before="8"/>
        <w:rPr>
          <w:sz w:val="21"/>
        </w:rPr>
      </w:pPr>
    </w:p>
    <w:p>
      <w:pPr>
        <w:pStyle w:val="Heading2"/>
        <w:numPr>
          <w:ilvl w:val="1"/>
          <w:numId w:val="20"/>
        </w:numPr>
        <w:tabs>
          <w:tab w:pos="9047" w:val="left" w:leader="none"/>
          <w:tab w:pos="9049" w:val="left" w:leader="none"/>
          <w:tab w:pos="10449" w:val="left" w:leader="none"/>
        </w:tabs>
        <w:spacing w:line="240" w:lineRule="auto" w:before="89" w:after="0"/>
        <w:ind w:left="9048" w:right="0" w:hanging="4099"/>
        <w:jc w:val="left"/>
        <w:rPr>
          <w:u w:val="none"/>
        </w:rPr>
      </w:pPr>
      <w:r>
        <w:rPr>
          <w:color w:val="009483"/>
          <w:u w:val="thick" w:color="0093C1"/>
        </w:rPr>
        <w:t>Summary</w:t>
        <w:tab/>
      </w:r>
    </w:p>
    <w:p>
      <w:pPr>
        <w:pStyle w:val="BodyText"/>
        <w:spacing w:before="10"/>
        <w:rPr>
          <w:b/>
          <w:sz w:val="23"/>
        </w:rPr>
      </w:pPr>
    </w:p>
    <w:p>
      <w:pPr>
        <w:pStyle w:val="BodyText"/>
        <w:spacing w:line="242" w:lineRule="auto"/>
        <w:ind w:left="4950"/>
      </w:pPr>
      <w:r>
        <w:rPr>
          <w:color w:val="231F20"/>
        </w:rPr>
        <w:t>Although recent benefit changes affected the unemployment claimant count, all the indicators suggest that the labour market tightened further over the past few months. There were no signs of further acceleration in earnings beyond their level in mid-1996. And aggregate</w:t>
      </w:r>
    </w:p>
    <w:p>
      <w:pPr>
        <w:pStyle w:val="BodyText"/>
        <w:spacing w:before="7"/>
        <w:rPr>
          <w:sz w:val="26"/>
        </w:rPr>
      </w:pPr>
    </w:p>
    <w:p>
      <w:pPr>
        <w:spacing w:before="93"/>
        <w:ind w:left="165" w:right="0" w:firstLine="0"/>
        <w:jc w:val="left"/>
        <w:rPr>
          <w:sz w:val="16"/>
        </w:rPr>
      </w:pPr>
      <w:r>
        <w:rPr>
          <w:color w:val="231F20"/>
          <w:sz w:val="16"/>
        </w:rPr>
        <w:t>38</w:t>
      </w:r>
    </w:p>
    <w:p>
      <w:pPr>
        <w:spacing w:after="0"/>
        <w:jc w:val="left"/>
        <w:rPr>
          <w:sz w:val="16"/>
        </w:rPr>
        <w:sectPr>
          <w:type w:val="continuous"/>
          <w:pgSz w:w="11900" w:h="16840"/>
          <w:pgMar w:top="1040" w:bottom="280" w:left="640" w:right="640"/>
        </w:sectPr>
      </w:pPr>
    </w:p>
    <w:p>
      <w:pPr>
        <w:spacing w:before="82"/>
        <w:ind w:left="0" w:right="157" w:firstLine="0"/>
        <w:jc w:val="right"/>
        <w:rPr>
          <w:i/>
          <w:sz w:val="16"/>
        </w:rPr>
      </w:pPr>
      <w:r>
        <w:rPr>
          <w:i/>
          <w:color w:val="231F20"/>
          <w:sz w:val="16"/>
        </w:rPr>
        <w:t>The labour market</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pStyle w:val="BodyText"/>
        <w:spacing w:line="242" w:lineRule="auto" w:before="90"/>
        <w:ind w:left="4979" w:right="198"/>
      </w:pPr>
      <w:r>
        <w:rPr>
          <w:color w:val="231F20"/>
        </w:rPr>
        <w:t>earnings growth is already close to the maximum likely to be consistent with the current inflation target.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before="0"/>
        <w:ind w:left="0" w:right="159" w:firstLine="0"/>
        <w:jc w:val="right"/>
        <w:rPr>
          <w:sz w:val="16"/>
        </w:rPr>
      </w:pPr>
      <w:r>
        <w:rPr>
          <w:color w:val="231F20"/>
          <w:sz w:val="16"/>
        </w:rPr>
        <w:t>39</w:t>
      </w:r>
    </w:p>
    <w:p>
      <w:pPr>
        <w:spacing w:after="0"/>
        <w:jc w:val="right"/>
        <w:rPr>
          <w:sz w:val="16"/>
        </w:rPr>
        <w:sectPr>
          <w:pgSz w:w="11900" w:h="16840"/>
          <w:pgMar w:top="50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44992;mso-wrap-distance-left:0;mso-wrap-distance-right:0" type="#_x0000_t202" filled="true" fillcolor="#b5dad6" stroked="false">
            <v:textbox inset="0,0,0,0">
              <w:txbxContent>
                <w:p>
                  <w:pPr>
                    <w:tabs>
                      <w:tab w:pos="6418" w:val="left" w:leader="none"/>
                    </w:tabs>
                    <w:spacing w:before="31"/>
                    <w:ind w:left="260" w:right="0" w:firstLine="0"/>
                    <w:jc w:val="left"/>
                    <w:rPr>
                      <w:b/>
                      <w:sz w:val="48"/>
                    </w:rPr>
                  </w:pPr>
                  <w:bookmarkStart w:name="Pricing behaviour" w:id="71"/>
                  <w:bookmarkEnd w:id="71"/>
                  <w:r>
                    <w:rPr/>
                  </w:r>
                  <w:bookmarkStart w:name="Import prices and the exchange rate" w:id="72"/>
                  <w:bookmarkEnd w:id="72"/>
                  <w:r>
                    <w:rPr/>
                  </w:r>
                  <w:bookmarkStart w:name="Raw material and commodity prices" w:id="73"/>
                  <w:bookmarkEnd w:id="73"/>
                  <w:r>
                    <w:rPr/>
                  </w:r>
                  <w:bookmarkStart w:name="_bookmark28" w:id="74"/>
                  <w:bookmarkEnd w:id="74"/>
                  <w:r>
                    <w:rPr/>
                  </w:r>
                  <w:r>
                    <w:rPr>
                      <w:b/>
                      <w:color w:val="009483"/>
                      <w:position w:val="2"/>
                      <w:sz w:val="72"/>
                    </w:rPr>
                    <w:t>5</w:t>
                    <w:tab/>
                  </w:r>
                  <w:r>
                    <w:rPr>
                      <w:b/>
                      <w:color w:val="009483"/>
                      <w:sz w:val="48"/>
                    </w:rPr>
                    <w:t>Pricing</w:t>
                  </w:r>
                  <w:r>
                    <w:rPr>
                      <w:b/>
                      <w:color w:val="009483"/>
                      <w:spacing w:val="-5"/>
                      <w:sz w:val="48"/>
                    </w:rPr>
                    <w:t> </w:t>
                  </w:r>
                  <w:r>
                    <w:rPr>
                      <w:b/>
                      <w:color w:val="009483"/>
                      <w:sz w:val="48"/>
                    </w:rPr>
                    <w:t>behaviour</w:t>
                  </w:r>
                </w:p>
              </w:txbxContent>
            </v:textbox>
            <v:fill type="solid"/>
            <w10:wrap type="topAndBottom"/>
          </v:shape>
        </w:pict>
      </w:r>
    </w:p>
    <w:p>
      <w:pPr>
        <w:pStyle w:val="BodyText"/>
        <w:rPr>
          <w:sz w:val="20"/>
        </w:rPr>
      </w:pPr>
    </w:p>
    <w:p>
      <w:pPr>
        <w:pStyle w:val="BodyText"/>
        <w:rPr>
          <w:sz w:val="20"/>
        </w:rPr>
      </w:pPr>
    </w:p>
    <w:p>
      <w:pPr>
        <w:spacing w:after="0"/>
        <w:rPr>
          <w:sz w:val="20"/>
        </w:rPr>
        <w:sectPr>
          <w:pgSz w:w="11900" w:h="16840"/>
          <w:pgMar w:top="780" w:bottom="280" w:left="640" w:right="640"/>
        </w:sectPr>
      </w:pPr>
    </w:p>
    <w:p>
      <w:pPr>
        <w:pStyle w:val="BodyText"/>
        <w:spacing w:before="8"/>
        <w:rPr>
          <w:sz w:val="20"/>
        </w:rPr>
      </w:pPr>
    </w:p>
    <w:p>
      <w:pPr>
        <w:spacing w:before="0"/>
        <w:ind w:left="180" w:right="0" w:firstLine="0"/>
        <w:jc w:val="left"/>
        <w:rPr>
          <w:b/>
          <w:sz w:val="20"/>
        </w:rPr>
      </w:pPr>
      <w:r>
        <w:rPr>
          <w:b/>
          <w:color w:val="0093C1"/>
          <w:sz w:val="20"/>
        </w:rPr>
        <w:t>Chart 5.1</w:t>
      </w:r>
    </w:p>
    <w:p>
      <w:pPr>
        <w:spacing w:before="10"/>
        <w:ind w:left="180" w:right="0" w:firstLine="0"/>
        <w:jc w:val="left"/>
        <w:rPr>
          <w:b/>
          <w:sz w:val="20"/>
        </w:rPr>
      </w:pPr>
      <w:r>
        <w:rPr>
          <w:b/>
          <w:color w:val="0093C1"/>
          <w:sz w:val="20"/>
        </w:rPr>
        <w:t>Import prices and the exchange rate</w:t>
      </w:r>
    </w:p>
    <w:p>
      <w:pPr>
        <w:tabs>
          <w:tab w:pos="3044" w:val="left" w:leader="none"/>
        </w:tabs>
        <w:spacing w:before="65"/>
        <w:ind w:left="200" w:right="0" w:firstLine="0"/>
        <w:jc w:val="left"/>
        <w:rPr>
          <w:sz w:val="12"/>
        </w:rPr>
      </w:pPr>
      <w:r>
        <w:rPr/>
        <w:pict>
          <v:line style="position:absolute;mso-position-horizontal-relative:page;mso-position-vertical-relative:paragraph;z-index:16018944" from="54.5pt,12.353577pt" to="49.5pt,12.353577pt" stroked="true" strokeweight=".5pt" strokecolor="#000000">
            <v:stroke dashstyle="solid"/>
            <w10:wrap type="none"/>
          </v:line>
        </w:pict>
      </w:r>
      <w:r>
        <w:rPr/>
        <w:pict>
          <v:line style="position:absolute;mso-position-horizontal-relative:page;mso-position-vertical-relative:paragraph;z-index:16022016" from="219.5pt,12.353577pt" to="214.5pt,12.353577pt" stroked="true" strokeweight=".5pt" strokecolor="#000000">
            <v:stroke dashstyle="solid"/>
            <w10:wrap type="none"/>
          </v:line>
        </w:pict>
      </w:r>
      <w:r>
        <w:rPr>
          <w:position w:val="-7"/>
          <w:sz w:val="12"/>
        </w:rPr>
        <w:t>71 </w:t>
      </w:r>
      <w:r>
        <w:rPr>
          <w:sz w:val="12"/>
        </w:rPr>
        <w:t>1990 =</w:t>
      </w:r>
      <w:r>
        <w:rPr>
          <w:spacing w:val="-6"/>
          <w:sz w:val="12"/>
        </w:rPr>
        <w:t> </w:t>
      </w:r>
      <w:r>
        <w:rPr>
          <w:sz w:val="12"/>
        </w:rPr>
        <w:t>100 (a)</w:t>
        <w:tab/>
        <w:t>1990 = 100 (a)</w:t>
      </w:r>
      <w:r>
        <w:rPr>
          <w:spacing w:val="-5"/>
          <w:sz w:val="12"/>
        </w:rPr>
        <w:t> </w:t>
      </w:r>
      <w:r>
        <w:rPr>
          <w:position w:val="-7"/>
          <w:sz w:val="12"/>
        </w:rPr>
        <w:t>140</w:t>
      </w:r>
    </w:p>
    <w:p>
      <w:pPr>
        <w:spacing w:line="125" w:lineRule="exact" w:before="142"/>
        <w:ind w:left="0" w:right="38" w:firstLine="0"/>
        <w:jc w:val="right"/>
        <w:rPr>
          <w:sz w:val="12"/>
        </w:rPr>
      </w:pPr>
      <w:r>
        <w:rPr/>
        <w:pict>
          <v:line style="position:absolute;mso-position-horizontal-relative:page;mso-position-vertical-relative:paragraph;z-index:16021504" from="219.5pt,11.203577pt" to="214.5pt,11.203577pt" stroked="true" strokeweight=".5pt" strokecolor="#000000">
            <v:stroke dashstyle="solid"/>
            <w10:wrap type="none"/>
          </v:line>
        </w:pict>
      </w:r>
      <w:r>
        <w:rPr>
          <w:sz w:val="12"/>
        </w:rPr>
        <w:t>135</w:t>
      </w:r>
    </w:p>
    <w:p>
      <w:pPr>
        <w:pStyle w:val="BodyText"/>
        <w:spacing w:line="280" w:lineRule="atLeast" w:before="224"/>
        <w:ind w:left="180" w:right="69"/>
      </w:pPr>
      <w:r>
        <w:rPr/>
        <w:br w:type="column"/>
      </w:r>
      <w:r>
        <w:rPr>
          <w:color w:val="231F20"/>
        </w:rPr>
        <w:t>Import and input price inflation rates have fallen, partly because of the continued rise in the effective exchange rate (16% between 2 August and 7 February). But other costs, such as labour, which account for nearly two thirds</w:t>
      </w:r>
    </w:p>
    <w:p>
      <w:pPr>
        <w:spacing w:after="0" w:line="280" w:lineRule="atLeast"/>
        <w:sectPr>
          <w:type w:val="continuous"/>
          <w:pgSz w:w="11900" w:h="16840"/>
          <w:pgMar w:top="1040" w:bottom="280" w:left="640" w:right="640"/>
          <w:cols w:num="2" w:equalWidth="0">
            <w:col w:w="4000" w:space="780"/>
            <w:col w:w="5840"/>
          </w:cols>
        </w:sectPr>
      </w:pPr>
    </w:p>
    <w:p>
      <w:pPr>
        <w:spacing w:line="47" w:lineRule="exact" w:before="0"/>
        <w:ind w:left="200" w:right="0" w:firstLine="0"/>
        <w:jc w:val="left"/>
        <w:rPr>
          <w:sz w:val="12"/>
        </w:rPr>
      </w:pPr>
      <w:r>
        <w:rPr/>
        <w:pict>
          <v:line style="position:absolute;mso-position-horizontal-relative:page;mso-position-vertical-relative:paragraph;z-index:16018432" from="54.5pt,1.551953pt" to="49.5pt,1.551953pt" stroked="true" strokeweight=".5pt" strokecolor="#000000">
            <v:stroke dashstyle="solid"/>
            <w10:wrap type="none"/>
          </v:line>
        </w:pict>
      </w:r>
      <w:r>
        <w:rPr>
          <w:sz w:val="12"/>
        </w:rPr>
        <w:t>75</w:t>
      </w:r>
    </w:p>
    <w:p>
      <w:pPr>
        <w:pStyle w:val="BodyText"/>
        <w:rPr>
          <w:sz w:val="12"/>
        </w:rPr>
      </w:pPr>
    </w:p>
    <w:p>
      <w:pPr>
        <w:pStyle w:val="BodyText"/>
        <w:rPr>
          <w:sz w:val="12"/>
        </w:rPr>
      </w:pPr>
    </w:p>
    <w:p>
      <w:pPr>
        <w:spacing w:before="86"/>
        <w:ind w:left="200" w:right="0" w:firstLine="0"/>
        <w:jc w:val="left"/>
        <w:rPr>
          <w:sz w:val="12"/>
        </w:rPr>
      </w:pPr>
      <w:r>
        <w:rPr/>
        <w:pict>
          <v:line style="position:absolute;mso-position-horizontal-relative:page;mso-position-vertical-relative:paragraph;z-index:16017920" from="54.5pt,9.401563pt" to="49.5pt,9.401563pt" stroked="true" strokeweight=".5pt" strokecolor="#000000">
            <v:stroke dashstyle="solid"/>
            <w10:wrap type="none"/>
          </v:line>
        </w:pict>
      </w:r>
      <w:r>
        <w:rPr>
          <w:sz w:val="12"/>
        </w:rPr>
        <w:t>80</w:t>
      </w:r>
    </w:p>
    <w:p>
      <w:pPr>
        <w:pStyle w:val="BodyText"/>
        <w:rPr>
          <w:sz w:val="12"/>
        </w:rPr>
      </w:pPr>
    </w:p>
    <w:p>
      <w:pPr>
        <w:pStyle w:val="BodyText"/>
        <w:rPr>
          <w:sz w:val="16"/>
        </w:rPr>
      </w:pPr>
    </w:p>
    <w:p>
      <w:pPr>
        <w:spacing w:before="0"/>
        <w:ind w:left="200" w:right="0" w:firstLine="0"/>
        <w:jc w:val="left"/>
        <w:rPr>
          <w:sz w:val="12"/>
        </w:rPr>
      </w:pPr>
      <w:r>
        <w:rPr/>
        <w:pict>
          <v:line style="position:absolute;mso-position-horizontal-relative:page;mso-position-vertical-relative:paragraph;z-index:16017408" from="54.5pt,5.103577pt" to="49.5pt,5.103577pt" stroked="true" strokeweight=".5pt" strokecolor="#000000">
            <v:stroke dashstyle="solid"/>
            <w10:wrap type="none"/>
          </v:line>
        </w:pict>
      </w:r>
      <w:r>
        <w:rPr>
          <w:sz w:val="12"/>
        </w:rPr>
        <w:t>85</w:t>
      </w:r>
    </w:p>
    <w:p>
      <w:pPr>
        <w:pStyle w:val="BodyText"/>
        <w:rPr>
          <w:sz w:val="12"/>
        </w:rPr>
      </w:pPr>
    </w:p>
    <w:p>
      <w:pPr>
        <w:pStyle w:val="BodyText"/>
        <w:rPr>
          <w:sz w:val="16"/>
        </w:rPr>
      </w:pPr>
    </w:p>
    <w:p>
      <w:pPr>
        <w:spacing w:before="0"/>
        <w:ind w:left="179" w:right="0" w:firstLine="0"/>
        <w:jc w:val="left"/>
        <w:rPr>
          <w:sz w:val="12"/>
        </w:rPr>
      </w:pPr>
      <w:r>
        <w:rPr/>
        <w:pict>
          <v:line style="position:absolute;mso-position-horizontal-relative:page;mso-position-vertical-relative:paragraph;z-index:16016896" from="54.5pt,5.105591pt" to="49.5pt,5.105591pt" stroked="true" strokeweight=".5pt" strokecolor="#000000">
            <v:stroke dashstyle="solid"/>
            <w10:wrap type="none"/>
          </v:line>
        </w:pict>
      </w:r>
      <w:r>
        <w:rPr>
          <w:sz w:val="12"/>
        </w:rPr>
        <w:t>90</w:t>
      </w:r>
    </w:p>
    <w:p>
      <w:pPr>
        <w:pStyle w:val="BodyText"/>
        <w:rPr>
          <w:sz w:val="12"/>
        </w:rPr>
      </w:pPr>
    </w:p>
    <w:p>
      <w:pPr>
        <w:pStyle w:val="BodyText"/>
        <w:spacing w:before="6"/>
        <w:rPr>
          <w:sz w:val="12"/>
        </w:rPr>
      </w:pPr>
    </w:p>
    <w:p>
      <w:pPr>
        <w:spacing w:before="0"/>
        <w:ind w:left="200" w:right="0" w:firstLine="0"/>
        <w:jc w:val="left"/>
        <w:rPr>
          <w:sz w:val="12"/>
        </w:rPr>
      </w:pPr>
      <w:r>
        <w:rPr/>
        <w:pict>
          <v:line style="position:absolute;mso-position-horizontal-relative:page;mso-position-vertical-relative:paragraph;z-index:16016384" from="54.5pt,5.105591pt" to="49.5pt,5.105591pt" stroked="true" strokeweight=".5pt" strokecolor="#000000">
            <v:stroke dashstyle="solid"/>
            <w10:wrap type="none"/>
          </v:line>
        </w:pict>
      </w:r>
      <w:r>
        <w:rPr>
          <w:sz w:val="12"/>
        </w:rPr>
        <w:t>95</w:t>
      </w:r>
    </w:p>
    <w:p>
      <w:pPr>
        <w:pStyle w:val="BodyText"/>
        <w:rPr>
          <w:sz w:val="12"/>
        </w:rPr>
      </w:pPr>
    </w:p>
    <w:p>
      <w:pPr>
        <w:pStyle w:val="BodyText"/>
        <w:spacing w:before="9"/>
        <w:rPr>
          <w:sz w:val="10"/>
        </w:rPr>
      </w:pPr>
    </w:p>
    <w:p>
      <w:pPr>
        <w:spacing w:before="0"/>
        <w:ind w:left="140" w:right="0" w:firstLine="0"/>
        <w:jc w:val="left"/>
        <w:rPr>
          <w:sz w:val="12"/>
        </w:rPr>
      </w:pPr>
      <w:r>
        <w:rPr/>
        <w:pict>
          <v:line style="position:absolute;mso-position-horizontal-relative:page;mso-position-vertical-relative:paragraph;z-index:16015872" from="54.5pt,4.101563pt" to="49.5pt,4.101563pt" stroked="true" strokeweight=".5pt" strokecolor="#000000">
            <v:stroke dashstyle="solid"/>
            <w10:wrap type="none"/>
          </v:line>
        </w:pict>
      </w:r>
      <w:r>
        <w:rPr>
          <w:sz w:val="12"/>
        </w:rPr>
        <w:t>100</w:t>
      </w:r>
    </w:p>
    <w:p>
      <w:pPr>
        <w:pStyle w:val="BodyText"/>
        <w:spacing w:before="6"/>
        <w:rPr>
          <w:sz w:val="17"/>
        </w:rPr>
      </w:pPr>
    </w:p>
    <w:p>
      <w:pPr>
        <w:spacing w:before="0"/>
        <w:ind w:left="140" w:right="0" w:firstLine="0"/>
        <w:jc w:val="left"/>
        <w:rPr>
          <w:sz w:val="12"/>
        </w:rPr>
      </w:pPr>
      <w:r>
        <w:rPr/>
        <w:pict>
          <v:line style="position:absolute;mso-position-horizontal-relative:page;mso-position-vertical-relative:paragraph;z-index:16015360" from="54.5pt,6.103577pt" to="49.5pt,6.103577pt" stroked="true" strokeweight=".5pt" strokecolor="#000000">
            <v:stroke dashstyle="solid"/>
            <w10:wrap type="none"/>
          </v:line>
        </w:pict>
      </w:r>
      <w:r>
        <w:rPr>
          <w:sz w:val="12"/>
        </w:rPr>
        <w:t>105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799" w:val="left" w:leader="none"/>
          <w:tab w:pos="1419" w:val="left" w:leader="none"/>
        </w:tabs>
        <w:spacing w:before="107"/>
        <w:ind w:left="140" w:right="0" w:firstLine="0"/>
        <w:jc w:val="left"/>
        <w:rPr>
          <w:sz w:val="12"/>
        </w:rPr>
      </w:pPr>
      <w:r>
        <w:rPr>
          <w:sz w:val="12"/>
        </w:rPr>
        <w:t>1992</w:t>
        <w:tab/>
        <w:t>93</w:t>
        <w:tab/>
        <w:t>94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759" w:val="left" w:leader="none"/>
        </w:tabs>
        <w:spacing w:before="107"/>
        <w:ind w:left="140" w:right="0" w:firstLine="0"/>
        <w:jc w:val="left"/>
        <w:rPr>
          <w:sz w:val="12"/>
        </w:rPr>
      </w:pPr>
      <w:r>
        <w:rPr>
          <w:sz w:val="12"/>
        </w:rPr>
        <w:t>95</w:t>
        <w:tab/>
        <w:t>96</w:t>
      </w:r>
    </w:p>
    <w:p>
      <w:pPr>
        <w:spacing w:before="69"/>
        <w:ind w:left="140" w:right="0" w:firstLine="0"/>
        <w:jc w:val="left"/>
        <w:rPr>
          <w:sz w:val="12"/>
        </w:rPr>
      </w:pPr>
      <w:r>
        <w:rPr/>
        <w:br w:type="column"/>
      </w:r>
      <w:r>
        <w:rPr>
          <w:sz w:val="12"/>
        </w:rPr>
        <w:t>130</w:t>
      </w:r>
    </w:p>
    <w:p>
      <w:pPr>
        <w:pStyle w:val="BodyText"/>
        <w:spacing w:before="9"/>
        <w:rPr>
          <w:sz w:val="15"/>
        </w:rPr>
      </w:pPr>
    </w:p>
    <w:p>
      <w:pPr>
        <w:spacing w:before="0"/>
        <w:ind w:left="140" w:right="0" w:firstLine="0"/>
        <w:jc w:val="left"/>
        <w:rPr>
          <w:sz w:val="12"/>
        </w:rPr>
      </w:pPr>
      <w:r>
        <w:rPr/>
        <w:pict>
          <v:group style="position:absolute;margin-left:59pt;margin-top:-20.396423pt;width:160.5pt;height:136.75pt;mso-position-horizontal-relative:page;mso-position-vertical-relative:paragraph;z-index:16014848" coordorigin="1180,-408" coordsize="3210,2735">
            <v:shape style="position:absolute;left:1190;top:1082;width:3200;height:1240" coordorigin="1190,1082" coordsize="3200,1240" path="m1190,2322l4210,2322m1190,2322l1190,2282m1350,2322l1350,2282m1490,2322l1490,2282m1650,2322l1650,2282m1810,2322l1810,2282m1950,2322l1950,2282m2110,2322l2110,2282m2270,2322l2270,2282m2410,2322l2410,2282m2570,2322l2570,2282m2730,2322l2730,2282m2870,2322l2870,2282m3030,2322l3030,2282m3190,2322l3190,2282m3330,2322l3330,2282m3490,2322l3490,2282m3650,2322l3650,2282m3790,2322l3790,2282m3950,2322l3950,2282m4090,2322l4090,2282m1190,2322l1190,2222m1810,2322l1810,2222m2410,2322l2410,2222m3030,2322l3030,2222m3650,2322l3650,2222m1190,2322l4210,2322m1190,2322l1190,2282m1350,2322l1350,2282m1490,2322l1490,2282m1650,2322l1650,2282m1810,2322l1810,2282m1950,2322l1950,2282m2110,2322l2110,2282m2270,2322l2270,2282m2410,2322l2410,2282m2570,2322l2570,2282m2730,2322l2730,2282m2870,2322l2870,2282m3030,2322l3030,2282m3190,2322l3190,2282m3330,2322l3330,2282m3490,2322l3490,2282m3650,2322l3650,2282m3790,2322l3790,2282m3950,2322l3950,2282m4090,2322l4090,2282m1190,2322l1190,2222m1810,2322l1810,2222m2410,2322l2410,2222m3030,2322l3030,2222m3650,2322l3650,2222m4390,1442l4290,1442m4390,1082l4290,1082e" filled="false" stroked="true" strokeweight=".5pt" strokecolor="#000000">
              <v:path arrowok="t"/>
              <v:stroke dashstyle="solid"/>
            </v:shape>
            <v:shape style="position:absolute;left:1190;top:402;width:3020;height:1580" coordorigin="1190,402" coordsize="3020,1580" path="m1190,1822l1250,1822,1290,1762,1350,1862,1410,1982,1450,1982,1550,1882,1610,1582,1650,942,1710,702,1750,882,1810,942,1850,582,1910,722,1970,942,2010,942,2070,902,2110,1082,2170,1062m2170,1062l2210,1022,2270,982,2310,1062,2370,1122,2410,1202,2470,1082,2530,1022,2570,962,2630,942,2670,962,2730,862,2770,842,2830,882,2870,962,2990,962,3030,922,3090,822,3130,662m3130,662l3190,562,3230,542,3290,522,3330,462,3390,542,3430,582,3490,542,3550,442,3590,402,3650,442,3690,482,3750,462,3790,482,3850,562,3910,682,3950,662,3990,562,4050,702,4110,902m4110,902l4150,1202,4210,1362e" filled="false" stroked="true" strokeweight="1pt" strokecolor="#008256">
              <v:path arrowok="t"/>
              <v:stroke dashstyle="solid"/>
            </v:shape>
            <v:shape style="position:absolute;left:1190;top:-398;width:2920;height:2580" coordorigin="1190,-398" coordsize="2920,2580" path="m1190,1882l1250,1782,1290,1682,1350,1682,1410,1862,1450,1902,1490,1822,1550,1962,1610,2182,1650,1722,1710,1422,1750,1302,1810,1162,1850,722,1910,462,1970,582,2010,702,2070,922,2110,702,2170,802m2170,802l2210,882,2270,862,2310,902,2370,742,2410,762,2470,722,2530,562,2570,582,2630,382,2670,242,2730,322,2770,462,2830,382,2870,482,2930,522,2990,322,3030,82,3090,22,3130,2m3130,2l3190,-198,3230,-238,3290,-258,3330,-238,3390,-278,3430,-298,3490,-198,3550,-238,3590,-258,3650,-318,3690,-278,3750,-338,3790,-398,3850,-358,3910,-238,3950,-198,3990,-258,4050,-278,4110,-278e" filled="false" stroked="true" strokeweight="1pt" strokecolor="#95459a">
              <v:path arrowok="t"/>
              <v:stroke dashstyle="solid"/>
            </v:shape>
            <v:shape style="position:absolute;left:4290;top:-218;width:100;height:300" coordorigin="4290,-218" coordsize="100,300" path="m4390,82l4290,82m4390,-218l4290,-218e" filled="false" stroked="true" strokeweight=".5pt" strokecolor="#000000">
              <v:path arrowok="t"/>
              <v:stroke dashstyle="solid"/>
            </v:shape>
            <v:shape style="position:absolute;left:4110;top:-278;width:100;height:300" coordorigin="4110,-278" coordsize="100,300" path="m4110,-278l4150,22,4210,2e" filled="false" stroked="true" strokeweight="1pt" strokecolor="#95459a">
              <v:path arrowok="t"/>
              <v:stroke dashstyle="solid"/>
            </v:shape>
            <v:shape style="position:absolute;left:1190;top:-238;width:2920;height:2120" coordorigin="1190,-238" coordsize="2920,2120" path="m1190,1802l1250,1722,1290,1662,1350,1642,1410,1822,1450,1882,1490,1802,1550,1882,1610,1862,1650,1482,1710,1322,1750,1182,1810,1182,1850,922,1910,822,1970,822,2010,922,2070,1022,2110,842,2170,862m2170,862l2210,982,2270,962,2310,902,2370,902,2410,922,2470,922,2530,842,2570,722,2630,722,2670,522,2730,462,2770,622,2830,582,2870,662,2930,602,2990,462,3030,242,3090,142,3130,102m3130,102l3190,-58,3290,-158,3330,-178,3390,-198,3430,-198,3490,-138,3550,-158,3590,-178,3650,-198,3690,-158,3750,-198,3790,-238,3850,-198,3910,-138,3950,-78,3990,-98,4050,-118,4110,-98e" filled="false" stroked="true" strokeweight="1pt" strokecolor="#ed1b2d">
              <v:path arrowok="t"/>
              <v:stroke dashstyle="solid"/>
            </v:shape>
            <v:line style="position:absolute" from="4110,-98" to="4150,142" stroked="true" strokeweight="1pt" strokecolor="#ed1b2d">
              <v:stroke dashstyle="solid"/>
            </v:line>
            <v:shape style="position:absolute;left:2563;top:616;width:48;height:49" coordorigin="2563,616" coordsize="48,49" path="m2611,665l2600,616,2582,633,2563,651,2611,665xe" filled="true" fillcolor="#000000" stroked="false">
              <v:path arrowok="t"/>
              <v:fill type="solid"/>
            </v:shape>
            <v:shape style="position:absolute;left:1419;top:-295;width:947;height:373" type="#_x0000_t202" filled="false" stroked="false">
              <v:textbox inset="0,0,0,0">
                <w:txbxContent>
                  <w:p>
                    <w:pPr>
                      <w:spacing w:line="208" w:lineRule="auto" w:before="9"/>
                      <w:ind w:left="60" w:right="18" w:hanging="60"/>
                      <w:jc w:val="left"/>
                      <w:rPr>
                        <w:sz w:val="12"/>
                      </w:rPr>
                    </w:pPr>
                    <w:r>
                      <w:rPr>
                        <w:sz w:val="12"/>
                      </w:rPr>
                      <w:t>Prices of imports from whole world (right-hand scale)</w:t>
                    </w:r>
                  </w:p>
                </w:txbxContent>
              </v:textbox>
              <w10:wrap type="none"/>
            </v:shape>
            <v:shape style="position:absolute;left:2799;top:965;width:950;height:373" type="#_x0000_t202" filled="false" stroked="false">
              <v:textbox inset="0,0,0,0">
                <w:txbxContent>
                  <w:p>
                    <w:pPr>
                      <w:spacing w:line="208" w:lineRule="auto" w:before="9"/>
                      <w:ind w:left="39" w:right="18" w:hanging="40"/>
                      <w:jc w:val="left"/>
                      <w:rPr>
                        <w:sz w:val="12"/>
                      </w:rPr>
                    </w:pPr>
                    <w:r>
                      <w:rPr>
                        <w:sz w:val="12"/>
                      </w:rPr>
                      <w:t>Sterling effective index, inverted (b) (left-hand scale)</w:t>
                    </w:r>
                  </w:p>
                </w:txbxContent>
              </v:textbox>
              <w10:wrap type="none"/>
            </v:shape>
            <v:shape style="position:absolute;left:1659;top:1745;width:1194;height:393" type="#_x0000_t202" filled="false" stroked="false">
              <v:textbox inset="0,0,0,0">
                <w:txbxContent>
                  <w:p>
                    <w:pPr>
                      <w:spacing w:line="133" w:lineRule="exact" w:before="0"/>
                      <w:ind w:left="0" w:right="0" w:firstLine="0"/>
                      <w:jc w:val="left"/>
                      <w:rPr>
                        <w:sz w:val="12"/>
                      </w:rPr>
                    </w:pPr>
                    <w:r>
                      <w:rPr>
                        <w:sz w:val="12"/>
                      </w:rPr>
                      <w:t>Prices of imports</w:t>
                    </w:r>
                  </w:p>
                  <w:p>
                    <w:pPr>
                      <w:spacing w:line="208" w:lineRule="auto" w:before="16"/>
                      <w:ind w:left="60" w:right="18" w:firstLine="0"/>
                      <w:jc w:val="left"/>
                      <w:rPr>
                        <w:sz w:val="12"/>
                      </w:rPr>
                    </w:pPr>
                    <w:r>
                      <w:rPr>
                        <w:sz w:val="12"/>
                      </w:rPr>
                      <w:t>from non-EU countries (right-hand scale)</w:t>
                    </w:r>
                  </w:p>
                </w:txbxContent>
              </v:textbox>
              <w10:wrap type="none"/>
            </v:shape>
            <w10:wrap type="none"/>
          </v:group>
        </w:pict>
      </w:r>
      <w:r>
        <w:rPr>
          <w:sz w:val="12"/>
        </w:rPr>
        <w:t>125</w:t>
      </w:r>
    </w:p>
    <w:p>
      <w:pPr>
        <w:pStyle w:val="BodyText"/>
        <w:spacing w:before="10"/>
        <w:rPr>
          <w:sz w:val="15"/>
        </w:rPr>
      </w:pPr>
    </w:p>
    <w:p>
      <w:pPr>
        <w:spacing w:before="0"/>
        <w:ind w:left="140" w:right="0" w:firstLine="0"/>
        <w:jc w:val="left"/>
        <w:rPr>
          <w:sz w:val="12"/>
        </w:rPr>
      </w:pPr>
      <w:r>
        <w:rPr/>
        <w:pict>
          <v:line style="position:absolute;mso-position-horizontal-relative:page;mso-position-vertical-relative:paragraph;z-index:16020992" from="219.5pt,4.101563pt" to="214.5pt,4.101563pt" stroked="true" strokeweight=".5pt" strokecolor="#000000">
            <v:stroke dashstyle="solid"/>
            <w10:wrap type="none"/>
          </v:line>
        </w:pict>
      </w:r>
      <w:r>
        <w:rPr>
          <w:sz w:val="12"/>
        </w:rPr>
        <w:t>120</w:t>
      </w:r>
    </w:p>
    <w:p>
      <w:pPr>
        <w:pStyle w:val="BodyText"/>
        <w:spacing w:before="9"/>
        <w:rPr>
          <w:sz w:val="15"/>
        </w:rPr>
      </w:pPr>
    </w:p>
    <w:p>
      <w:pPr>
        <w:spacing w:before="0"/>
        <w:ind w:left="140" w:right="0" w:firstLine="0"/>
        <w:jc w:val="left"/>
        <w:rPr>
          <w:sz w:val="12"/>
        </w:rPr>
      </w:pPr>
      <w:r>
        <w:rPr/>
        <w:pict>
          <v:line style="position:absolute;mso-position-horizontal-relative:page;mso-position-vertical-relative:paragraph;z-index:16020480" from="219.5pt,4.099548pt" to="214.5pt,4.099548pt" stroked="true" strokeweight=".5pt" strokecolor="#000000">
            <v:stroke dashstyle="solid"/>
            <w10:wrap type="none"/>
          </v:line>
        </w:pict>
      </w:r>
      <w:r>
        <w:rPr>
          <w:sz w:val="12"/>
        </w:rPr>
        <w:t>115</w:t>
      </w:r>
    </w:p>
    <w:p>
      <w:pPr>
        <w:pStyle w:val="BodyText"/>
        <w:spacing w:before="7"/>
        <w:rPr>
          <w:sz w:val="17"/>
        </w:rPr>
      </w:pPr>
    </w:p>
    <w:p>
      <w:pPr>
        <w:spacing w:before="0"/>
        <w:ind w:left="140" w:right="0" w:firstLine="0"/>
        <w:jc w:val="left"/>
        <w:rPr>
          <w:sz w:val="12"/>
        </w:rPr>
      </w:pPr>
      <w:r>
        <w:rPr>
          <w:sz w:val="12"/>
        </w:rPr>
        <w:t>110</w:t>
      </w:r>
    </w:p>
    <w:p>
      <w:pPr>
        <w:pStyle w:val="BodyText"/>
        <w:rPr>
          <w:sz w:val="12"/>
        </w:rPr>
      </w:pPr>
    </w:p>
    <w:p>
      <w:pPr>
        <w:spacing w:before="84"/>
        <w:ind w:left="140" w:right="0" w:firstLine="0"/>
        <w:jc w:val="left"/>
        <w:rPr>
          <w:sz w:val="12"/>
        </w:rPr>
      </w:pPr>
      <w:r>
        <w:rPr>
          <w:sz w:val="12"/>
        </w:rPr>
        <w:t>105</w:t>
      </w:r>
    </w:p>
    <w:p>
      <w:pPr>
        <w:pStyle w:val="BodyText"/>
        <w:rPr>
          <w:sz w:val="12"/>
        </w:rPr>
      </w:pPr>
    </w:p>
    <w:p>
      <w:pPr>
        <w:spacing w:before="104"/>
        <w:ind w:left="140" w:right="0" w:firstLine="0"/>
        <w:jc w:val="left"/>
        <w:rPr>
          <w:sz w:val="12"/>
        </w:rPr>
      </w:pPr>
      <w:r>
        <w:rPr/>
        <w:pict>
          <v:line style="position:absolute;mso-position-horizontal-relative:page;mso-position-vertical-relative:paragraph;z-index:16019968" from="219.5pt,10.299548pt" to="214.5pt,10.299548pt" stroked="true" strokeweight=".5pt" strokecolor="#000000">
            <v:stroke dashstyle="solid"/>
            <w10:wrap type="none"/>
          </v:line>
        </w:pict>
      </w:r>
      <w:r>
        <w:rPr>
          <w:sz w:val="12"/>
        </w:rPr>
        <w:t>100</w:t>
      </w:r>
    </w:p>
    <w:p>
      <w:pPr>
        <w:pStyle w:val="BodyText"/>
        <w:rPr>
          <w:sz w:val="12"/>
        </w:rPr>
      </w:pPr>
    </w:p>
    <w:p>
      <w:pPr>
        <w:pStyle w:val="BodyText"/>
        <w:spacing w:before="9"/>
        <w:rPr>
          <w:sz w:val="10"/>
        </w:rPr>
      </w:pPr>
    </w:p>
    <w:p>
      <w:pPr>
        <w:spacing w:before="0"/>
        <w:ind w:left="200" w:right="0" w:firstLine="0"/>
        <w:jc w:val="left"/>
        <w:rPr>
          <w:sz w:val="12"/>
        </w:rPr>
      </w:pPr>
      <w:r>
        <w:rPr/>
        <w:pict>
          <v:line style="position:absolute;mso-position-horizontal-relative:page;mso-position-vertical-relative:paragraph;z-index:16019456" from="219.5pt,5.101563pt" to="214.5pt,5.101563pt" stroked="true" strokeweight=".5pt" strokecolor="#000000">
            <v:stroke dashstyle="solid"/>
            <w10:wrap type="none"/>
          </v:line>
        </w:pict>
      </w:r>
      <w:r>
        <w:rPr>
          <w:sz w:val="12"/>
        </w:rPr>
        <w:t>95</w:t>
      </w:r>
    </w:p>
    <w:p>
      <w:pPr>
        <w:pStyle w:val="BodyText"/>
        <w:spacing w:before="5"/>
        <w:ind w:left="140"/>
      </w:pPr>
      <w:r>
        <w:rPr/>
        <w:br w:type="column"/>
      </w:r>
      <w:r>
        <w:rPr>
          <w:color w:val="231F20"/>
        </w:rPr>
        <w:t>of value added in the economy, have accelerated.</w:t>
      </w:r>
    </w:p>
    <w:p>
      <w:pPr>
        <w:pStyle w:val="BodyText"/>
        <w:spacing w:before="4"/>
        <w:rPr>
          <w:sz w:val="28"/>
        </w:rPr>
      </w:pPr>
    </w:p>
    <w:p>
      <w:pPr>
        <w:pStyle w:val="Heading2"/>
        <w:tabs>
          <w:tab w:pos="1089" w:val="left" w:leader="none"/>
        </w:tabs>
        <w:ind w:left="140"/>
        <w:rPr>
          <w:u w:val="none"/>
        </w:rPr>
      </w:pPr>
      <w:r>
        <w:rPr>
          <w:color w:val="009483"/>
          <w:u w:val="none"/>
        </w:rPr>
        <w:t>5.1</w:t>
        <w:tab/>
        <w:t>Import prices and the exchange rate</w:t>
      </w:r>
    </w:p>
    <w:p>
      <w:pPr>
        <w:pStyle w:val="BodyText"/>
        <w:spacing w:line="40" w:lineRule="exact"/>
        <w:ind w:left="120"/>
        <w:rPr>
          <w:sz w:val="4"/>
        </w:rPr>
      </w:pPr>
      <w:r>
        <w:rPr>
          <w:position w:val="0"/>
          <w:sz w:val="4"/>
        </w:rPr>
        <w:pict>
          <v:group style="width:275pt;height:2pt;mso-position-horizontal-relative:char;mso-position-vertical-relative:line" coordorigin="0,0" coordsize="5500,40">
            <v:line style="position:absolute" from="0,20" to="5500,20" stroked="true" strokeweight="2pt" strokecolor="#0093c1">
              <v:stroke dashstyle="solid"/>
            </v:line>
          </v:group>
        </w:pict>
      </w:r>
      <w:r>
        <w:rPr>
          <w:position w:val="0"/>
          <w:sz w:val="4"/>
        </w:rPr>
      </w:r>
    </w:p>
    <w:p>
      <w:pPr>
        <w:pStyle w:val="BodyText"/>
        <w:spacing w:line="242" w:lineRule="auto" w:before="224"/>
        <w:ind w:left="140" w:right="161"/>
      </w:pPr>
      <w:r>
        <w:rPr>
          <w:color w:val="231F20"/>
        </w:rPr>
        <w:t>Non-oil import prices fell by 1.3% in the third quarter and were 2.0% lower than a year earlier (Chart 5.1). The decline continued into Q4: the prices of non-oil imports fell by 2.9% in November. The sterling effective exchange rate has continued to appreciate since the November </w:t>
      </w:r>
      <w:r>
        <w:rPr>
          <w:i/>
          <w:color w:val="231F20"/>
        </w:rPr>
        <w:t>Report</w:t>
      </w:r>
      <w:r>
        <w:rPr>
          <w:color w:val="231F20"/>
        </w:rPr>
        <w:t>, rising from 90.9 on 1 November to</w:t>
      </w:r>
    </w:p>
    <w:p>
      <w:pPr>
        <w:spacing w:after="0" w:line="242" w:lineRule="auto"/>
        <w:sectPr>
          <w:type w:val="continuous"/>
          <w:pgSz w:w="11900" w:h="16840"/>
          <w:pgMar w:top="1040" w:bottom="280" w:left="640" w:right="640"/>
          <w:cols w:num="5" w:equalWidth="0">
            <w:col w:w="361" w:space="219"/>
            <w:col w:w="1581" w:space="299"/>
            <w:col w:w="921" w:space="259"/>
            <w:col w:w="361" w:space="819"/>
            <w:col w:w="5800"/>
          </w:cols>
        </w:sectPr>
      </w:pPr>
    </w:p>
    <w:p>
      <w:pPr>
        <w:spacing w:line="208" w:lineRule="auto" w:before="70"/>
        <w:ind w:left="490" w:right="0" w:hanging="330"/>
        <w:jc w:val="left"/>
        <w:rPr>
          <w:sz w:val="12"/>
        </w:rPr>
      </w:pPr>
      <w:r>
        <w:rPr>
          <w:color w:val="231F20"/>
          <w:sz w:val="12"/>
        </w:rPr>
        <w:t>Note: The ERI is measured against 20 other industrialised countries. The import price index for the whole world covers imports from all countries.</w:t>
      </w:r>
    </w:p>
    <w:p>
      <w:pPr>
        <w:spacing w:before="106"/>
        <w:ind w:left="160" w:right="0" w:firstLine="0"/>
        <w:jc w:val="left"/>
        <w:rPr>
          <w:sz w:val="12"/>
        </w:rPr>
      </w:pPr>
      <w:r>
        <w:rPr>
          <w:color w:val="231F20"/>
          <w:sz w:val="12"/>
        </w:rPr>
        <w:t>Sources:  ONS and the Bank of England.</w:t>
      </w:r>
    </w:p>
    <w:p>
      <w:pPr>
        <w:pStyle w:val="ListParagraph"/>
        <w:numPr>
          <w:ilvl w:val="0"/>
          <w:numId w:val="27"/>
        </w:numPr>
        <w:tabs>
          <w:tab w:pos="400" w:val="left" w:leader="none"/>
        </w:tabs>
        <w:spacing w:line="129" w:lineRule="exact" w:before="102" w:after="0"/>
        <w:ind w:left="399" w:right="0" w:hanging="240"/>
        <w:jc w:val="left"/>
        <w:rPr>
          <w:sz w:val="12"/>
        </w:rPr>
      </w:pPr>
      <w:r>
        <w:rPr>
          <w:color w:val="231F20"/>
          <w:sz w:val="12"/>
        </w:rPr>
        <w:t>Both scales are logarithmic.</w:t>
      </w:r>
    </w:p>
    <w:p>
      <w:pPr>
        <w:pStyle w:val="ListParagraph"/>
        <w:numPr>
          <w:ilvl w:val="0"/>
          <w:numId w:val="27"/>
        </w:numPr>
        <w:tabs>
          <w:tab w:pos="401" w:val="left" w:leader="none"/>
        </w:tabs>
        <w:spacing w:line="129" w:lineRule="exact" w:before="0" w:after="0"/>
        <w:ind w:left="400" w:right="0" w:hanging="241"/>
        <w:jc w:val="left"/>
        <w:rPr>
          <w:sz w:val="12"/>
        </w:rPr>
      </w:pPr>
      <w:r>
        <w:rPr>
          <w:color w:val="231F20"/>
          <w:sz w:val="12"/>
        </w:rPr>
        <w:t>Monthly average of daily rates.  A rise in the line reflects a depreciation.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0"/>
        </w:rPr>
      </w:pPr>
    </w:p>
    <w:p>
      <w:pPr>
        <w:spacing w:before="0"/>
        <w:ind w:left="225" w:right="0" w:firstLine="0"/>
        <w:jc w:val="left"/>
        <w:rPr>
          <w:b/>
          <w:sz w:val="20"/>
        </w:rPr>
      </w:pPr>
      <w:r>
        <w:rPr>
          <w:b/>
          <w:color w:val="0093C1"/>
          <w:sz w:val="20"/>
        </w:rPr>
        <w:t>Chart 5.2</w:t>
      </w:r>
    </w:p>
    <w:p>
      <w:pPr>
        <w:spacing w:before="10"/>
        <w:ind w:left="225" w:right="0" w:firstLine="0"/>
        <w:jc w:val="left"/>
        <w:rPr>
          <w:sz w:val="12"/>
        </w:rPr>
      </w:pPr>
      <w:r>
        <w:rPr>
          <w:b/>
          <w:color w:val="0093C1"/>
          <w:sz w:val="20"/>
        </w:rPr>
        <w:t>Bank sterling commodity price index</w:t>
      </w:r>
      <w:r>
        <w:rPr>
          <w:color w:val="231F20"/>
          <w:position w:val="4"/>
          <w:sz w:val="12"/>
        </w:rPr>
        <w:t>(a)</w:t>
      </w:r>
    </w:p>
    <w:p>
      <w:pPr>
        <w:spacing w:before="95"/>
        <w:ind w:left="3005" w:right="0" w:firstLine="0"/>
        <w:jc w:val="left"/>
        <w:rPr>
          <w:sz w:val="12"/>
        </w:rPr>
      </w:pPr>
      <w:r>
        <w:rPr/>
        <w:pict>
          <v:group style="position:absolute;margin-left:41.779999pt;margin-top:18.343567pt;width:168pt;height:123pt;mso-position-horizontal-relative:page;mso-position-vertical-relative:paragraph;z-index:16024064" coordorigin="836,367" coordsize="3360,2460">
            <v:shape style="position:absolute;left:1015;top:756;width:3020;height:2060" coordorigin="1016,757" coordsize="3020,2060" path="m1016,2437l1076,2237,1176,2137,1276,2337,1336,2317,1376,2537,1436,2417,1476,2037,1536,1997,1576,2037,1636,1957,1676,1457,1736,1337,1776,1757,1836,1977,1896,2017,1936,2077,1996,2197m1996,2197l2036,2537,2096,2437,2136,2677,2196,2817,2236,2777,2296,2657,2356,2577,2396,2297,2456,1937,2496,1897,2556,1777,2596,1977,2656,1917,2696,2097,2756,1737,2816,1677,2856,1437,2916,1197,2956,1197m2956,1197l3016,1077,3056,1117,3116,1517,3156,1737,3216,1557,3276,1397,3316,1537,3376,1377,3416,1097,3476,1137,3516,1137,3576,837,3616,757,3676,1037,3716,1237,3776,1237,3816,1337,3876,1097,3936,1077m3936,1077l3976,1377,4036,1277e" filled="false" stroked="true" strokeweight="1pt" strokecolor="#95459a">
              <v:path arrowok="t"/>
              <v:stroke dashstyle="solid"/>
            </v:shape>
            <v:shape style="position:absolute;left:1015;top:376;width:3020;height:1800" coordorigin="1016,377" coordsize="3020,1800" path="m1016,1777l1076,1577,1116,1577,1176,1637,1236,1817,1276,2037,1336,1817,1376,1977,1436,2017,1476,1897,1536,1917,1576,1777,1636,1617,1676,1317,1736,1197,1776,1557,1836,1757,1896,1737,1936,1637,1996,1877m1996,1877l2036,2077,2096,2097,2136,2177,2196,2017,2236,2057,2296,1857,2356,1737,2396,1637,2456,1397,2496,1377,2556,1377,2596,1437,2656,1257,2696,1437,2756,1137,2816,897,2856,657,2916,477,2956,377m2956,377l3016,477,3056,517,3116,837,3156,877,3216,737,3276,617,3316,697,3376,637,3416,537,3476,517,3516,437,3576,377,3616,477,3676,617,3716,757,3776,937,3816,1257,3876,1357,3936,1517m3936,1517l3976,1477,4036,1477e" filled="false" stroked="true" strokeweight="1pt" strokecolor="#008256">
              <v:path arrowok="t"/>
              <v:stroke dashstyle="solid"/>
            </v:shape>
            <v:shape style="position:absolute;left:835;top:576;width:3360;height:2000" coordorigin="836,577" coordsize="3360,2000" path="m4196,2577l4116,2577m4196,2257l4116,2257m4196,1917l4116,1917m4196,1577l4116,1577m4196,1257l4116,1257m4196,917l4116,917m4196,577l4116,577m936,2577l836,2577m936,2257l836,2257m936,1917l836,1917m936,1577l836,1577m936,1257l836,1257m936,917l836,917m936,577l836,577e" filled="false" stroked="true" strokeweight=".5pt" strokecolor="#000000">
              <v:path arrowok="t"/>
              <v:stroke dashstyle="solid"/>
            </v:shape>
            <v:shape style="position:absolute;left:2450;top:524;width:394;height:133" type="#_x0000_t202" filled="false" stroked="false">
              <v:textbox inset="0,0,0,0">
                <w:txbxContent>
                  <w:p>
                    <w:pPr>
                      <w:spacing w:line="133" w:lineRule="exact" w:before="0"/>
                      <w:ind w:left="0" w:right="0" w:firstLine="0"/>
                      <w:jc w:val="left"/>
                      <w:rPr>
                        <w:sz w:val="12"/>
                      </w:rPr>
                    </w:pPr>
                    <w:r>
                      <w:rPr>
                        <w:sz w:val="12"/>
                      </w:rPr>
                      <w:t>Non-oil</w:t>
                    </w:r>
                  </w:p>
                </w:txbxContent>
              </v:textbox>
              <w10:wrap type="none"/>
            </v:shape>
            <v:shape style="position:absolute;left:2450;top:2164;width:647;height:133" type="#_x0000_t202" filled="false" stroked="false">
              <v:textbox inset="0,0,0,0">
                <w:txbxContent>
                  <w:p>
                    <w:pPr>
                      <w:spacing w:line="133" w:lineRule="exact" w:before="0"/>
                      <w:ind w:left="0" w:right="0" w:firstLine="0"/>
                      <w:jc w:val="left"/>
                      <w:rPr>
                        <w:sz w:val="12"/>
                      </w:rPr>
                    </w:pPr>
                    <w:r>
                      <w:rPr>
                        <w:sz w:val="12"/>
                      </w:rPr>
                      <w:t>Oil-inclusive</w:t>
                    </w:r>
                  </w:p>
                </w:txbxContent>
              </v:textbox>
              <w10:wrap type="none"/>
            </v:shape>
            <w10:wrap type="none"/>
          </v:group>
        </w:pict>
      </w:r>
      <w:r>
        <w:rPr/>
        <w:pict>
          <v:line style="position:absolute;mso-position-horizontal-relative:page;mso-position-vertical-relative:paragraph;z-index:-20585984" from="209.779999pt,12.843567pt" to="205.779999pt,12.843567pt" stroked="true" strokeweight=".5pt" strokecolor="#000000">
            <v:stroke dashstyle="solid"/>
            <w10:wrap type="none"/>
          </v:line>
        </w:pict>
      </w:r>
      <w:r>
        <w:rPr/>
        <w:pict>
          <v:line style="position:absolute;mso-position-horizontal-relative:page;mso-position-vertical-relative:paragraph;z-index:16027136" from="46.779999pt,12.843567pt" to="41.779999pt,12.843567pt" stroked="true" strokeweight=".5pt" strokecolor="#000000">
            <v:stroke dashstyle="solid"/>
            <w10:wrap type="none"/>
          </v:line>
        </w:pict>
      </w:r>
      <w:r>
        <w:rPr>
          <w:sz w:val="12"/>
        </w:rPr>
        <w:t>1990 = 100</w:t>
      </w:r>
      <w:r>
        <w:rPr>
          <w:spacing w:val="-8"/>
          <w:sz w:val="12"/>
        </w:rPr>
        <w:t> </w:t>
      </w:r>
      <w:r>
        <w:rPr>
          <w:position w:val="-7"/>
          <w:sz w:val="12"/>
        </w:rPr>
        <w:t>112.5</w:t>
      </w:r>
    </w:p>
    <w:p>
      <w:pPr>
        <w:spacing w:before="187"/>
        <w:ind w:left="0" w:right="258" w:firstLine="0"/>
        <w:jc w:val="right"/>
        <w:rPr>
          <w:sz w:val="12"/>
        </w:rPr>
      </w:pPr>
      <w:r>
        <w:rPr>
          <w:sz w:val="12"/>
        </w:rPr>
        <w:t>110.0</w:t>
      </w:r>
    </w:p>
    <w:p>
      <w:pPr>
        <w:pStyle w:val="BodyText"/>
        <w:spacing w:before="6"/>
        <w:rPr>
          <w:sz w:val="17"/>
        </w:rPr>
      </w:pPr>
    </w:p>
    <w:p>
      <w:pPr>
        <w:spacing w:before="1"/>
        <w:ind w:left="0" w:right="258" w:firstLine="0"/>
        <w:jc w:val="right"/>
        <w:rPr>
          <w:sz w:val="12"/>
        </w:rPr>
      </w:pPr>
      <w:r>
        <w:rPr>
          <w:sz w:val="12"/>
        </w:rPr>
        <w:t>107.5</w:t>
      </w:r>
    </w:p>
    <w:p>
      <w:pPr>
        <w:pStyle w:val="BodyText"/>
        <w:spacing w:before="6"/>
        <w:rPr>
          <w:sz w:val="17"/>
        </w:rPr>
      </w:pPr>
    </w:p>
    <w:p>
      <w:pPr>
        <w:spacing w:before="0"/>
        <w:ind w:left="0" w:right="258" w:firstLine="0"/>
        <w:jc w:val="right"/>
        <w:rPr>
          <w:sz w:val="12"/>
        </w:rPr>
      </w:pPr>
      <w:r>
        <w:rPr>
          <w:sz w:val="12"/>
        </w:rPr>
        <w:t>105.0</w:t>
      </w:r>
    </w:p>
    <w:p>
      <w:pPr>
        <w:pStyle w:val="BodyText"/>
        <w:spacing w:before="10"/>
        <w:rPr>
          <w:sz w:val="15"/>
        </w:rPr>
      </w:pPr>
    </w:p>
    <w:p>
      <w:pPr>
        <w:spacing w:before="0"/>
        <w:ind w:left="0" w:right="258" w:firstLine="0"/>
        <w:jc w:val="right"/>
        <w:rPr>
          <w:sz w:val="12"/>
        </w:rPr>
      </w:pPr>
      <w:r>
        <w:rPr>
          <w:sz w:val="12"/>
        </w:rPr>
        <w:t>102.5</w:t>
      </w:r>
    </w:p>
    <w:p>
      <w:pPr>
        <w:pStyle w:val="BodyText"/>
        <w:spacing w:before="6"/>
        <w:rPr>
          <w:sz w:val="17"/>
        </w:rPr>
      </w:pPr>
    </w:p>
    <w:p>
      <w:pPr>
        <w:spacing w:before="0"/>
        <w:ind w:left="0" w:right="258" w:firstLine="0"/>
        <w:jc w:val="right"/>
        <w:rPr>
          <w:sz w:val="12"/>
        </w:rPr>
      </w:pPr>
      <w:r>
        <w:rPr>
          <w:sz w:val="12"/>
        </w:rPr>
        <w:t>100.0</w:t>
      </w:r>
    </w:p>
    <w:p>
      <w:pPr>
        <w:pStyle w:val="BodyText"/>
        <w:spacing w:before="6"/>
        <w:rPr>
          <w:sz w:val="17"/>
        </w:rPr>
      </w:pPr>
    </w:p>
    <w:p>
      <w:pPr>
        <w:spacing w:before="1"/>
        <w:ind w:left="0" w:right="258" w:firstLine="0"/>
        <w:jc w:val="right"/>
        <w:rPr>
          <w:sz w:val="12"/>
        </w:rPr>
      </w:pPr>
      <w:r>
        <w:rPr>
          <w:sz w:val="12"/>
        </w:rPr>
        <w:t>97.5</w:t>
      </w:r>
    </w:p>
    <w:p>
      <w:pPr>
        <w:pStyle w:val="BodyText"/>
        <w:spacing w:before="9"/>
        <w:rPr>
          <w:sz w:val="15"/>
        </w:rPr>
      </w:pPr>
    </w:p>
    <w:p>
      <w:pPr>
        <w:spacing w:before="0"/>
        <w:ind w:left="0" w:right="258" w:firstLine="0"/>
        <w:jc w:val="right"/>
        <w:rPr>
          <w:sz w:val="12"/>
        </w:rPr>
      </w:pPr>
      <w:r>
        <w:rPr>
          <w:sz w:val="12"/>
        </w:rPr>
        <w:t>95.0</w:t>
      </w:r>
    </w:p>
    <w:p>
      <w:pPr>
        <w:pStyle w:val="BodyText"/>
        <w:spacing w:before="7"/>
        <w:rPr>
          <w:sz w:val="17"/>
        </w:rPr>
      </w:pPr>
    </w:p>
    <w:p>
      <w:pPr>
        <w:spacing w:before="0"/>
        <w:ind w:left="0" w:right="258" w:firstLine="0"/>
        <w:jc w:val="right"/>
        <w:rPr>
          <w:sz w:val="12"/>
        </w:rPr>
      </w:pPr>
      <w:r>
        <w:rPr/>
        <w:pict>
          <v:line style="position:absolute;mso-position-horizontal-relative:page;mso-position-vertical-relative:paragraph;z-index:16025088" from="209.779999pt,3.849564pt" to="205.779999pt,3.849564pt" stroked="true" strokeweight=".5pt" strokecolor="#000000">
            <v:stroke dashstyle="solid"/>
            <w10:wrap type="none"/>
          </v:line>
        </w:pict>
      </w:r>
      <w:r>
        <w:rPr/>
        <w:pict>
          <v:line style="position:absolute;mso-position-horizontal-relative:page;mso-position-vertical-relative:paragraph;z-index:16026624" from="46.779999pt,3.849564pt" to="41.779999pt,3.849564pt" stroked="true" strokeweight=".5pt" strokecolor="#000000">
            <v:stroke dashstyle="solid"/>
            <w10:wrap type="none"/>
          </v:line>
        </w:pict>
      </w:r>
      <w:r>
        <w:rPr>
          <w:sz w:val="12"/>
        </w:rPr>
        <w:t>92.5</w:t>
      </w:r>
    </w:p>
    <w:p>
      <w:pPr>
        <w:pStyle w:val="BodyText"/>
        <w:spacing w:before="6"/>
        <w:rPr>
          <w:sz w:val="17"/>
        </w:rPr>
      </w:pPr>
    </w:p>
    <w:p>
      <w:pPr>
        <w:spacing w:line="117" w:lineRule="exact" w:before="0"/>
        <w:ind w:left="3635" w:right="0" w:firstLine="0"/>
        <w:jc w:val="left"/>
        <w:rPr>
          <w:sz w:val="12"/>
        </w:rPr>
      </w:pPr>
      <w:r>
        <w:rPr/>
        <w:pict>
          <v:shape style="position:absolute;margin-left:50.779999pt;margin-top:-1.148438pt;width:151pt;height:5pt;mso-position-horizontal-relative:page;mso-position-vertical-relative:paragraph;z-index:16022528" coordorigin="1016,-23" coordsize="3020,100" path="m1016,77l4036,77m1016,77l1016,37m1067,77l1067,37m1119,77l1119,37m1171,77l1171,37m1222,77l1222,37m1274,77l1274,37m1326,77l1326,37m1377,77l1377,37m1429,77l1429,37m1481,77l1481,37m1532,77l1532,37m1584,77l1584,37m1636,77l1636,37m1686,77l1686,37m1736,77l1736,37m1786,77l1786,37m1836,77l1836,37m1886,77l1886,37m1936,77l1936,37m1986,77l1986,37m2036,77l2036,37m2086,77l2086,37m2136,77l2136,37m2186,77l2186,37m2236,77l2236,37m2287,77l2287,37m2339,77l2339,37m2391,77l2391,37m2442,77l2442,37m2494,77l2494,37m2546,77l2546,37m2597,77l2597,37m2649,77l2649,37m2701,77l2701,37m2752,77l2752,37m2804,77l2804,37m2856,77l2856,37m2907,77l2907,37m2959,77l2959,37m3011,77l3011,37m3062,77l3062,37m3114,77l3114,37m3166,77l3166,37m3217,77l3217,37m3269,77l3269,37m3321,77l3321,37m3372,77l3372,37m3424,77l3424,37m3476,77l3476,37m3526,77l3526,37m3577,77l3577,37m3628,77l3628,37m3679,77l3679,37m3730,77l3730,37m3781,77l3781,37m3832,77l3832,37m3883,77l3883,37m3934,77l3934,37m3985,77l3985,37m4036,77l4036,37m1016,77l1016,-23m1636,77l1636,-23m2236,77l2236,-23m2856,77l2856,-23m3476,77l3476,-23e" filled="false" stroked="true" strokeweight=".5pt" strokecolor="#000000">
            <v:path arrowok="t"/>
            <v:stroke dashstyle="solid"/>
            <w10:wrap type="none"/>
          </v:shape>
        </w:pict>
      </w:r>
      <w:r>
        <w:rPr/>
        <w:pict>
          <v:line style="position:absolute;mso-position-horizontal-relative:page;mso-position-vertical-relative:paragraph;z-index:16024576" from="209.779999pt,3.851563pt" to="205.779999pt,3.851563pt" stroked="true" strokeweight=".5pt" strokecolor="#000000">
            <v:stroke dashstyle="solid"/>
            <w10:wrap type="none"/>
          </v:line>
        </w:pict>
      </w:r>
      <w:r>
        <w:rPr/>
        <w:pict>
          <v:line style="position:absolute;mso-position-horizontal-relative:page;mso-position-vertical-relative:paragraph;z-index:16026112" from="46.779999pt,3.851563pt" to="41.779999pt,3.851563pt" stroked="true" strokeweight=".5pt" strokecolor="#000000">
            <v:stroke dashstyle="solid"/>
            <w10:wrap type="none"/>
          </v:line>
        </w:pict>
      </w:r>
      <w:r>
        <w:rPr>
          <w:sz w:val="12"/>
        </w:rPr>
        <w:t>90.0</w:t>
      </w:r>
    </w:p>
    <w:p>
      <w:pPr>
        <w:tabs>
          <w:tab w:pos="1195" w:val="left" w:leader="none"/>
          <w:tab w:pos="1815" w:val="left" w:leader="none"/>
          <w:tab w:pos="2455" w:val="left" w:leader="none"/>
          <w:tab w:pos="3045" w:val="left" w:leader="none"/>
        </w:tabs>
        <w:spacing w:line="117" w:lineRule="exact" w:before="0"/>
        <w:ind w:left="535" w:right="0" w:firstLine="0"/>
        <w:jc w:val="left"/>
        <w:rPr>
          <w:sz w:val="12"/>
        </w:rPr>
      </w:pPr>
      <w:r>
        <w:rPr>
          <w:sz w:val="12"/>
        </w:rPr>
        <w:t>1992</w:t>
        <w:tab/>
        <w:t>93</w:t>
        <w:tab/>
        <w:t>94</w:t>
        <w:tab/>
        <w:t>95</w:t>
        <w:tab/>
        <w:t>96</w:t>
      </w:r>
    </w:p>
    <w:p>
      <w:pPr>
        <w:pStyle w:val="BodyText"/>
        <w:spacing w:before="3"/>
        <w:rPr>
          <w:sz w:val="15"/>
        </w:rPr>
      </w:pPr>
    </w:p>
    <w:p>
      <w:pPr>
        <w:spacing w:before="0"/>
        <w:ind w:left="175" w:right="0" w:firstLine="0"/>
        <w:jc w:val="left"/>
        <w:rPr>
          <w:sz w:val="12"/>
        </w:rPr>
      </w:pPr>
      <w:r>
        <w:rPr>
          <w:color w:val="231F20"/>
          <w:sz w:val="12"/>
        </w:rPr>
        <w:t>Source: Bank of England.</w:t>
      </w:r>
    </w:p>
    <w:p>
      <w:pPr>
        <w:pStyle w:val="BodyText"/>
        <w:spacing w:before="2"/>
        <w:rPr>
          <w:sz w:val="10"/>
        </w:rPr>
      </w:pPr>
    </w:p>
    <w:p>
      <w:pPr>
        <w:spacing w:line="208" w:lineRule="auto" w:before="0"/>
        <w:ind w:left="415" w:right="0" w:hanging="240"/>
        <w:jc w:val="left"/>
        <w:rPr>
          <w:sz w:val="12"/>
        </w:rPr>
      </w:pPr>
      <w:r>
        <w:rPr>
          <w:color w:val="231F20"/>
          <w:sz w:val="12"/>
        </w:rPr>
        <w:t>(a) Monthly average of prices of primary commodities, weighted by their importance in UK demand.</w:t>
      </w:r>
    </w:p>
    <w:p>
      <w:pPr>
        <w:pStyle w:val="BodyText"/>
        <w:spacing w:line="242" w:lineRule="auto" w:before="6"/>
        <w:ind w:left="160" w:right="154"/>
      </w:pPr>
      <w:r>
        <w:rPr/>
        <w:br w:type="column"/>
      </w:r>
      <w:r>
        <w:rPr>
          <w:color w:val="231F20"/>
        </w:rPr>
        <w:t>97.2 on 7 February. The pass-through of exchange rate changes to import prices is rapid, so import prices are likely to have fallen further since November.</w:t>
      </w:r>
    </w:p>
    <w:p>
      <w:pPr>
        <w:pStyle w:val="BodyText"/>
        <w:spacing w:before="4"/>
        <w:rPr>
          <w:sz w:val="28"/>
        </w:rPr>
      </w:pPr>
    </w:p>
    <w:p>
      <w:pPr>
        <w:pStyle w:val="Heading2"/>
        <w:tabs>
          <w:tab w:pos="1101" w:val="left" w:leader="none"/>
          <w:tab w:pos="5659" w:val="left" w:leader="none"/>
        </w:tabs>
        <w:spacing w:before="1"/>
        <w:ind w:left="160"/>
        <w:rPr>
          <w:u w:val="none"/>
        </w:rPr>
      </w:pPr>
      <w:r>
        <w:rPr>
          <w:color w:val="009483"/>
          <w:u w:val="thick" w:color="0093C1"/>
        </w:rPr>
        <w:t>5.2</w:t>
        <w:tab/>
        <w:t>Raw material and commodity prices</w:t>
        <w:tab/>
      </w:r>
    </w:p>
    <w:p>
      <w:pPr>
        <w:pStyle w:val="BodyText"/>
        <w:spacing w:line="242" w:lineRule="auto" w:before="263"/>
        <w:ind w:left="160" w:right="161"/>
      </w:pPr>
      <w:r>
        <w:rPr>
          <w:color w:val="231F20"/>
        </w:rPr>
        <w:t>The Bank’s demand-weighted sterling commodity price index rose by 0.6% in December to 1.3% below the level of a year earlier (Chart 5.2). December’s rise was due to the oil price: the monthly average of the one-month future sterling oil price during the month was 3.3% higher than in November (Chart 5.3). The Bank’s</w:t>
      </w:r>
    </w:p>
    <w:p>
      <w:pPr>
        <w:pStyle w:val="BodyText"/>
        <w:spacing w:line="242" w:lineRule="auto" w:before="8"/>
        <w:ind w:left="160" w:right="172"/>
      </w:pPr>
      <w:r>
        <w:rPr>
          <w:color w:val="231F20"/>
        </w:rPr>
        <w:t>non-oil index was unchanged in December, having </w:t>
      </w:r>
      <w:r>
        <w:rPr>
          <w:color w:val="231F20"/>
          <w:spacing w:val="-4"/>
        </w:rPr>
        <w:t>fallen </w:t>
      </w:r>
      <w:r>
        <w:rPr>
          <w:color w:val="231F20"/>
        </w:rPr>
        <w:t>or remained constant in seven out of the previous eight months; it was 6.4% below the level of a year</w:t>
      </w:r>
      <w:r>
        <w:rPr>
          <w:color w:val="231F20"/>
          <w:spacing w:val="-23"/>
        </w:rPr>
        <w:t> </w:t>
      </w:r>
      <w:r>
        <w:rPr>
          <w:color w:val="231F20"/>
        </w:rPr>
        <w:t>earlier.</w:t>
      </w:r>
    </w:p>
    <w:p>
      <w:pPr>
        <w:pStyle w:val="BodyText"/>
        <w:spacing w:before="8"/>
      </w:pPr>
    </w:p>
    <w:p>
      <w:pPr>
        <w:pStyle w:val="BodyText"/>
        <w:spacing w:line="242" w:lineRule="auto"/>
        <w:ind w:left="160" w:right="154"/>
      </w:pPr>
      <w:r>
        <w:rPr>
          <w:color w:val="231F20"/>
        </w:rPr>
        <w:t>In the fourth quarter as a whole, the rise in dollar oil prices was offset by the strength of sterling.</w:t>
      </w:r>
      <w:r>
        <w:rPr>
          <w:color w:val="231F20"/>
          <w:spacing w:val="55"/>
        </w:rPr>
        <w:t> </w:t>
      </w:r>
      <w:r>
        <w:rPr>
          <w:color w:val="231F20"/>
          <w:spacing w:val="-3"/>
        </w:rPr>
        <w:t>Between</w:t>
      </w:r>
    </w:p>
    <w:p>
      <w:pPr>
        <w:pStyle w:val="BodyText"/>
        <w:spacing w:line="242" w:lineRule="auto" w:before="3"/>
        <w:ind w:left="160" w:right="189"/>
      </w:pPr>
      <w:r>
        <w:rPr>
          <w:color w:val="231F20"/>
        </w:rPr>
        <w:t>1 October and 31 December, the one-month future </w:t>
      </w:r>
      <w:r>
        <w:rPr>
          <w:color w:val="231F20"/>
          <w:spacing w:val="-4"/>
        </w:rPr>
        <w:t>dollar </w:t>
      </w:r>
      <w:r>
        <w:rPr>
          <w:color w:val="231F20"/>
        </w:rPr>
        <w:t>oil price rose by 3.2%, but the pound appreciated against the dollar by 9.5%, so that the sterling oil price fell by 5.7%. In January the dollar oil price fell by 7.0%, but sterling fell back against the dollar such that the sterling oil price fell by only 1.9%. Dollar oil prices are not expected to fall much further in the short term because world stocks are </w:t>
      </w:r>
      <w:r>
        <w:rPr>
          <w:color w:val="231F20"/>
          <w:spacing w:val="-6"/>
        </w:rPr>
        <w:t>low. </w:t>
      </w:r>
      <w:r>
        <w:rPr>
          <w:color w:val="231F20"/>
        </w:rPr>
        <w:t>But in the longer term, sales of oil by Iraq, following the partial lifting of the UN embargo on Iraqi oil at the end of November, should help to prevent further sharp price increases. The spread between one-month and six-month future oil prices fell in January from its high level in late 1996. That implies</w:t>
      </w:r>
    </w:p>
    <w:p>
      <w:pPr>
        <w:spacing w:after="0" w:line="242" w:lineRule="auto"/>
        <w:sectPr>
          <w:type w:val="continuous"/>
          <w:pgSz w:w="11900" w:h="16840"/>
          <w:pgMar w:top="1040" w:bottom="280" w:left="640" w:right="640"/>
          <w:cols w:num="2" w:equalWidth="0">
            <w:col w:w="4106" w:space="694"/>
            <w:col w:w="5820"/>
          </w:cols>
        </w:sectPr>
      </w:pPr>
    </w:p>
    <w:p>
      <w:pPr>
        <w:pStyle w:val="BodyText"/>
        <w:spacing w:before="10"/>
        <w:rPr>
          <w:sz w:val="25"/>
        </w:rPr>
      </w:pPr>
    </w:p>
    <w:p>
      <w:pPr>
        <w:spacing w:before="94"/>
        <w:ind w:left="180" w:right="0" w:firstLine="0"/>
        <w:jc w:val="left"/>
        <w:rPr>
          <w:sz w:val="16"/>
        </w:rPr>
      </w:pPr>
      <w:r>
        <w:rPr>
          <w:color w:val="231F20"/>
          <w:sz w:val="16"/>
        </w:rPr>
        <w:t>40</w:t>
      </w:r>
    </w:p>
    <w:p>
      <w:pPr>
        <w:spacing w:after="0"/>
        <w:jc w:val="left"/>
        <w:rPr>
          <w:sz w:val="16"/>
        </w:rPr>
        <w:sectPr>
          <w:type w:val="continuous"/>
          <w:pgSz w:w="11900" w:h="16840"/>
          <w:pgMar w:top="1040" w:bottom="280" w:left="640" w:right="640"/>
        </w:sectPr>
      </w:pPr>
    </w:p>
    <w:p>
      <w:pPr>
        <w:spacing w:before="82"/>
        <w:ind w:left="0" w:right="172" w:firstLine="0"/>
        <w:jc w:val="right"/>
        <w:rPr>
          <w:i/>
          <w:sz w:val="16"/>
        </w:rPr>
      </w:pPr>
      <w:bookmarkStart w:name="Pricing by service industries" w:id="75"/>
      <w:bookmarkEnd w:id="75"/>
      <w:r>
        <w:rPr/>
      </w:r>
      <w:bookmarkStart w:name="Pricing by production industries" w:id="76"/>
      <w:bookmarkEnd w:id="76"/>
      <w:r>
        <w:rPr/>
      </w:r>
      <w:bookmarkStart w:name="_bookmark29" w:id="77"/>
      <w:bookmarkEnd w:id="77"/>
      <w:r>
        <w:rPr/>
      </w:r>
      <w:r>
        <w:rPr>
          <w:i/>
          <w:color w:val="231F20"/>
          <w:sz w:val="16"/>
        </w:rPr>
        <w:t>Pricing behaviour</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900" w:h="16840"/>
          <w:pgMar w:top="520" w:bottom="280" w:left="640" w:right="640"/>
        </w:sectPr>
      </w:pPr>
    </w:p>
    <w:p>
      <w:pPr>
        <w:spacing w:before="110"/>
        <w:ind w:left="225" w:right="0" w:firstLine="0"/>
        <w:jc w:val="left"/>
        <w:rPr>
          <w:b/>
          <w:sz w:val="20"/>
        </w:rPr>
      </w:pPr>
      <w:r>
        <w:rPr>
          <w:b/>
          <w:color w:val="0093C1"/>
          <w:sz w:val="20"/>
        </w:rPr>
        <w:t>Chart 5.3</w:t>
      </w:r>
    </w:p>
    <w:p>
      <w:pPr>
        <w:spacing w:before="10"/>
        <w:ind w:left="225" w:right="0" w:firstLine="0"/>
        <w:jc w:val="left"/>
        <w:rPr>
          <w:sz w:val="12"/>
        </w:rPr>
      </w:pPr>
      <w:r>
        <w:rPr>
          <w:b/>
          <w:color w:val="0093C1"/>
          <w:sz w:val="20"/>
        </w:rPr>
        <w:t>Price of Brent crude</w:t>
      </w:r>
      <w:r>
        <w:rPr>
          <w:color w:val="231F20"/>
          <w:position w:val="4"/>
          <w:sz w:val="12"/>
        </w:rPr>
        <w:t>(a)</w:t>
      </w:r>
    </w:p>
    <w:p>
      <w:pPr>
        <w:pStyle w:val="BodyText"/>
        <w:spacing w:before="7" w:after="40"/>
        <w:rPr>
          <w:sz w:val="17"/>
        </w:rPr>
      </w:pPr>
    </w:p>
    <w:p>
      <w:pPr>
        <w:pStyle w:val="BodyText"/>
        <w:spacing w:line="20" w:lineRule="exact"/>
        <w:ind w:left="1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2"/>
        </w:rPr>
      </w:pPr>
      <w:r>
        <w:rPr/>
        <w:br w:type="column"/>
      </w:r>
      <w:r>
        <w:rPr>
          <w:sz w:val="22"/>
        </w:rPr>
      </w:r>
    </w:p>
    <w:p>
      <w:pPr>
        <w:pStyle w:val="BodyText"/>
        <w:rPr>
          <w:sz w:val="22"/>
        </w:rPr>
      </w:pPr>
    </w:p>
    <w:p>
      <w:pPr>
        <w:spacing w:before="152"/>
        <w:ind w:left="225" w:right="0" w:firstLine="0"/>
        <w:jc w:val="left"/>
        <w:rPr>
          <w:sz w:val="12"/>
        </w:rPr>
      </w:pPr>
      <w:r>
        <w:rPr>
          <w:sz w:val="12"/>
        </w:rPr>
        <w:t>£ per barrel</w:t>
      </w:r>
      <w:r>
        <w:rPr>
          <w:spacing w:val="-6"/>
          <w:sz w:val="12"/>
        </w:rPr>
        <w:t> </w:t>
      </w:r>
      <w:r>
        <w:rPr>
          <w:position w:val="-8"/>
          <w:sz w:val="12"/>
        </w:rPr>
        <w:t>16</w:t>
      </w:r>
    </w:p>
    <w:p>
      <w:pPr>
        <w:pStyle w:val="BodyText"/>
        <w:spacing w:before="2"/>
        <w:rPr>
          <w:sz w:val="31"/>
        </w:rPr>
      </w:pPr>
    </w:p>
    <w:p>
      <w:pPr>
        <w:spacing w:before="0"/>
        <w:ind w:left="0" w:right="38" w:firstLine="0"/>
        <w:jc w:val="right"/>
        <w:rPr>
          <w:sz w:val="12"/>
        </w:rPr>
      </w:pPr>
      <w:r>
        <w:rPr/>
        <w:pict>
          <v:group style="position:absolute;margin-left:41.779999pt;margin-top:-15.398438pt;width:168.4pt;height:152.75pt;mso-position-horizontal-relative:page;mso-position-vertical-relative:paragraph;z-index:16029696" coordorigin="836,-308" coordsize="3368,3055">
            <v:shape style="position:absolute;left:995;top:-298;width:3000;height:2500" coordorigin="996,-298" coordsize="3000,2500" path="m996,1602l1016,1582,1016,1562,1036,1462,1036,1382,1056,1542,1056,1602,1076,1802,1076,1962,1096,1902,1096,1822,1116,2002,1116,1902,1136,1922,1156,1982,1156,2022,1176,1982,1176,2142,1196,2102,1196,2202m1196,2202l1216,2142,1216,2122,1236,2122,1236,2082,1256,2182,1256,2202,1276,2202,1296,2142,1296,2102,1316,2062,1316,1782,1336,1762,1336,2002,1356,2062,1356,2022,1376,1902,1376,1682,1396,1662,1396,1882m1396,1882l1416,1802,1416,1742,1436,1822,1456,1782,1476,1862,1476,1722,1496,1582,1516,1622,1516,1542,1536,1382,1556,1342,1556,1622,1576,1422,1576,1502,1596,1502,1616,1442m1596,1442l1636,962,1636,1042,1656,1102,1656,1282,1676,1222,1676,1102,1696,962,1696,1042,1716,962,1716,802,1736,322,1736,-38,1756,382,1776,342,1796,342,1816,382m1816,382l1816,1282,1836,902,1836,1002,1856,1022,1876,1002,1896,1242,1896,1302,1916,1322,1916,1202,1936,1182,1936,1222,1956,1402,1956,1322,1976,1202,1996,1202,2016,1402,2016,1802m2016,1802l2036,1422,2036,1502,2056,1282,2056,1342m2056,1342l2076,1262,2076,1322,2096,1462,2096,1762,2116,1842,2116,1802,2136,1602,2136,1822,2176,1662,2176,1622,2196,1722,2196,1702,2216,1702,2216,1782,2236,1542,2236,1682,2256,1762,2256,1722m2256,1722l2276,1722,2276,1702,2296,1722,2296,1522,2316,1482,2336,1502,2336,1322,2356,1462,2356,1382,2376,1322,2376,1242,2396,1362,2396,1282,2416,1262,2416,1142,2436,1002,2436,982,2456,1022,2476,1322m2456,1322l2476,1302,2496,1362,2496,1402,2516,1322,2516,1442,2536,1422,2536,1562,2556,1522,2556,1562,2576,1502,2576,1362,2596,1322,2616,1222,2616,1202,2636,1182,2636,1142,2656,1142,2656,922,2676,902m2676,902l2676,922,2696,942,2696,962,2716,842,2736,962,2736,1062,2756,882,2756,1022,2776,1142,2776,1082,2796,922,2796,942,2816,542,2816,502,2836,522,2856,362,2876,322,2876,222m2876,222l2896,2,2896,-98,2916,-178,2916,642,2936,602,2936,442,2956,522,2956,502,2976,442,2976,222,2996,162,2996,242,3016,82,3016,162,3036,202,3056,222,3056,2,3076,-38,3076,-258m3076,-258l3096,-278,3096,-178,3116,42,3116,-38m3136,-38l3136,-298,3156,-238,3156,-258,3176,-58,3176,-118,3196,-178,3196,-138,3216,42,3216,122,3236,22,3236,82,3256,222,3256,362,3276,622,3276,722,3296,822,3316,842,3336,842m3336,842l3336,602,3356,602,3356,642,3376,362,3376,422,3396,602,3396,742,3416,602,3416,862,3436,742,3456,742,3456,822,3476,782,3476,802,3496,862,3496,802,3516,582,3516,382,3536,62m3536,62l3536,42,3556,242,3556,502,3576,522,3596,902,3596,782,3616,482,3616,322,3636,482,3636,422,3656,362,3656,542,3676,662,3676,602,3696,662,3716,582,3716,622,3736,422,3736,462m3736,462l3756,282,3756,322,3776,242,3776,322,3796,342,3796,562,3816,582,3816,482,3836,542,3856,502,3856,482,3876,982,3876,782,3896,702,3896,742,3916,782,3916,642,3936,562,3936,402m3936,402l3956,562,3956,602,3976,662,3976,702,3996,942,3996,1122e" filled="false" stroked="true" strokeweight="1pt" strokecolor="#ed1b2d">
              <v:path arrowok="t"/>
              <v:stroke dashstyle="solid"/>
            </v:shape>
            <v:shape style="position:absolute;left:985;top:2052;width:640;height:480" type="#_x0000_t75" stroked="false">
              <v:imagedata r:id="rId31" o:title=""/>
            </v:shape>
            <v:shape style="position:absolute;left:1595;top:1782;width:220;height:400" coordorigin="1596,1782" coordsize="220,400" path="m1596,2182l1616,2102,1636,1982,1636,2022,1656,2042,1656,2082,1676,2022,1676,1982,1696,1922,1696,1962,1716,1962,1736,1802,1736,1782,1756,1922,1776,1842,1776,1942,1796,2002,1796,2022,1816,1962e" filled="false" stroked="true" strokeweight="1pt" strokecolor="#0066a5">
              <v:path arrowok="t"/>
              <v:stroke dashstyle="solid"/>
            </v:shape>
            <v:shape style="position:absolute;left:1805;top:1732;width:460;height:460" type="#_x0000_t75" stroked="false">
              <v:imagedata r:id="rId32" o:title=""/>
            </v:shape>
            <v:shape style="position:absolute;left:2255;top:762;width:1480;height:1360" coordorigin="2256,762" coordsize="1480,1360" path="m2256,2082l2276,2102,2276,2062,2296,2122,2296,2002,2316,2002,2336,2042,2336,1962,2356,2022,2376,1982,2376,1902,2396,1982,2396,1902,2416,1882,2416,1782,2436,1642,2456,1702,2476,1862m2456,1862l2476,1842,2496,1882,2496,1862,2516,1882,2516,1982,2536,1922,2536,2022,2556,1982,2556,1962,2576,1942,2576,1822,2596,1782,2616,1782,2616,1742,2656,1702,2656,1622,2676,1582m2676,1582l2676,1622,2696,1642,2696,1622,2716,1562,2736,1602,2736,1682,2756,1582,2756,1642,2776,1742,2776,1682,2796,1582,2816,1422,2816,1442,2836,1422,2836,1402,2856,1282,2876,1262,2876,1182m2876,1182l2896,1062,2896,1042,2916,1082,2916,1522,2936,1442,2936,1322,2956,1362,2956,1282,2976,1262,2976,1142,2996,1082,2996,1162,3016,1042,3016,1082,3036,1102,3056,1142,3056,962,3076,1002,3076,802m3076,802l3096,782,3096,802,3116,1002,3116,942m3136,942l3136,762,3156,842,3156,902,3176,1002,3176,982,3196,962,3196,882,3216,1002,3216,1042,3236,982,3236,1042,3256,1082,3256,1142,3276,1362,3276,1442,3316,1522,3316,1482,3336,1462m3336,1462l3336,1302,3356,1282,3356,1302,3376,1142,3376,1102,3396,1342,3396,1462,3416,1322,3416,1602,3436,1502,3456,1502,3456,1562,3476,1542,3476,1522,3496,1602,3496,1582,3516,1362,3516,1262,3536,1082m3536,1082l3536,1022,3556,1142,3556,1342,3576,1342,3596,1622,3596,1502,3616,1322,3616,1122,3636,1382,3636,1322,3656,1282,3656,1362,3676,1462,3676,1362,3696,1462,3716,1402,3716,1482,3736,1362,3736,1322e" filled="false" stroked="true" strokeweight="1pt" strokecolor="#0066a5">
              <v:path arrowok="t"/>
              <v:stroke dashstyle="solid"/>
            </v:shape>
            <v:shape style="position:absolute;left:3725;top:1072;width:220;height:320" type="#_x0000_t75" stroked="false">
              <v:imagedata r:id="rId33" o:title=""/>
            </v:shape>
            <v:shape style="position:absolute;left:3935;top:1082;width:60;height:460" coordorigin="3936,1082" coordsize="60,460" path="m3936,1082l3956,1182,3976,1242,3976,1302,3996,1422,3996,1542e" filled="false" stroked="true" strokeweight="1pt" strokecolor="#0066a5">
              <v:path arrowok="t"/>
              <v:stroke dashstyle="solid"/>
            </v:shape>
            <v:shape style="position:absolute;left:835;top:82;width:3347;height:2660" coordorigin="836,82" coordsize="3347,2660" path="m846,2742l4182,2742m1216,2742l1216,2702m1456,2742l1456,2702m1676,2742l1676,2702m1896,2742l1896,2702m2116,2742l2116,2702m2336,2742l2336,2702m2576,2742l2576,2702m2796,2742l2796,2702m3016,2742l3016,2702m3276,2742l3276,2702m3496,2742l3496,2702m3716,2742l3716,2702m3956,2742l3956,2702m996,2742l996,2642m3716,2742l3716,2642m936,2582l836,2582m936,2082l836,2082m936,1582l836,1582m936,1082l836,1082m936,582l836,582m936,82l836,82m4176,2582l4076,2582m4176,2082l4076,2082m4176,1582l4076,1582m4176,1082l4076,1082m4176,582l4076,582m4176,82l4076,82e" filled="false" stroked="true" strokeweight=".5pt" strokecolor="#000000">
              <v:path arrowok="t"/>
              <v:stroke dashstyle="solid"/>
            </v:shape>
            <v:shape style="position:absolute;left:915;top:2582;width:3283;height:160" coordorigin="916,2582" coordsize="3283,160" path="m936,2582l936,2642,916,2642,956,2662,916,2682,956,2682,936,2702,936,2742m4178,2582l4178,2642,4158,2642,4198,2662,4158,2682,4198,2682,4178,2702,4178,2742e" filled="false" stroked="true" strokeweight=".5pt" strokecolor="#000000">
              <v:path arrowok="t"/>
              <v:stroke dashstyle="solid"/>
            </v:shape>
            <v:shape style="position:absolute;left:1785;top:-35;width:884;height:133" type="#_x0000_t202" filled="false" stroked="false">
              <v:textbox inset="0,0,0,0">
                <w:txbxContent>
                  <w:p>
                    <w:pPr>
                      <w:spacing w:line="133" w:lineRule="exact" w:before="0"/>
                      <w:ind w:left="0" w:right="0" w:firstLine="0"/>
                      <w:jc w:val="left"/>
                      <w:rPr>
                        <w:sz w:val="12"/>
                      </w:rPr>
                    </w:pPr>
                    <w:r>
                      <w:rPr>
                        <w:sz w:val="12"/>
                      </w:rPr>
                      <w:t>One-month future</w:t>
                    </w:r>
                  </w:p>
                </w:txbxContent>
              </v:textbox>
              <w10:wrap type="none"/>
            </v:shape>
            <v:shape style="position:absolute;left:2405;top:2025;width:844;height:133" type="#_x0000_t202" filled="false" stroked="false">
              <v:textbox inset="0,0,0,0">
                <w:txbxContent>
                  <w:p>
                    <w:pPr>
                      <w:spacing w:line="133" w:lineRule="exact" w:before="0"/>
                      <w:ind w:left="0" w:right="0" w:firstLine="0"/>
                      <w:jc w:val="left"/>
                      <w:rPr>
                        <w:sz w:val="12"/>
                      </w:rPr>
                    </w:pPr>
                    <w:r>
                      <w:rPr>
                        <w:sz w:val="12"/>
                      </w:rPr>
                      <w:t>Six-month future</w:t>
                    </w:r>
                  </w:p>
                </w:txbxContent>
              </v:textbox>
              <w10:wrap type="none"/>
            </v:shape>
            <w10:wrap type="none"/>
          </v:group>
        </w:pict>
      </w:r>
      <w:r>
        <w:rPr/>
        <w:pict>
          <v:line style="position:absolute;mso-position-horizontal-relative:page;mso-position-vertical-relative:paragraph;z-index:-20581376" from="208.779999pt,-20.898438pt" to="203.779999pt,-20.898438pt" stroked="true" strokeweight=".5pt" strokecolor="#000000">
            <v:stroke dashstyle="solid"/>
            <w10:wrap type="none"/>
          </v:line>
        </w:pict>
      </w:r>
      <w:r>
        <w:rPr>
          <w:sz w:val="12"/>
        </w:rPr>
        <w:t>15</w:t>
      </w:r>
    </w:p>
    <w:p>
      <w:pPr>
        <w:pStyle w:val="BodyText"/>
        <w:rPr>
          <w:sz w:val="12"/>
        </w:rPr>
      </w:pPr>
    </w:p>
    <w:p>
      <w:pPr>
        <w:pStyle w:val="BodyText"/>
        <w:rPr>
          <w:sz w:val="12"/>
        </w:rPr>
      </w:pPr>
    </w:p>
    <w:p>
      <w:pPr>
        <w:spacing w:before="86"/>
        <w:ind w:left="0" w:right="38" w:firstLine="0"/>
        <w:jc w:val="right"/>
        <w:rPr>
          <w:sz w:val="12"/>
        </w:rPr>
      </w:pPr>
      <w:r>
        <w:rPr>
          <w:sz w:val="12"/>
        </w:rPr>
        <w:t>14</w:t>
      </w:r>
    </w:p>
    <w:p>
      <w:pPr>
        <w:pStyle w:val="BodyText"/>
        <w:rPr>
          <w:sz w:val="12"/>
        </w:rPr>
      </w:pPr>
    </w:p>
    <w:p>
      <w:pPr>
        <w:pStyle w:val="BodyText"/>
        <w:rPr>
          <w:sz w:val="12"/>
        </w:rPr>
      </w:pPr>
    </w:p>
    <w:p>
      <w:pPr>
        <w:spacing w:before="86"/>
        <w:ind w:left="0" w:right="38" w:firstLine="0"/>
        <w:jc w:val="right"/>
        <w:rPr>
          <w:sz w:val="12"/>
        </w:rPr>
      </w:pPr>
      <w:r>
        <w:rPr>
          <w:sz w:val="12"/>
        </w:rPr>
        <w:t>13</w:t>
      </w:r>
    </w:p>
    <w:p>
      <w:pPr>
        <w:pStyle w:val="BodyText"/>
        <w:rPr>
          <w:sz w:val="12"/>
        </w:rPr>
      </w:pPr>
    </w:p>
    <w:p>
      <w:pPr>
        <w:pStyle w:val="BodyText"/>
        <w:rPr>
          <w:sz w:val="12"/>
        </w:rPr>
      </w:pPr>
    </w:p>
    <w:p>
      <w:pPr>
        <w:spacing w:before="106"/>
        <w:ind w:left="0" w:right="38" w:firstLine="0"/>
        <w:jc w:val="right"/>
        <w:rPr>
          <w:sz w:val="12"/>
        </w:rPr>
      </w:pPr>
      <w:r>
        <w:rPr>
          <w:sz w:val="12"/>
        </w:rPr>
        <w:t>12</w:t>
      </w:r>
    </w:p>
    <w:p>
      <w:pPr>
        <w:pStyle w:val="BodyText"/>
        <w:spacing w:line="242" w:lineRule="auto" w:before="90"/>
        <w:ind w:left="226"/>
      </w:pPr>
      <w:r>
        <w:rPr/>
        <w:br w:type="column"/>
      </w:r>
      <w:r>
        <w:rPr>
          <w:color w:val="231F20"/>
        </w:rPr>
        <w:t>that expectations of future oil price falls over the next six months were smaller in January than the equivalent expectations in late 1996.</w:t>
      </w:r>
    </w:p>
    <w:p>
      <w:pPr>
        <w:pStyle w:val="BodyText"/>
        <w:spacing w:before="5"/>
        <w:rPr>
          <w:sz w:val="26"/>
        </w:rPr>
      </w:pPr>
    </w:p>
    <w:p>
      <w:pPr>
        <w:pStyle w:val="BodyText"/>
        <w:spacing w:line="242" w:lineRule="auto" w:before="1"/>
        <w:ind w:left="225" w:right="169"/>
      </w:pPr>
      <w:r>
        <w:rPr>
          <w:color w:val="231F20"/>
        </w:rPr>
        <w:t>There was a 5.4% revaluation of the ‘green’ exchange rate on 21 January, the largest ever revaluation of the ‘green’ pound. That will reduce the sterling support prices for agricultural products. But, partly because the range of products covered by support prices is limited, that is not expected significantly to affect retail prices.</w:t>
      </w:r>
    </w:p>
    <w:p>
      <w:pPr>
        <w:spacing w:after="0" w:line="242" w:lineRule="auto"/>
        <w:sectPr>
          <w:type w:val="continuous"/>
          <w:pgSz w:w="11900" w:h="16840"/>
          <w:pgMar w:top="1040" w:bottom="280" w:left="640" w:right="640"/>
          <w:cols w:num="3" w:equalWidth="0">
            <w:col w:w="2137" w:space="625"/>
            <w:col w:w="964" w:space="988"/>
            <w:col w:w="5906"/>
          </w:cols>
        </w:sectPr>
      </w:pPr>
    </w:p>
    <w:p>
      <w:pPr>
        <w:pStyle w:val="BodyText"/>
        <w:rPr>
          <w:sz w:val="21"/>
        </w:rPr>
      </w:pPr>
    </w:p>
    <w:p>
      <w:pPr>
        <w:pStyle w:val="Heading2"/>
        <w:tabs>
          <w:tab w:pos="4939" w:val="left" w:leader="none"/>
          <w:tab w:pos="6840" w:val="left" w:leader="none"/>
          <w:tab w:pos="10439" w:val="left" w:leader="none"/>
        </w:tabs>
        <w:spacing w:before="88"/>
        <w:ind w:left="3565"/>
        <w:rPr>
          <w:u w:val="none"/>
        </w:rPr>
      </w:pPr>
      <w:r>
        <w:rPr>
          <w:b w:val="0"/>
          <w:position w:val="12"/>
          <w:sz w:val="12"/>
          <w:u w:val="none"/>
        </w:rPr>
        <w:t>11</w:t>
        <w:tab/>
      </w:r>
      <w:r>
        <w:rPr>
          <w:color w:val="009483"/>
          <w:u w:val="thick" w:color="0093C1"/>
        </w:rPr>
        <w:t>5.3</w:t>
        <w:tab/>
        <w:t>Pricing by service</w:t>
      </w:r>
      <w:r>
        <w:rPr>
          <w:color w:val="009483"/>
          <w:spacing w:val="-6"/>
          <w:u w:val="thick" w:color="0093C1"/>
        </w:rPr>
        <w:t> </w:t>
      </w:r>
      <w:r>
        <w:rPr>
          <w:color w:val="009483"/>
          <w:u w:val="thick" w:color="0093C1"/>
        </w:rPr>
        <w:t>industries</w:t>
        <w:tab/>
      </w:r>
    </w:p>
    <w:p>
      <w:pPr>
        <w:pStyle w:val="BodyText"/>
        <w:rPr>
          <w:b/>
          <w:sz w:val="10"/>
        </w:rPr>
      </w:pPr>
    </w:p>
    <w:p>
      <w:pPr>
        <w:spacing w:after="0"/>
        <w:rPr>
          <w:sz w:val="10"/>
        </w:rPr>
        <w:sectPr>
          <w:type w:val="continuous"/>
          <w:pgSz w:w="11900" w:h="16840"/>
          <w:pgMar w:top="1040" w:bottom="280" w:left="640" w:right="640"/>
        </w:sectPr>
      </w:pPr>
    </w:p>
    <w:p>
      <w:pPr>
        <w:spacing w:before="95"/>
        <w:ind w:left="3565" w:right="0" w:firstLine="0"/>
        <w:jc w:val="left"/>
        <w:rPr>
          <w:sz w:val="12"/>
        </w:rPr>
      </w:pPr>
      <w:r>
        <w:rPr>
          <w:sz w:val="12"/>
        </w:rPr>
        <w:t>10</w:t>
      </w:r>
    </w:p>
    <w:p>
      <w:pPr>
        <w:spacing w:line="129" w:lineRule="exact" w:before="2"/>
        <w:ind w:left="3625" w:right="0" w:firstLine="0"/>
        <w:jc w:val="left"/>
        <w:rPr>
          <w:sz w:val="12"/>
        </w:rPr>
      </w:pPr>
      <w:r>
        <w:rPr>
          <w:sz w:val="12"/>
        </w:rPr>
        <w:t>0</w:t>
      </w:r>
    </w:p>
    <w:p>
      <w:pPr>
        <w:spacing w:line="129" w:lineRule="exact" w:before="0"/>
        <w:ind w:left="405" w:right="0" w:firstLine="0"/>
        <w:jc w:val="left"/>
        <w:rPr>
          <w:sz w:val="12"/>
        </w:rPr>
      </w:pPr>
      <w:r>
        <w:rPr>
          <w:sz w:val="12"/>
        </w:rPr>
        <w:t>J F M A M J J A S O N D J F</w:t>
      </w:r>
    </w:p>
    <w:p>
      <w:pPr>
        <w:tabs>
          <w:tab w:pos="3185" w:val="left" w:leader="none"/>
        </w:tabs>
        <w:spacing w:line="136" w:lineRule="exact" w:before="42"/>
        <w:ind w:left="1565" w:right="0" w:firstLine="0"/>
        <w:jc w:val="left"/>
        <w:rPr>
          <w:sz w:val="12"/>
        </w:rPr>
      </w:pPr>
      <w:r>
        <w:rPr>
          <w:sz w:val="12"/>
        </w:rPr>
        <w:t>1996</w:t>
        <w:tab/>
        <w:t>97</w:t>
      </w:r>
    </w:p>
    <w:p>
      <w:pPr>
        <w:spacing w:line="136" w:lineRule="exact" w:before="0"/>
        <w:ind w:left="175" w:right="0" w:firstLine="0"/>
        <w:jc w:val="left"/>
        <w:rPr>
          <w:sz w:val="12"/>
        </w:rPr>
      </w:pPr>
      <w:r>
        <w:rPr>
          <w:color w:val="231F20"/>
          <w:sz w:val="12"/>
        </w:rPr>
        <w:t>Source: International Petroleum Exchange.</w:t>
      </w:r>
    </w:p>
    <w:p>
      <w:pPr>
        <w:spacing w:before="102"/>
        <w:ind w:left="175" w:right="0" w:firstLine="0"/>
        <w:jc w:val="left"/>
        <w:rPr>
          <w:sz w:val="12"/>
        </w:rPr>
      </w:pPr>
      <w:r>
        <w:rPr>
          <w:color w:val="231F20"/>
          <w:sz w:val="12"/>
        </w:rPr>
        <w:t>(a) Daily prices.</w:t>
      </w:r>
    </w:p>
    <w:p>
      <w:pPr>
        <w:pStyle w:val="BodyText"/>
        <w:spacing w:line="242" w:lineRule="auto" w:before="149"/>
        <w:ind w:left="175" w:right="222"/>
      </w:pPr>
      <w:r>
        <w:rPr/>
        <w:br w:type="column"/>
      </w:r>
      <w:r>
        <w:rPr>
          <w:color w:val="231F20"/>
        </w:rPr>
        <w:t>Although the service sector produces about two thirds of total output, data on costs and pricing within it are sparse. The ONS is developing a new index of producer prices for services, covering the prices of services sold by firms to other firms and to the public sector. But so far data for only a limited number of services have been released, and those appear too volatile to draw firm conclusions about the wholesale prices of services.</w:t>
      </w:r>
    </w:p>
    <w:p>
      <w:pPr>
        <w:pStyle w:val="BodyText"/>
        <w:rPr>
          <w:sz w:val="27"/>
        </w:rPr>
      </w:pPr>
    </w:p>
    <w:p>
      <w:pPr>
        <w:pStyle w:val="BodyText"/>
        <w:spacing w:line="242" w:lineRule="auto"/>
        <w:ind w:left="175" w:right="200"/>
      </w:pPr>
      <w:r>
        <w:rPr>
          <w:color w:val="231F20"/>
        </w:rPr>
        <w:t>But other data suggest that cost pressures have been increasing in the service sector. Service sector earnings growth has been rising towards that in the</w:t>
      </w:r>
    </w:p>
    <w:p>
      <w:pPr>
        <w:pStyle w:val="BodyText"/>
        <w:spacing w:line="242" w:lineRule="auto" w:before="4"/>
        <w:ind w:left="175" w:right="235"/>
      </w:pPr>
      <w:r>
        <w:rPr>
          <w:color w:val="231F20"/>
        </w:rPr>
        <w:t>goods-producing sector, with private service sector earnings growing particularly quickly (see Section 4). Data for service sector unit wage costs are not available directly. But manufacturers’ unit wage costs rose by 4.7% in the year to Q3, while those in the whole economy rose by only 1.7%, implying that unit wage costs in the services sector were subdued. If service sector employment continues to rise, unit wage costs in the service sector will probably also increase. Evidence from the British Chambers of Commerce (see Section 3) suggests that capacity pressures in the service sector are probably greater now than those in the manufacturing sector. And evidence from the Bank’s Agents confirms that continued above-trend service sector growth— particularly in travel, hotels and financial services—is putting upward pressure on costs and prices.</w:t>
      </w:r>
    </w:p>
    <w:p>
      <w:pPr>
        <w:spacing w:after="0" w:line="242" w:lineRule="auto"/>
        <w:sectPr>
          <w:type w:val="continuous"/>
          <w:pgSz w:w="11900" w:h="16840"/>
          <w:pgMar w:top="1040" w:bottom="280" w:left="640" w:right="640"/>
          <w:cols w:num="2" w:equalWidth="0">
            <w:col w:w="3726" w:space="1038"/>
            <w:col w:w="5856"/>
          </w:cols>
        </w:sectPr>
      </w:pPr>
    </w:p>
    <w:p>
      <w:pPr>
        <w:pStyle w:val="BodyText"/>
        <w:spacing w:before="4"/>
        <w:rPr>
          <w:sz w:val="20"/>
        </w:rPr>
      </w:pPr>
    </w:p>
    <w:p>
      <w:pPr>
        <w:pStyle w:val="Heading2"/>
        <w:numPr>
          <w:ilvl w:val="1"/>
          <w:numId w:val="28"/>
        </w:numPr>
        <w:tabs>
          <w:tab w:pos="6344" w:val="left" w:leader="none"/>
          <w:tab w:pos="6345" w:val="left" w:leader="none"/>
          <w:tab w:pos="10439" w:val="left" w:leader="none"/>
        </w:tabs>
        <w:spacing w:line="240" w:lineRule="auto" w:before="88" w:after="0"/>
        <w:ind w:left="6344" w:right="0" w:hanging="1405"/>
        <w:jc w:val="left"/>
        <w:rPr>
          <w:u w:val="none"/>
        </w:rPr>
      </w:pPr>
      <w:r>
        <w:rPr>
          <w:color w:val="009483"/>
          <w:u w:val="thick" w:color="0093C1"/>
        </w:rPr>
        <w:t>Pricing by production</w:t>
      </w:r>
      <w:r>
        <w:rPr>
          <w:color w:val="009483"/>
          <w:spacing w:val="-8"/>
          <w:u w:val="thick" w:color="0093C1"/>
        </w:rPr>
        <w:t> </w:t>
      </w:r>
      <w:r>
        <w:rPr>
          <w:color w:val="009483"/>
          <w:u w:val="thick" w:color="0093C1"/>
        </w:rPr>
        <w:t>industries</w:t>
        <w:tab/>
      </w:r>
    </w:p>
    <w:p>
      <w:pPr>
        <w:pStyle w:val="BodyText"/>
        <w:spacing w:line="242" w:lineRule="auto" w:before="264"/>
        <w:ind w:left="4939" w:right="198"/>
      </w:pPr>
      <w:r>
        <w:rPr>
          <w:color w:val="231F20"/>
        </w:rPr>
        <w:t>Manufacturers’ input prices have continued to decline since the November </w:t>
      </w:r>
      <w:r>
        <w:rPr>
          <w:i/>
          <w:color w:val="231F20"/>
        </w:rPr>
        <w:t>Report </w:t>
      </w:r>
      <w:r>
        <w:rPr>
          <w:color w:val="231F20"/>
        </w:rPr>
        <w:t>(Table 5.A). The prices of imported goods used as inputs fell in the twelve months to January as, to a lesser extent, did most domestic input prices. The short-term relationship between movements in the exchange rate and the prices of imported inputs is hard to determine because the latter are volatile. But it</w:t>
      </w:r>
    </w:p>
    <w:p>
      <w:pPr>
        <w:pStyle w:val="BodyText"/>
        <w:spacing w:before="6"/>
        <w:rPr>
          <w:sz w:val="23"/>
        </w:rPr>
      </w:pPr>
    </w:p>
    <w:p>
      <w:pPr>
        <w:spacing w:before="94"/>
        <w:ind w:left="0" w:right="192" w:firstLine="0"/>
        <w:jc w:val="right"/>
        <w:rPr>
          <w:sz w:val="16"/>
        </w:rPr>
      </w:pPr>
      <w:r>
        <w:rPr>
          <w:color w:val="231F20"/>
          <w:sz w:val="16"/>
        </w:rPr>
        <w:t>41</w:t>
      </w:r>
    </w:p>
    <w:p>
      <w:pPr>
        <w:spacing w:after="0"/>
        <w:jc w:val="right"/>
        <w:rPr>
          <w:sz w:val="16"/>
        </w:rPr>
        <w:sectPr>
          <w:type w:val="continuous"/>
          <w:pgSz w:w="11900" w:h="16840"/>
          <w:pgMar w:top="1040" w:bottom="280" w:left="640" w:right="640"/>
        </w:sectPr>
      </w:pPr>
    </w:p>
    <w:p>
      <w:pPr>
        <w:tabs>
          <w:tab w:pos="10479" w:val="left" w:leader="none"/>
        </w:tabs>
        <w:spacing w:before="82"/>
        <w:ind w:left="140" w:right="0" w:firstLine="0"/>
        <w:jc w:val="left"/>
        <w:rPr>
          <w:sz w:val="16"/>
        </w:rPr>
      </w:pPr>
      <w:bookmarkStart w:name="Unit costs in manufacturing" w:id="78"/>
      <w:bookmarkEnd w:id="78"/>
      <w:r>
        <w:rPr/>
      </w:r>
      <w:bookmarkStart w:name="_bookmark30" w:id="79"/>
      <w:bookmarkEnd w:id="79"/>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spacing w:after="0"/>
        <w:rPr>
          <w:sz w:val="20"/>
        </w:rPr>
        <w:sectPr>
          <w:pgSz w:w="11900" w:h="16840"/>
          <w:pgMar w:top="520" w:bottom="280" w:left="640" w:right="640"/>
        </w:sectPr>
      </w:pPr>
    </w:p>
    <w:p>
      <w:pPr>
        <w:pStyle w:val="BodyText"/>
        <w:spacing w:before="7"/>
        <w:rPr>
          <w:sz w:val="20"/>
        </w:rPr>
      </w:pPr>
    </w:p>
    <w:p>
      <w:pPr>
        <w:spacing w:before="0"/>
        <w:ind w:left="170" w:right="0" w:firstLine="0"/>
        <w:jc w:val="left"/>
        <w:rPr>
          <w:b/>
          <w:sz w:val="20"/>
        </w:rPr>
      </w:pPr>
      <w:r>
        <w:rPr>
          <w:b/>
          <w:color w:val="0093C1"/>
          <w:sz w:val="20"/>
        </w:rPr>
        <w:t>Table 5.A</w:t>
      </w:r>
    </w:p>
    <w:p>
      <w:pPr>
        <w:spacing w:before="10"/>
        <w:ind w:left="170" w:right="0" w:firstLine="0"/>
        <w:jc w:val="left"/>
        <w:rPr>
          <w:b/>
          <w:sz w:val="20"/>
        </w:rPr>
      </w:pPr>
      <w:r>
        <w:rPr>
          <w:b/>
          <w:color w:val="0093C1"/>
          <w:sz w:val="20"/>
        </w:rPr>
        <w:t>Short-run measures of producer price inflation</w:t>
      </w:r>
    </w:p>
    <w:p>
      <w:pPr>
        <w:tabs>
          <w:tab w:pos="3969" w:val="left" w:leader="none"/>
        </w:tabs>
        <w:spacing w:line="150" w:lineRule="exact" w:before="86"/>
        <w:ind w:left="2650" w:right="0" w:firstLine="0"/>
        <w:jc w:val="left"/>
        <w:rPr>
          <w:sz w:val="14"/>
        </w:rPr>
      </w:pPr>
      <w:r>
        <w:rPr>
          <w:color w:val="231F20"/>
          <w:sz w:val="14"/>
          <w:u w:val="single" w:color="231F20"/>
        </w:rPr>
        <w:t>1996</w:t>
        <w:tab/>
        <w:t>1997</w:t>
      </w:r>
      <w:r>
        <w:rPr>
          <w:color w:val="231F20"/>
          <w:spacing w:val="4"/>
          <w:sz w:val="14"/>
          <w:u w:val="single" w:color="231F20"/>
        </w:rPr>
        <w:t> </w:t>
      </w:r>
    </w:p>
    <w:p>
      <w:pPr>
        <w:tabs>
          <w:tab w:pos="3679" w:val="left" w:leader="none"/>
        </w:tabs>
        <w:spacing w:line="150" w:lineRule="exact" w:before="0"/>
        <w:ind w:left="2650" w:right="0" w:firstLine="0"/>
        <w:jc w:val="left"/>
        <w:rPr>
          <w:sz w:val="14"/>
        </w:rPr>
      </w:pPr>
      <w:r>
        <w:rPr>
          <w:color w:val="231F20"/>
          <w:sz w:val="14"/>
          <w:u w:val="single" w:color="231F20"/>
        </w:rPr>
        <w:t>Oct.  </w:t>
      </w:r>
      <w:r>
        <w:rPr>
          <w:color w:val="231F20"/>
          <w:sz w:val="14"/>
        </w:rPr>
        <w:t>    </w:t>
      </w:r>
      <w:r>
        <w:rPr>
          <w:color w:val="231F20"/>
          <w:spacing w:val="7"/>
          <w:sz w:val="14"/>
        </w:rPr>
        <w:t> </w:t>
      </w:r>
      <w:r>
        <w:rPr>
          <w:color w:val="231F20"/>
          <w:sz w:val="14"/>
          <w:u w:val="single" w:color="231F20"/>
        </w:rPr>
        <w:t>Nov.</w:t>
      </w:r>
      <w:r>
        <w:rPr>
          <w:color w:val="231F20"/>
          <w:sz w:val="14"/>
        </w:rPr>
        <w:tab/>
      </w:r>
      <w:r>
        <w:rPr>
          <w:color w:val="231F20"/>
          <w:sz w:val="14"/>
          <w:u w:val="single" w:color="231F20"/>
        </w:rPr>
        <w:t>Dec.</w:t>
      </w:r>
      <w:r>
        <w:rPr>
          <w:color w:val="231F20"/>
          <w:spacing w:val="29"/>
          <w:sz w:val="14"/>
        </w:rPr>
        <w:t> </w:t>
      </w:r>
      <w:r>
        <w:rPr>
          <w:color w:val="231F20"/>
          <w:sz w:val="14"/>
          <w:u w:val="single" w:color="231F20"/>
        </w:rPr>
        <w:t>Jan.</w:t>
      </w:r>
      <w:r>
        <w:rPr>
          <w:color w:val="231F20"/>
          <w:spacing w:val="8"/>
          <w:sz w:val="14"/>
          <w:u w:val="single" w:color="231F20"/>
        </w:rPr>
        <w:t> </w:t>
      </w:r>
    </w:p>
    <w:p>
      <w:pPr>
        <w:spacing w:before="119"/>
        <w:ind w:left="169" w:right="0" w:firstLine="0"/>
        <w:jc w:val="left"/>
        <w:rPr>
          <w:sz w:val="12"/>
        </w:rPr>
      </w:pPr>
      <w:r>
        <w:rPr>
          <w:color w:val="231F20"/>
          <w:sz w:val="14"/>
        </w:rPr>
        <w:t>Three-month annualised percentage changes </w:t>
      </w:r>
      <w:r>
        <w:rPr>
          <w:color w:val="231F20"/>
          <w:sz w:val="12"/>
        </w:rPr>
        <w:t>(a)</w:t>
      </w:r>
    </w:p>
    <w:p>
      <w:pPr>
        <w:pStyle w:val="BodyText"/>
        <w:spacing w:before="6"/>
        <w:rPr>
          <w:sz w:val="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580"/>
        <w:gridCol w:w="520"/>
        <w:gridCol w:w="520"/>
        <w:gridCol w:w="446"/>
      </w:tblGrid>
      <w:tr>
        <w:trPr>
          <w:trHeight w:val="197" w:hRule="atLeast"/>
        </w:trPr>
        <w:tc>
          <w:tcPr>
            <w:tcW w:w="2255" w:type="dxa"/>
          </w:tcPr>
          <w:p>
            <w:pPr>
              <w:pStyle w:val="TableParagraph"/>
              <w:spacing w:line="133" w:lineRule="exact" w:before="44"/>
              <w:ind w:left="50"/>
              <w:rPr>
                <w:sz w:val="14"/>
              </w:rPr>
            </w:pPr>
            <w:r>
              <w:rPr>
                <w:color w:val="231F20"/>
                <w:sz w:val="14"/>
              </w:rPr>
              <w:t>Input prices</w:t>
            </w:r>
          </w:p>
        </w:tc>
        <w:tc>
          <w:tcPr>
            <w:tcW w:w="580" w:type="dxa"/>
          </w:tcPr>
          <w:p>
            <w:pPr>
              <w:pStyle w:val="TableParagraph"/>
              <w:spacing w:line="133" w:lineRule="exact" w:before="44"/>
              <w:ind w:right="102"/>
              <w:jc w:val="right"/>
              <w:rPr>
                <w:sz w:val="14"/>
              </w:rPr>
            </w:pPr>
            <w:r>
              <w:rPr>
                <w:color w:val="231F20"/>
                <w:sz w:val="14"/>
              </w:rPr>
              <w:t>0.0</w:t>
            </w:r>
          </w:p>
        </w:tc>
        <w:tc>
          <w:tcPr>
            <w:tcW w:w="520" w:type="dxa"/>
          </w:tcPr>
          <w:p>
            <w:pPr>
              <w:pStyle w:val="TableParagraph"/>
              <w:spacing w:line="133" w:lineRule="exact" w:before="44"/>
              <w:ind w:left="84" w:right="103"/>
              <w:jc w:val="center"/>
              <w:rPr>
                <w:sz w:val="14"/>
              </w:rPr>
            </w:pPr>
            <w:r>
              <w:rPr>
                <w:color w:val="231F20"/>
                <w:sz w:val="14"/>
              </w:rPr>
              <w:t>-11.2</w:t>
            </w:r>
          </w:p>
        </w:tc>
        <w:tc>
          <w:tcPr>
            <w:tcW w:w="520" w:type="dxa"/>
          </w:tcPr>
          <w:p>
            <w:pPr>
              <w:pStyle w:val="TableParagraph"/>
              <w:spacing w:line="133" w:lineRule="exact" w:before="44"/>
              <w:ind w:right="102"/>
              <w:jc w:val="right"/>
              <w:rPr>
                <w:sz w:val="14"/>
              </w:rPr>
            </w:pPr>
            <w:r>
              <w:rPr>
                <w:color w:val="231F20"/>
                <w:sz w:val="14"/>
              </w:rPr>
              <w:t>-12.5</w:t>
            </w:r>
          </w:p>
        </w:tc>
        <w:tc>
          <w:tcPr>
            <w:tcW w:w="446" w:type="dxa"/>
          </w:tcPr>
          <w:p>
            <w:pPr>
              <w:pStyle w:val="TableParagraph"/>
              <w:spacing w:line="133" w:lineRule="exact" w:before="44"/>
              <w:ind w:left="83" w:right="31"/>
              <w:jc w:val="center"/>
              <w:rPr>
                <w:sz w:val="14"/>
              </w:rPr>
            </w:pPr>
            <w:r>
              <w:rPr>
                <w:color w:val="231F20"/>
                <w:sz w:val="14"/>
              </w:rPr>
              <w:t>-15.0</w:t>
            </w:r>
          </w:p>
        </w:tc>
      </w:tr>
      <w:tr>
        <w:trPr>
          <w:trHeight w:val="210" w:hRule="atLeast"/>
        </w:trPr>
        <w:tc>
          <w:tcPr>
            <w:tcW w:w="2255" w:type="dxa"/>
          </w:tcPr>
          <w:p>
            <w:pPr>
              <w:pStyle w:val="TableParagraph"/>
              <w:spacing w:line="148" w:lineRule="exact"/>
              <w:ind w:left="85"/>
              <w:rPr>
                <w:sz w:val="12"/>
              </w:rPr>
            </w:pPr>
            <w:r>
              <w:rPr>
                <w:color w:val="231F20"/>
                <w:sz w:val="14"/>
              </w:rPr>
              <w:t>- excluding FDTP </w:t>
            </w:r>
            <w:r>
              <w:rPr>
                <w:color w:val="231F20"/>
                <w:sz w:val="12"/>
              </w:rPr>
              <w:t>(b)</w:t>
            </w:r>
          </w:p>
        </w:tc>
        <w:tc>
          <w:tcPr>
            <w:tcW w:w="580" w:type="dxa"/>
          </w:tcPr>
          <w:p>
            <w:pPr>
              <w:pStyle w:val="TableParagraph"/>
              <w:spacing w:line="148" w:lineRule="exact"/>
              <w:ind w:right="102"/>
              <w:jc w:val="right"/>
              <w:rPr>
                <w:sz w:val="14"/>
              </w:rPr>
            </w:pPr>
            <w:r>
              <w:rPr>
                <w:color w:val="231F20"/>
                <w:sz w:val="14"/>
              </w:rPr>
              <w:t>1.1</w:t>
            </w:r>
          </w:p>
        </w:tc>
        <w:tc>
          <w:tcPr>
            <w:tcW w:w="520" w:type="dxa"/>
          </w:tcPr>
          <w:p>
            <w:pPr>
              <w:pStyle w:val="TableParagraph"/>
              <w:spacing w:line="148" w:lineRule="exact"/>
              <w:ind w:left="84" w:right="36"/>
              <w:jc w:val="center"/>
              <w:rPr>
                <w:sz w:val="14"/>
              </w:rPr>
            </w:pPr>
            <w:r>
              <w:rPr>
                <w:color w:val="231F20"/>
                <w:sz w:val="14"/>
              </w:rPr>
              <w:t>-7.9</w:t>
            </w:r>
          </w:p>
        </w:tc>
        <w:tc>
          <w:tcPr>
            <w:tcW w:w="520" w:type="dxa"/>
          </w:tcPr>
          <w:p>
            <w:pPr>
              <w:pStyle w:val="TableParagraph"/>
              <w:spacing w:line="148" w:lineRule="exact"/>
              <w:ind w:right="102"/>
              <w:jc w:val="right"/>
              <w:rPr>
                <w:sz w:val="14"/>
              </w:rPr>
            </w:pPr>
            <w:r>
              <w:rPr>
                <w:color w:val="231F20"/>
                <w:sz w:val="14"/>
              </w:rPr>
              <w:t>-10.4</w:t>
            </w:r>
          </w:p>
        </w:tc>
        <w:tc>
          <w:tcPr>
            <w:tcW w:w="446" w:type="dxa"/>
          </w:tcPr>
          <w:p>
            <w:pPr>
              <w:pStyle w:val="TableParagraph"/>
              <w:spacing w:line="148" w:lineRule="exact"/>
              <w:ind w:left="83" w:right="31"/>
              <w:jc w:val="center"/>
              <w:rPr>
                <w:sz w:val="14"/>
              </w:rPr>
            </w:pPr>
            <w:r>
              <w:rPr>
                <w:color w:val="231F20"/>
                <w:sz w:val="14"/>
              </w:rPr>
              <w:t>-13.7</w:t>
            </w:r>
          </w:p>
        </w:tc>
      </w:tr>
      <w:tr>
        <w:trPr>
          <w:trHeight w:val="210" w:hRule="atLeast"/>
        </w:trPr>
        <w:tc>
          <w:tcPr>
            <w:tcW w:w="2255" w:type="dxa"/>
          </w:tcPr>
          <w:p>
            <w:pPr>
              <w:pStyle w:val="TableParagraph"/>
              <w:spacing w:line="133" w:lineRule="exact" w:before="56"/>
              <w:ind w:left="50"/>
              <w:rPr>
                <w:sz w:val="12"/>
              </w:rPr>
            </w:pPr>
            <w:r>
              <w:rPr>
                <w:color w:val="231F20"/>
                <w:sz w:val="14"/>
              </w:rPr>
              <w:t>Output prices </w:t>
            </w:r>
            <w:r>
              <w:rPr>
                <w:color w:val="231F20"/>
                <w:sz w:val="12"/>
              </w:rPr>
              <w:t>(c)</w:t>
            </w:r>
          </w:p>
        </w:tc>
        <w:tc>
          <w:tcPr>
            <w:tcW w:w="580" w:type="dxa"/>
          </w:tcPr>
          <w:p>
            <w:pPr>
              <w:pStyle w:val="TableParagraph"/>
              <w:spacing w:line="133" w:lineRule="exact" w:before="56"/>
              <w:ind w:right="102"/>
              <w:jc w:val="right"/>
              <w:rPr>
                <w:sz w:val="14"/>
              </w:rPr>
            </w:pPr>
            <w:r>
              <w:rPr>
                <w:color w:val="231F20"/>
                <w:sz w:val="14"/>
              </w:rPr>
              <w:t>3.3</w:t>
            </w:r>
          </w:p>
        </w:tc>
        <w:tc>
          <w:tcPr>
            <w:tcW w:w="520" w:type="dxa"/>
          </w:tcPr>
          <w:p>
            <w:pPr>
              <w:pStyle w:val="TableParagraph"/>
              <w:spacing w:line="133" w:lineRule="exact" w:before="56"/>
              <w:ind w:left="198" w:right="103"/>
              <w:jc w:val="center"/>
              <w:rPr>
                <w:sz w:val="14"/>
              </w:rPr>
            </w:pPr>
            <w:r>
              <w:rPr>
                <w:color w:val="231F20"/>
                <w:sz w:val="14"/>
              </w:rPr>
              <w:t>3.0</w:t>
            </w:r>
          </w:p>
        </w:tc>
        <w:tc>
          <w:tcPr>
            <w:tcW w:w="520" w:type="dxa"/>
          </w:tcPr>
          <w:p>
            <w:pPr>
              <w:pStyle w:val="TableParagraph"/>
              <w:spacing w:line="133" w:lineRule="exact" w:before="56"/>
              <w:ind w:right="102"/>
              <w:jc w:val="right"/>
              <w:rPr>
                <w:sz w:val="14"/>
              </w:rPr>
            </w:pPr>
            <w:r>
              <w:rPr>
                <w:color w:val="231F20"/>
                <w:sz w:val="14"/>
              </w:rPr>
              <w:t>3.3</w:t>
            </w:r>
          </w:p>
        </w:tc>
        <w:tc>
          <w:tcPr>
            <w:tcW w:w="446" w:type="dxa"/>
          </w:tcPr>
          <w:p>
            <w:pPr>
              <w:pStyle w:val="TableParagraph"/>
              <w:spacing w:line="133" w:lineRule="exact" w:before="56"/>
              <w:ind w:left="199" w:right="30"/>
              <w:jc w:val="center"/>
              <w:rPr>
                <w:sz w:val="14"/>
              </w:rPr>
            </w:pPr>
            <w:r>
              <w:rPr>
                <w:color w:val="231F20"/>
                <w:sz w:val="14"/>
              </w:rPr>
              <w:t>1.6</w:t>
            </w:r>
          </w:p>
        </w:tc>
      </w:tr>
      <w:tr>
        <w:trPr>
          <w:trHeight w:val="140" w:hRule="atLeast"/>
        </w:trPr>
        <w:tc>
          <w:tcPr>
            <w:tcW w:w="2255" w:type="dxa"/>
          </w:tcPr>
          <w:p>
            <w:pPr>
              <w:pStyle w:val="TableParagraph"/>
              <w:spacing w:line="120" w:lineRule="exact"/>
              <w:ind w:left="84"/>
              <w:rPr>
                <w:sz w:val="12"/>
              </w:rPr>
            </w:pPr>
            <w:r>
              <w:rPr>
                <w:color w:val="231F20"/>
                <w:sz w:val="14"/>
              </w:rPr>
              <w:t>- excluding FDTP </w:t>
            </w:r>
            <w:r>
              <w:rPr>
                <w:color w:val="231F20"/>
                <w:sz w:val="12"/>
              </w:rPr>
              <w:t>(b)</w:t>
            </w:r>
          </w:p>
        </w:tc>
        <w:tc>
          <w:tcPr>
            <w:tcW w:w="580" w:type="dxa"/>
          </w:tcPr>
          <w:p>
            <w:pPr>
              <w:pStyle w:val="TableParagraph"/>
              <w:spacing w:line="120" w:lineRule="exact"/>
              <w:ind w:right="102"/>
              <w:jc w:val="right"/>
              <w:rPr>
                <w:sz w:val="14"/>
              </w:rPr>
            </w:pPr>
            <w:r>
              <w:rPr>
                <w:color w:val="231F20"/>
                <w:sz w:val="14"/>
              </w:rPr>
              <w:t>0.7</w:t>
            </w:r>
          </w:p>
        </w:tc>
        <w:tc>
          <w:tcPr>
            <w:tcW w:w="520" w:type="dxa"/>
          </w:tcPr>
          <w:p>
            <w:pPr>
              <w:pStyle w:val="TableParagraph"/>
              <w:spacing w:line="120" w:lineRule="exact"/>
              <w:ind w:left="198" w:right="103"/>
              <w:jc w:val="center"/>
              <w:rPr>
                <w:sz w:val="14"/>
              </w:rPr>
            </w:pPr>
            <w:r>
              <w:rPr>
                <w:color w:val="231F20"/>
                <w:sz w:val="14"/>
              </w:rPr>
              <w:t>1.3</w:t>
            </w:r>
          </w:p>
        </w:tc>
        <w:tc>
          <w:tcPr>
            <w:tcW w:w="520" w:type="dxa"/>
          </w:tcPr>
          <w:p>
            <w:pPr>
              <w:pStyle w:val="TableParagraph"/>
              <w:spacing w:line="120" w:lineRule="exact"/>
              <w:ind w:right="102"/>
              <w:jc w:val="right"/>
              <w:rPr>
                <w:sz w:val="14"/>
              </w:rPr>
            </w:pPr>
            <w:r>
              <w:rPr>
                <w:color w:val="231F20"/>
                <w:sz w:val="14"/>
              </w:rPr>
              <w:t>1.3</w:t>
            </w:r>
          </w:p>
        </w:tc>
        <w:tc>
          <w:tcPr>
            <w:tcW w:w="446" w:type="dxa"/>
          </w:tcPr>
          <w:p>
            <w:pPr>
              <w:pStyle w:val="TableParagraph"/>
              <w:spacing w:line="120" w:lineRule="exact"/>
              <w:ind w:left="199" w:right="30"/>
              <w:jc w:val="center"/>
              <w:rPr>
                <w:sz w:val="14"/>
              </w:rPr>
            </w:pPr>
            <w:r>
              <w:rPr>
                <w:color w:val="231F20"/>
                <w:sz w:val="14"/>
              </w:rPr>
              <w:t>0.7</w:t>
            </w:r>
          </w:p>
        </w:tc>
      </w:tr>
      <w:tr>
        <w:trPr>
          <w:trHeight w:val="210" w:hRule="atLeast"/>
        </w:trPr>
        <w:tc>
          <w:tcPr>
            <w:tcW w:w="2255" w:type="dxa"/>
          </w:tcPr>
          <w:p>
            <w:pPr>
              <w:pStyle w:val="TableParagraph"/>
              <w:spacing w:line="148" w:lineRule="exact"/>
              <w:ind w:left="84"/>
              <w:rPr>
                <w:sz w:val="14"/>
              </w:rPr>
            </w:pPr>
            <w:r>
              <w:rPr>
                <w:color w:val="231F20"/>
                <w:sz w:val="14"/>
              </w:rPr>
              <w:t>- excluding excise duties (PPIY)</w:t>
            </w:r>
          </w:p>
        </w:tc>
        <w:tc>
          <w:tcPr>
            <w:tcW w:w="580" w:type="dxa"/>
          </w:tcPr>
          <w:p>
            <w:pPr>
              <w:pStyle w:val="TableParagraph"/>
              <w:spacing w:line="148" w:lineRule="exact"/>
              <w:ind w:right="102"/>
              <w:jc w:val="right"/>
              <w:rPr>
                <w:sz w:val="14"/>
              </w:rPr>
            </w:pPr>
            <w:r>
              <w:rPr>
                <w:color w:val="231F20"/>
                <w:sz w:val="14"/>
              </w:rPr>
              <w:t>3.0</w:t>
            </w:r>
          </w:p>
        </w:tc>
        <w:tc>
          <w:tcPr>
            <w:tcW w:w="520" w:type="dxa"/>
          </w:tcPr>
          <w:p>
            <w:pPr>
              <w:pStyle w:val="TableParagraph"/>
              <w:spacing w:line="148" w:lineRule="exact"/>
              <w:ind w:left="197" w:right="103"/>
              <w:jc w:val="center"/>
              <w:rPr>
                <w:sz w:val="14"/>
              </w:rPr>
            </w:pPr>
            <w:r>
              <w:rPr>
                <w:color w:val="231F20"/>
                <w:sz w:val="14"/>
              </w:rPr>
              <w:t>2.3</w:t>
            </w:r>
          </w:p>
        </w:tc>
        <w:tc>
          <w:tcPr>
            <w:tcW w:w="520" w:type="dxa"/>
          </w:tcPr>
          <w:p>
            <w:pPr>
              <w:pStyle w:val="TableParagraph"/>
              <w:spacing w:line="148" w:lineRule="exact"/>
              <w:ind w:right="103"/>
              <w:jc w:val="right"/>
              <w:rPr>
                <w:sz w:val="14"/>
              </w:rPr>
            </w:pPr>
            <w:r>
              <w:rPr>
                <w:color w:val="231F20"/>
                <w:sz w:val="14"/>
              </w:rPr>
              <w:t>0.7</w:t>
            </w:r>
          </w:p>
        </w:tc>
        <w:tc>
          <w:tcPr>
            <w:tcW w:w="446" w:type="dxa"/>
          </w:tcPr>
          <w:p>
            <w:pPr>
              <w:pStyle w:val="TableParagraph"/>
              <w:spacing w:line="148" w:lineRule="exact"/>
              <w:ind w:left="153" w:right="31"/>
              <w:jc w:val="center"/>
              <w:rPr>
                <w:sz w:val="14"/>
              </w:rPr>
            </w:pPr>
            <w:r>
              <w:rPr>
                <w:color w:val="231F20"/>
                <w:sz w:val="14"/>
              </w:rPr>
              <w:t>-0.7</w:t>
            </w:r>
          </w:p>
        </w:tc>
      </w:tr>
      <w:tr>
        <w:trPr>
          <w:trHeight w:val="280" w:hRule="atLeast"/>
        </w:trPr>
        <w:tc>
          <w:tcPr>
            <w:tcW w:w="2255" w:type="dxa"/>
          </w:tcPr>
          <w:p>
            <w:pPr>
              <w:pStyle w:val="TableParagraph"/>
              <w:spacing w:before="56"/>
              <w:ind w:left="50"/>
              <w:rPr>
                <w:sz w:val="14"/>
              </w:rPr>
            </w:pPr>
            <w:r>
              <w:rPr>
                <w:color w:val="231F20"/>
                <w:sz w:val="14"/>
              </w:rPr>
              <w:t>Twelve-month percentage changes</w:t>
            </w:r>
          </w:p>
        </w:tc>
        <w:tc>
          <w:tcPr>
            <w:tcW w:w="580" w:type="dxa"/>
          </w:tcPr>
          <w:p>
            <w:pPr>
              <w:pStyle w:val="TableParagraph"/>
              <w:rPr>
                <w:sz w:val="18"/>
              </w:rPr>
            </w:pPr>
          </w:p>
        </w:tc>
        <w:tc>
          <w:tcPr>
            <w:tcW w:w="520" w:type="dxa"/>
          </w:tcPr>
          <w:p>
            <w:pPr>
              <w:pStyle w:val="TableParagraph"/>
              <w:rPr>
                <w:sz w:val="18"/>
              </w:rPr>
            </w:pPr>
          </w:p>
        </w:tc>
        <w:tc>
          <w:tcPr>
            <w:tcW w:w="520" w:type="dxa"/>
          </w:tcPr>
          <w:p>
            <w:pPr>
              <w:pStyle w:val="TableParagraph"/>
              <w:rPr>
                <w:sz w:val="18"/>
              </w:rPr>
            </w:pPr>
          </w:p>
        </w:tc>
        <w:tc>
          <w:tcPr>
            <w:tcW w:w="446" w:type="dxa"/>
          </w:tcPr>
          <w:p>
            <w:pPr>
              <w:pStyle w:val="TableParagraph"/>
              <w:rPr>
                <w:sz w:val="18"/>
              </w:rPr>
            </w:pPr>
          </w:p>
        </w:tc>
      </w:tr>
      <w:tr>
        <w:trPr>
          <w:trHeight w:val="210" w:hRule="atLeast"/>
        </w:trPr>
        <w:tc>
          <w:tcPr>
            <w:tcW w:w="2255" w:type="dxa"/>
          </w:tcPr>
          <w:p>
            <w:pPr>
              <w:pStyle w:val="TableParagraph"/>
              <w:spacing w:line="133" w:lineRule="exact" w:before="56"/>
              <w:ind w:left="50"/>
              <w:rPr>
                <w:sz w:val="14"/>
              </w:rPr>
            </w:pPr>
            <w:r>
              <w:rPr>
                <w:color w:val="231F20"/>
                <w:sz w:val="14"/>
              </w:rPr>
              <w:t>Input prices</w:t>
            </w:r>
          </w:p>
        </w:tc>
        <w:tc>
          <w:tcPr>
            <w:tcW w:w="580" w:type="dxa"/>
          </w:tcPr>
          <w:p>
            <w:pPr>
              <w:pStyle w:val="TableParagraph"/>
              <w:spacing w:line="133" w:lineRule="exact" w:before="56"/>
              <w:ind w:right="102"/>
              <w:jc w:val="right"/>
              <w:rPr>
                <w:sz w:val="14"/>
              </w:rPr>
            </w:pPr>
            <w:r>
              <w:rPr>
                <w:color w:val="231F20"/>
                <w:sz w:val="14"/>
              </w:rPr>
              <w:t>-2.3</w:t>
            </w:r>
          </w:p>
        </w:tc>
        <w:tc>
          <w:tcPr>
            <w:tcW w:w="520" w:type="dxa"/>
          </w:tcPr>
          <w:p>
            <w:pPr>
              <w:pStyle w:val="TableParagraph"/>
              <w:spacing w:line="133" w:lineRule="exact" w:before="56"/>
              <w:ind w:left="84" w:right="36"/>
              <w:jc w:val="center"/>
              <w:rPr>
                <w:sz w:val="14"/>
              </w:rPr>
            </w:pPr>
            <w:r>
              <w:rPr>
                <w:color w:val="231F20"/>
                <w:sz w:val="14"/>
              </w:rPr>
              <w:t>-5.3</w:t>
            </w:r>
          </w:p>
        </w:tc>
        <w:tc>
          <w:tcPr>
            <w:tcW w:w="520" w:type="dxa"/>
          </w:tcPr>
          <w:p>
            <w:pPr>
              <w:pStyle w:val="TableParagraph"/>
              <w:spacing w:line="133" w:lineRule="exact" w:before="56"/>
              <w:ind w:right="103"/>
              <w:jc w:val="right"/>
              <w:rPr>
                <w:sz w:val="14"/>
              </w:rPr>
            </w:pPr>
            <w:r>
              <w:rPr>
                <w:color w:val="231F20"/>
                <w:sz w:val="14"/>
              </w:rPr>
              <w:t>-6.1</w:t>
            </w:r>
          </w:p>
        </w:tc>
        <w:tc>
          <w:tcPr>
            <w:tcW w:w="446" w:type="dxa"/>
          </w:tcPr>
          <w:p>
            <w:pPr>
              <w:pStyle w:val="TableParagraph"/>
              <w:spacing w:line="133" w:lineRule="exact" w:before="56"/>
              <w:ind w:left="153" w:right="31"/>
              <w:jc w:val="center"/>
              <w:rPr>
                <w:sz w:val="14"/>
              </w:rPr>
            </w:pPr>
            <w:r>
              <w:rPr>
                <w:color w:val="231F20"/>
                <w:sz w:val="14"/>
              </w:rPr>
              <w:t>-6.3</w:t>
            </w:r>
          </w:p>
        </w:tc>
      </w:tr>
      <w:tr>
        <w:trPr>
          <w:trHeight w:val="210" w:hRule="atLeast"/>
        </w:trPr>
        <w:tc>
          <w:tcPr>
            <w:tcW w:w="2255" w:type="dxa"/>
          </w:tcPr>
          <w:p>
            <w:pPr>
              <w:pStyle w:val="TableParagraph"/>
              <w:spacing w:line="148" w:lineRule="exact"/>
              <w:ind w:left="84"/>
              <w:rPr>
                <w:sz w:val="12"/>
              </w:rPr>
            </w:pPr>
            <w:r>
              <w:rPr>
                <w:color w:val="231F20"/>
                <w:sz w:val="14"/>
              </w:rPr>
              <w:t>- excluding FDTP </w:t>
            </w:r>
            <w:r>
              <w:rPr>
                <w:color w:val="231F20"/>
                <w:sz w:val="12"/>
              </w:rPr>
              <w:t>(b)</w:t>
            </w:r>
          </w:p>
        </w:tc>
        <w:tc>
          <w:tcPr>
            <w:tcW w:w="580" w:type="dxa"/>
          </w:tcPr>
          <w:p>
            <w:pPr>
              <w:pStyle w:val="TableParagraph"/>
              <w:spacing w:line="148" w:lineRule="exact"/>
              <w:ind w:right="102"/>
              <w:jc w:val="right"/>
              <w:rPr>
                <w:sz w:val="14"/>
              </w:rPr>
            </w:pPr>
            <w:r>
              <w:rPr>
                <w:color w:val="231F20"/>
                <w:sz w:val="14"/>
              </w:rPr>
              <w:t>-5.2</w:t>
            </w:r>
          </w:p>
        </w:tc>
        <w:tc>
          <w:tcPr>
            <w:tcW w:w="520" w:type="dxa"/>
          </w:tcPr>
          <w:p>
            <w:pPr>
              <w:pStyle w:val="TableParagraph"/>
              <w:spacing w:line="148" w:lineRule="exact"/>
              <w:ind w:left="84" w:right="36"/>
              <w:jc w:val="center"/>
              <w:rPr>
                <w:sz w:val="14"/>
              </w:rPr>
            </w:pPr>
            <w:r>
              <w:rPr>
                <w:color w:val="231F20"/>
                <w:sz w:val="14"/>
              </w:rPr>
              <w:t>-7.1</w:t>
            </w:r>
          </w:p>
        </w:tc>
        <w:tc>
          <w:tcPr>
            <w:tcW w:w="520" w:type="dxa"/>
          </w:tcPr>
          <w:p>
            <w:pPr>
              <w:pStyle w:val="TableParagraph"/>
              <w:spacing w:line="148" w:lineRule="exact"/>
              <w:ind w:right="102"/>
              <w:jc w:val="right"/>
              <w:rPr>
                <w:sz w:val="14"/>
              </w:rPr>
            </w:pPr>
            <w:r>
              <w:rPr>
                <w:color w:val="231F20"/>
                <w:sz w:val="14"/>
              </w:rPr>
              <w:t>-8.1</w:t>
            </w:r>
          </w:p>
        </w:tc>
        <w:tc>
          <w:tcPr>
            <w:tcW w:w="446" w:type="dxa"/>
          </w:tcPr>
          <w:p>
            <w:pPr>
              <w:pStyle w:val="TableParagraph"/>
              <w:spacing w:line="148" w:lineRule="exact"/>
              <w:ind w:left="153" w:right="31"/>
              <w:jc w:val="center"/>
              <w:rPr>
                <w:sz w:val="14"/>
              </w:rPr>
            </w:pPr>
            <w:r>
              <w:rPr>
                <w:color w:val="231F20"/>
                <w:sz w:val="14"/>
              </w:rPr>
              <w:t>-7.8</w:t>
            </w:r>
          </w:p>
        </w:tc>
      </w:tr>
      <w:tr>
        <w:trPr>
          <w:trHeight w:val="210" w:hRule="atLeast"/>
        </w:trPr>
        <w:tc>
          <w:tcPr>
            <w:tcW w:w="2255" w:type="dxa"/>
          </w:tcPr>
          <w:p>
            <w:pPr>
              <w:pStyle w:val="TableParagraph"/>
              <w:spacing w:line="133" w:lineRule="exact" w:before="56"/>
              <w:ind w:left="50"/>
              <w:rPr>
                <w:sz w:val="14"/>
              </w:rPr>
            </w:pPr>
            <w:r>
              <w:rPr>
                <w:color w:val="231F20"/>
                <w:sz w:val="14"/>
              </w:rPr>
              <w:t>Output prices</w:t>
            </w:r>
          </w:p>
        </w:tc>
        <w:tc>
          <w:tcPr>
            <w:tcW w:w="580" w:type="dxa"/>
          </w:tcPr>
          <w:p>
            <w:pPr>
              <w:pStyle w:val="TableParagraph"/>
              <w:spacing w:line="133" w:lineRule="exact" w:before="56"/>
              <w:ind w:right="102"/>
              <w:jc w:val="right"/>
              <w:rPr>
                <w:sz w:val="14"/>
              </w:rPr>
            </w:pPr>
            <w:r>
              <w:rPr>
                <w:color w:val="231F20"/>
                <w:sz w:val="14"/>
              </w:rPr>
              <w:t>2.3</w:t>
            </w:r>
          </w:p>
        </w:tc>
        <w:tc>
          <w:tcPr>
            <w:tcW w:w="520" w:type="dxa"/>
          </w:tcPr>
          <w:p>
            <w:pPr>
              <w:pStyle w:val="TableParagraph"/>
              <w:spacing w:line="133" w:lineRule="exact" w:before="56"/>
              <w:ind w:left="197" w:right="103"/>
              <w:jc w:val="center"/>
              <w:rPr>
                <w:sz w:val="14"/>
              </w:rPr>
            </w:pPr>
            <w:r>
              <w:rPr>
                <w:color w:val="231F20"/>
                <w:sz w:val="14"/>
              </w:rPr>
              <w:t>2.1</w:t>
            </w:r>
          </w:p>
        </w:tc>
        <w:tc>
          <w:tcPr>
            <w:tcW w:w="520" w:type="dxa"/>
          </w:tcPr>
          <w:p>
            <w:pPr>
              <w:pStyle w:val="TableParagraph"/>
              <w:spacing w:line="133" w:lineRule="exact" w:before="56"/>
              <w:ind w:right="103"/>
              <w:jc w:val="right"/>
              <w:rPr>
                <w:sz w:val="14"/>
              </w:rPr>
            </w:pPr>
            <w:r>
              <w:rPr>
                <w:color w:val="231F20"/>
                <w:sz w:val="14"/>
              </w:rPr>
              <w:t>1.7</w:t>
            </w:r>
          </w:p>
        </w:tc>
        <w:tc>
          <w:tcPr>
            <w:tcW w:w="446" w:type="dxa"/>
          </w:tcPr>
          <w:p>
            <w:pPr>
              <w:pStyle w:val="TableParagraph"/>
              <w:spacing w:line="133" w:lineRule="exact" w:before="56"/>
              <w:ind w:left="199" w:right="31"/>
              <w:jc w:val="center"/>
              <w:rPr>
                <w:sz w:val="14"/>
              </w:rPr>
            </w:pPr>
            <w:r>
              <w:rPr>
                <w:color w:val="231F20"/>
                <w:sz w:val="14"/>
              </w:rPr>
              <w:t>1.5</w:t>
            </w:r>
          </w:p>
        </w:tc>
      </w:tr>
      <w:tr>
        <w:trPr>
          <w:trHeight w:val="140" w:hRule="atLeast"/>
        </w:trPr>
        <w:tc>
          <w:tcPr>
            <w:tcW w:w="2255" w:type="dxa"/>
          </w:tcPr>
          <w:p>
            <w:pPr>
              <w:pStyle w:val="TableParagraph"/>
              <w:spacing w:line="120" w:lineRule="exact"/>
              <w:ind w:left="84"/>
              <w:rPr>
                <w:sz w:val="12"/>
              </w:rPr>
            </w:pPr>
            <w:r>
              <w:rPr>
                <w:color w:val="231F20"/>
                <w:sz w:val="14"/>
              </w:rPr>
              <w:t>- excluding FDTP </w:t>
            </w:r>
            <w:r>
              <w:rPr>
                <w:color w:val="231F20"/>
                <w:sz w:val="12"/>
              </w:rPr>
              <w:t>(b)</w:t>
            </w:r>
          </w:p>
        </w:tc>
        <w:tc>
          <w:tcPr>
            <w:tcW w:w="580" w:type="dxa"/>
          </w:tcPr>
          <w:p>
            <w:pPr>
              <w:pStyle w:val="TableParagraph"/>
              <w:spacing w:line="120" w:lineRule="exact"/>
              <w:ind w:right="102"/>
              <w:jc w:val="right"/>
              <w:rPr>
                <w:sz w:val="14"/>
              </w:rPr>
            </w:pPr>
            <w:r>
              <w:rPr>
                <w:color w:val="231F20"/>
                <w:sz w:val="14"/>
              </w:rPr>
              <w:t>0.9</w:t>
            </w:r>
          </w:p>
        </w:tc>
        <w:tc>
          <w:tcPr>
            <w:tcW w:w="520" w:type="dxa"/>
          </w:tcPr>
          <w:p>
            <w:pPr>
              <w:pStyle w:val="TableParagraph"/>
              <w:spacing w:line="120" w:lineRule="exact"/>
              <w:ind w:left="198" w:right="103"/>
              <w:jc w:val="center"/>
              <w:rPr>
                <w:sz w:val="14"/>
              </w:rPr>
            </w:pPr>
            <w:r>
              <w:rPr>
                <w:color w:val="231F20"/>
                <w:sz w:val="14"/>
              </w:rPr>
              <w:t>0.8</w:t>
            </w:r>
          </w:p>
        </w:tc>
        <w:tc>
          <w:tcPr>
            <w:tcW w:w="520" w:type="dxa"/>
          </w:tcPr>
          <w:p>
            <w:pPr>
              <w:pStyle w:val="TableParagraph"/>
              <w:spacing w:line="120" w:lineRule="exact"/>
              <w:ind w:right="102"/>
              <w:jc w:val="right"/>
              <w:rPr>
                <w:sz w:val="14"/>
              </w:rPr>
            </w:pPr>
            <w:r>
              <w:rPr>
                <w:color w:val="231F20"/>
                <w:sz w:val="14"/>
              </w:rPr>
              <w:t>0.8</w:t>
            </w:r>
          </w:p>
        </w:tc>
        <w:tc>
          <w:tcPr>
            <w:tcW w:w="446" w:type="dxa"/>
          </w:tcPr>
          <w:p>
            <w:pPr>
              <w:pStyle w:val="TableParagraph"/>
              <w:spacing w:line="120" w:lineRule="exact"/>
              <w:ind w:left="199" w:right="30"/>
              <w:jc w:val="center"/>
              <w:rPr>
                <w:sz w:val="14"/>
              </w:rPr>
            </w:pPr>
            <w:r>
              <w:rPr>
                <w:color w:val="231F20"/>
                <w:sz w:val="14"/>
              </w:rPr>
              <w:t>0.6</w:t>
            </w:r>
          </w:p>
        </w:tc>
      </w:tr>
      <w:tr>
        <w:trPr>
          <w:trHeight w:val="197" w:hRule="atLeast"/>
        </w:trPr>
        <w:tc>
          <w:tcPr>
            <w:tcW w:w="2255" w:type="dxa"/>
          </w:tcPr>
          <w:p>
            <w:pPr>
              <w:pStyle w:val="TableParagraph"/>
              <w:spacing w:line="148" w:lineRule="exact"/>
              <w:ind w:left="84"/>
              <w:rPr>
                <w:sz w:val="14"/>
              </w:rPr>
            </w:pPr>
            <w:r>
              <w:rPr>
                <w:color w:val="231F20"/>
                <w:sz w:val="14"/>
              </w:rPr>
              <w:t>- excluding excise duties (PPIY)</w:t>
            </w:r>
          </w:p>
        </w:tc>
        <w:tc>
          <w:tcPr>
            <w:tcW w:w="580" w:type="dxa"/>
          </w:tcPr>
          <w:p>
            <w:pPr>
              <w:pStyle w:val="TableParagraph"/>
              <w:spacing w:line="148" w:lineRule="exact"/>
              <w:ind w:right="102"/>
              <w:jc w:val="right"/>
              <w:rPr>
                <w:sz w:val="14"/>
              </w:rPr>
            </w:pPr>
            <w:r>
              <w:rPr>
                <w:color w:val="231F20"/>
                <w:sz w:val="14"/>
              </w:rPr>
              <w:t>1.8</w:t>
            </w:r>
          </w:p>
        </w:tc>
        <w:tc>
          <w:tcPr>
            <w:tcW w:w="520" w:type="dxa"/>
          </w:tcPr>
          <w:p>
            <w:pPr>
              <w:pStyle w:val="TableParagraph"/>
              <w:spacing w:line="148" w:lineRule="exact"/>
              <w:ind w:left="197" w:right="103"/>
              <w:jc w:val="center"/>
              <w:rPr>
                <w:sz w:val="14"/>
              </w:rPr>
            </w:pPr>
            <w:r>
              <w:rPr>
                <w:color w:val="231F20"/>
                <w:sz w:val="14"/>
              </w:rPr>
              <w:t>1.6</w:t>
            </w:r>
          </w:p>
        </w:tc>
        <w:tc>
          <w:tcPr>
            <w:tcW w:w="520" w:type="dxa"/>
          </w:tcPr>
          <w:p>
            <w:pPr>
              <w:pStyle w:val="TableParagraph"/>
              <w:spacing w:line="148" w:lineRule="exact"/>
              <w:ind w:right="103"/>
              <w:jc w:val="right"/>
              <w:rPr>
                <w:sz w:val="14"/>
              </w:rPr>
            </w:pPr>
            <w:r>
              <w:rPr>
                <w:color w:val="231F20"/>
                <w:sz w:val="14"/>
              </w:rPr>
              <w:t>1.2</w:t>
            </w:r>
          </w:p>
        </w:tc>
        <w:tc>
          <w:tcPr>
            <w:tcW w:w="446" w:type="dxa"/>
          </w:tcPr>
          <w:p>
            <w:pPr>
              <w:pStyle w:val="TableParagraph"/>
              <w:spacing w:line="148" w:lineRule="exact"/>
              <w:ind w:left="199" w:right="31"/>
              <w:jc w:val="center"/>
              <w:rPr>
                <w:sz w:val="14"/>
              </w:rPr>
            </w:pPr>
            <w:r>
              <w:rPr>
                <w:color w:val="231F20"/>
                <w:sz w:val="14"/>
              </w:rPr>
              <w:t>1.0</w:t>
            </w:r>
          </w:p>
        </w:tc>
      </w:tr>
    </w:tbl>
    <w:p>
      <w:pPr>
        <w:pStyle w:val="ListParagraph"/>
        <w:numPr>
          <w:ilvl w:val="0"/>
          <w:numId w:val="29"/>
        </w:numPr>
        <w:tabs>
          <w:tab w:pos="410" w:val="left" w:leader="none"/>
        </w:tabs>
        <w:spacing w:line="129" w:lineRule="exact" w:before="48" w:after="0"/>
        <w:ind w:left="410" w:right="0" w:hanging="240"/>
        <w:jc w:val="both"/>
        <w:rPr>
          <w:sz w:val="12"/>
        </w:rPr>
      </w:pPr>
      <w:r>
        <w:rPr>
          <w:color w:val="231F20"/>
          <w:sz w:val="12"/>
        </w:rPr>
        <w:t>Seasonally adjusted by the ONS, except where noted.</w:t>
      </w:r>
    </w:p>
    <w:p>
      <w:pPr>
        <w:pStyle w:val="ListParagraph"/>
        <w:numPr>
          <w:ilvl w:val="0"/>
          <w:numId w:val="29"/>
        </w:numPr>
        <w:tabs>
          <w:tab w:pos="410" w:val="left" w:leader="none"/>
        </w:tabs>
        <w:spacing w:line="120" w:lineRule="exact" w:before="0" w:after="0"/>
        <w:ind w:left="410" w:right="0" w:hanging="240"/>
        <w:jc w:val="both"/>
        <w:rPr>
          <w:sz w:val="12"/>
        </w:rPr>
      </w:pPr>
      <w:r>
        <w:rPr>
          <w:color w:val="231F20"/>
          <w:sz w:val="12"/>
        </w:rPr>
        <w:t>FDTP are food, drink, tobacco and petroleum.</w:t>
      </w:r>
    </w:p>
    <w:p>
      <w:pPr>
        <w:pStyle w:val="ListParagraph"/>
        <w:numPr>
          <w:ilvl w:val="0"/>
          <w:numId w:val="29"/>
        </w:numPr>
        <w:tabs>
          <w:tab w:pos="410" w:val="left" w:leader="none"/>
        </w:tabs>
        <w:spacing w:line="208" w:lineRule="auto" w:before="5" w:after="0"/>
        <w:ind w:left="410" w:right="365" w:hanging="240"/>
        <w:jc w:val="both"/>
        <w:rPr>
          <w:sz w:val="12"/>
        </w:rPr>
      </w:pPr>
      <w:r>
        <w:rPr>
          <w:color w:val="231F20"/>
          <w:sz w:val="12"/>
        </w:rPr>
        <w:t>The ONS does not publish a seasonally adjusted headline output price </w:t>
      </w:r>
      <w:r>
        <w:rPr>
          <w:color w:val="231F20"/>
          <w:spacing w:val="-3"/>
          <w:sz w:val="12"/>
        </w:rPr>
        <w:t>series. </w:t>
      </w:r>
      <w:r>
        <w:rPr>
          <w:color w:val="231F20"/>
          <w:sz w:val="12"/>
        </w:rPr>
        <w:t>To retain excise duty effects, these data are based on the seasonally adjusted tax-exclusive output price series multiplied by the ratio of unadjusted</w:t>
      </w:r>
    </w:p>
    <w:p>
      <w:pPr>
        <w:spacing w:line="123" w:lineRule="exact" w:before="0"/>
        <w:ind w:left="410" w:right="0" w:firstLine="0"/>
        <w:jc w:val="both"/>
        <w:rPr>
          <w:sz w:val="12"/>
        </w:rPr>
      </w:pPr>
      <w:r>
        <w:rPr>
          <w:color w:val="231F20"/>
          <w:sz w:val="12"/>
        </w:rPr>
        <w:t>tax-inclusive to tax-exclusive prices.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spacing w:before="0"/>
        <w:ind w:left="240" w:right="0" w:firstLine="0"/>
        <w:jc w:val="left"/>
        <w:rPr>
          <w:b/>
          <w:sz w:val="20"/>
        </w:rPr>
      </w:pPr>
      <w:r>
        <w:rPr>
          <w:b/>
          <w:color w:val="0093C1"/>
          <w:sz w:val="20"/>
        </w:rPr>
        <w:t>Chart 5.4</w:t>
      </w:r>
    </w:p>
    <w:p>
      <w:pPr>
        <w:spacing w:line="249" w:lineRule="auto" w:before="10"/>
        <w:ind w:left="240" w:right="526" w:firstLine="0"/>
        <w:jc w:val="left"/>
        <w:rPr>
          <w:b/>
          <w:sz w:val="20"/>
        </w:rPr>
      </w:pPr>
      <w:r>
        <w:rPr>
          <w:b/>
          <w:color w:val="0093C1"/>
          <w:sz w:val="20"/>
        </w:rPr>
        <w:t>Input price inflation and the C</w:t>
      </w:r>
      <w:r>
        <w:rPr>
          <w:b/>
          <w:color w:val="0093C1"/>
          <w:sz w:val="16"/>
        </w:rPr>
        <w:t>IPS </w:t>
      </w:r>
      <w:r>
        <w:rPr>
          <w:b/>
          <w:color w:val="0093C1"/>
          <w:sz w:val="20"/>
        </w:rPr>
        <w:t>purchase price indicator</w:t>
      </w:r>
    </w:p>
    <w:p>
      <w:pPr>
        <w:pStyle w:val="BodyText"/>
        <w:spacing w:line="242" w:lineRule="auto" w:before="217"/>
        <w:ind w:left="169" w:right="339"/>
      </w:pPr>
      <w:r>
        <w:rPr/>
        <w:br w:type="column"/>
      </w:r>
      <w:r>
        <w:rPr>
          <w:color w:val="231F20"/>
        </w:rPr>
        <w:t>seems very likely that sterling’s appreciation since August has been causing input prices to fall.  The latest C</w:t>
      </w:r>
      <w:r>
        <w:rPr>
          <w:color w:val="231F20"/>
          <w:sz w:val="20"/>
        </w:rPr>
        <w:t>IPS </w:t>
      </w:r>
      <w:r>
        <w:rPr>
          <w:color w:val="231F20"/>
        </w:rPr>
        <w:t>Survey provided further evidence of input price weakness: the balance of purchasing managers reporting prices rising on the month fell from 42.5%</w:t>
      </w:r>
      <w:r>
        <w:rPr>
          <w:color w:val="231F20"/>
          <w:spacing w:val="-3"/>
        </w:rPr>
        <w:t> </w:t>
      </w:r>
      <w:r>
        <w:rPr>
          <w:color w:val="231F20"/>
          <w:spacing w:val="-7"/>
        </w:rPr>
        <w:t>in</w:t>
      </w:r>
    </w:p>
    <w:p>
      <w:pPr>
        <w:pStyle w:val="BodyText"/>
        <w:spacing w:line="242" w:lineRule="auto" w:before="7"/>
        <w:ind w:left="170" w:right="249" w:hanging="1"/>
        <w:jc w:val="both"/>
      </w:pPr>
      <w:r>
        <w:rPr>
          <w:color w:val="231F20"/>
        </w:rPr>
        <w:t>November to 42.3% in December and 41.6% in January (Chart 5.4). In the three months to October, the balance had risen.</w:t>
      </w:r>
    </w:p>
    <w:p>
      <w:pPr>
        <w:pStyle w:val="BodyText"/>
        <w:spacing w:before="2"/>
        <w:rPr>
          <w:sz w:val="28"/>
        </w:rPr>
      </w:pPr>
    </w:p>
    <w:p>
      <w:pPr>
        <w:pStyle w:val="BodyText"/>
        <w:spacing w:line="242" w:lineRule="auto"/>
        <w:ind w:left="170" w:right="96"/>
      </w:pPr>
      <w:r>
        <w:rPr>
          <w:color w:val="231F20"/>
        </w:rPr>
        <w:t>Manufacturing output price inflation is low. After rising in December because of excise duty changes introduced in the November Budget, the three-month annualised change of output prices fell in January (see Table 5.A). The three-month annualised change of output prices </w:t>
      </w:r>
      <w:r>
        <w:rPr>
          <w:i/>
          <w:color w:val="231F20"/>
        </w:rPr>
        <w:t>excluding </w:t>
      </w:r>
      <w:r>
        <w:rPr>
          <w:color w:val="231F20"/>
        </w:rPr>
        <w:t>excise duties fell sharply in December and was negative in January. However, the CBI Quarterly Industrial Trends Survey reported expectations of future output price rises: the seasonally adjusted balance of manufacturers expecting to increase prices was slightly lower in January, at +8%, than in October (+9%) but</w:t>
      </w:r>
    </w:p>
    <w:p>
      <w:pPr>
        <w:spacing w:after="0" w:line="242" w:lineRule="auto"/>
        <w:sectPr>
          <w:type w:val="continuous"/>
          <w:pgSz w:w="11900" w:h="16840"/>
          <w:pgMar w:top="1040" w:bottom="280" w:left="640" w:right="640"/>
          <w:cols w:num="2" w:equalWidth="0">
            <w:col w:w="4470" w:space="359"/>
            <w:col w:w="5791"/>
          </w:cols>
        </w:sectPr>
      </w:pPr>
    </w:p>
    <w:p>
      <w:pPr>
        <w:spacing w:before="47"/>
        <w:ind w:left="200" w:right="0" w:firstLine="0"/>
        <w:jc w:val="left"/>
        <w:rPr>
          <w:sz w:val="12"/>
        </w:rPr>
      </w:pPr>
      <w:r>
        <w:rPr/>
        <w:pict>
          <v:group style="position:absolute;margin-left:50.5pt;margin-top:18.201563pt;width:159.1pt;height:143.5pt;mso-position-horizontal-relative:page;mso-position-vertical-relative:paragraph;z-index:16032256" coordorigin="1010,364" coordsize="3182,2870">
            <v:shape style="position:absolute;left:1010;top:2209;width:3180;height:1020" coordorigin="1010,2209" coordsize="3180,1020" path="m1110,3229l1010,3229m1170,3229l4190,3229m1210,3229l1210,3169m1350,3229l1350,3169m1490,3229l1490,3169m1650,3229l1650,3169m1790,3229l1790,3169m1930,3229l1930,3169m2090,3229l2090,3169m2230,3229l2230,3169m2390,3229l2390,3169m2530,3229l2530,3169m2690,3229l2690,3169m2830,3229l2830,3169m2970,3229l2970,3169m3130,3229l3130,3169m3270,3229l3270,3169m3430,3229l3430,3169m3570,3229l3570,3169m3710,3229l3710,3169m3870,3229l3870,3169m4010,3229l4010,3169m4150,3229l4150,3169m1210,3229l1210,3129m1790,3229l1790,3129m2390,3229l2390,3129m2970,3229l2970,3129m3570,3229l3570,3129m4150,3229l4150,3129m1110,2209l1010,2209m1170,2209l4190,2209e" filled="false" stroked="true" strokeweight=".5pt" strokecolor="#000000">
              <v:path arrowok="t"/>
              <v:stroke dashstyle="solid"/>
            </v:shape>
            <v:rect style="position:absolute;left:1205;top:2212;width:28;height:400" filled="true" fillcolor="#b5e1e1" stroked="false">
              <v:fill type="solid"/>
            </v:rect>
            <v:rect style="position:absolute;left:1205;top:2212;width:28;height:400" filled="false" stroked="true" strokeweight=".5pt" strokecolor="#000000">
              <v:stroke dashstyle="solid"/>
            </v:rect>
            <v:rect style="position:absolute;left:1239;top:2209;width:33;height:300" filled="true" fillcolor="#b5e1e1" stroked="false">
              <v:fill type="solid"/>
            </v:rect>
            <v:shape style="position:absolute;left:1239;top:2107;width:222;height:402" coordorigin="1240,2108" coordsize="222,402" path="m1240,2509l1272,2509,1272,2209,1240,2209,1240,2509m1279,2309l1307,2309,1307,2209,1279,2209,1279,2309m1350,2209l1380,2209,1380,2129,1350,2129,1350,2209m1392,2208l1421,2208,1421,2108,1392,2108,1392,2208m1436,2309l1461,2309,1461,2212,1436,2212,1436,2309e" filled="false" stroked="true" strokeweight=".5pt" strokecolor="#000000">
              <v:path arrowok="t"/>
              <v:stroke dashstyle="solid"/>
            </v:shape>
            <v:rect style="position:absolute;left:1505;top:2209;width:24;height:40" filled="true" fillcolor="#b5e1e1" stroked="false">
              <v:fill type="solid"/>
            </v:rect>
            <v:rect style="position:absolute;left:1505;top:2209;width:24;height:40" filled="false" stroked="true" strokeweight=".5pt" strokecolor="#000000">
              <v:stroke dashstyle="solid"/>
            </v:rect>
            <v:rect style="position:absolute;left:1541;top:2209;width:27;height:300" filled="true" fillcolor="#b5e1e1" stroked="false">
              <v:fill type="solid"/>
            </v:rect>
            <v:rect style="position:absolute;left:1541;top:2209;width:27;height:300" filled="false" stroked="true" strokeweight=".5pt" strokecolor="#000000">
              <v:stroke dashstyle="solid"/>
            </v:rect>
            <v:rect style="position:absolute;left:1579;top:2209;width:27;height:240" filled="true" fillcolor="#b5e1e1" stroked="false">
              <v:fill type="solid"/>
            </v:rect>
            <v:rect style="position:absolute;left:1579;top:2209;width:27;height:240" filled="false" stroked="true" strokeweight=".5pt" strokecolor="#000000">
              <v:stroke dashstyle="solid"/>
            </v:rect>
            <v:shape style="position:absolute;left:1650;top:1224;width:25;height:985" coordorigin="1650,1224" coordsize="25,985" path="m1675,1224l1650,1229,1650,2209,1675,2204,1675,1224xe" filled="true" fillcolor="#b5e1e1" stroked="false">
              <v:path arrowok="t"/>
              <v:fill type="solid"/>
            </v:shape>
            <v:shape style="position:absolute;left:1650;top:1224;width:25;height:985" coordorigin="1650,1224" coordsize="25,985" path="m1650,2209l1675,2204,1675,1224,1650,1229,1650,2209e" filled="false" stroked="true" strokeweight=".5pt" strokecolor="#000000">
              <v:path arrowok="t"/>
              <v:stroke dashstyle="solid"/>
            </v:shape>
            <v:rect style="position:absolute;left:1682;top:944;width:34;height:1260" filled="true" fillcolor="#b5e1e1" stroked="false">
              <v:fill type="solid"/>
            </v:rect>
            <v:rect style="position:absolute;left:1682;top:944;width:34;height:1260" filled="false" stroked="true" strokeweight=".5pt" strokecolor="#000000">
              <v:stroke dashstyle="solid"/>
            </v:rect>
            <v:rect style="position:absolute;left:1722;top:1189;width:27;height:1020" filled="true" fillcolor="#b5e1e1" stroked="false">
              <v:fill type="solid"/>
            </v:rect>
            <v:shape style="position:absolute;left:1722;top:1189;width:27;height:1024" coordorigin="1723,1189" coordsize="27,1024" path="m1723,2209l1749,2209,1749,1189,1723,1189,1723,2212e" filled="false" stroked="true" strokeweight=".5pt" strokecolor="#000000">
              <v:path arrowok="t"/>
              <v:stroke dashstyle="solid"/>
            </v:shape>
            <v:rect style="position:absolute;left:1795;top:1389;width:30;height:820" filled="true" fillcolor="#b5e1e1" stroked="false">
              <v:fill type="solid"/>
            </v:rect>
            <v:rect style="position:absolute;left:1795;top:1389;width:30;height:820" filled="false" stroked="true" strokeweight=".5pt" strokecolor="#000000">
              <v:stroke dashstyle="solid"/>
            </v:rect>
            <v:rect style="position:absolute;left:1830;top:1209;width:30;height:1000" filled="true" fillcolor="#b5e1e1" stroked="false">
              <v:fill type="solid"/>
            </v:rect>
            <v:rect style="position:absolute;left:1830;top:1209;width:30;height:1000" filled="false" stroked="true" strokeweight=".5pt" strokecolor="#000000">
              <v:stroke dashstyle="solid"/>
            </v:rect>
            <v:rect style="position:absolute;left:1864;top:1449;width:30;height:760" filled="true" fillcolor="#b5e1e1" stroked="false">
              <v:fill type="solid"/>
            </v:rect>
            <v:rect style="position:absolute;left:1864;top:1449;width:30;height:760" filled="false" stroked="true" strokeweight=".5pt" strokecolor="#000000">
              <v:stroke dashstyle="solid"/>
            </v:rect>
            <v:rect style="position:absolute;left:1943;top:1589;width:30;height:620" filled="true" fillcolor="#b5e1e1" stroked="false">
              <v:fill type="solid"/>
            </v:rect>
            <v:rect style="position:absolute;left:1943;top:1589;width:30;height:620" filled="false" stroked="true" strokeweight=".5pt" strokecolor="#000000">
              <v:stroke dashstyle="solid"/>
            </v:rect>
            <v:rect style="position:absolute;left:1981;top:1709;width:27;height:500" filled="true" fillcolor="#b5e1e1" stroked="false">
              <v:fill type="solid"/>
            </v:rect>
            <v:rect style="position:absolute;left:1981;top:1709;width:27;height:500" filled="false" stroked="true" strokeweight=".5pt" strokecolor="#000000">
              <v:stroke dashstyle="solid"/>
            </v:rect>
            <v:rect style="position:absolute;left:2016;top:1784;width:30;height:420" filled="true" fillcolor="#b5e1e1" stroked="false">
              <v:fill type="solid"/>
            </v:rect>
            <v:rect style="position:absolute;left:2016;top:1784;width:30;height:420" filled="false" stroked="true" strokeweight=".5pt" strokecolor="#000000">
              <v:stroke dashstyle="solid"/>
            </v:rect>
            <v:shape style="position:absolute;left:2087;top:2024;width:30;height:180" coordorigin="2087,2024" coordsize="30,180" path="m2117,2024l2087,2024,2087,2124,2087,2204,2117,2204,2117,2124,2117,2024xe" filled="true" fillcolor="#b5e1e1" stroked="false">
              <v:path arrowok="t"/>
              <v:fill type="solid"/>
            </v:shape>
            <v:rect style="position:absolute;left:2087;top:2024;width:30;height:180" filled="false" stroked="true" strokeweight=".5pt" strokecolor="#000000">
              <v:stroke dashstyle="solid"/>
            </v:rect>
            <v:shape style="position:absolute;left:2070;top:2029;width:2;height:180" coordorigin="2070,2029" coordsize="0,180" path="m2070,2029l2070,2209e" filled="true" fillcolor="#b5e1e1" stroked="false">
              <v:path arrowok="t"/>
              <v:fill type="solid"/>
            </v:shape>
            <v:line style="position:absolute" from="2070,2209" to="2070,2029" stroked="true" strokeweight=".5pt" strokecolor="#000000">
              <v:stroke dashstyle="solid"/>
            </v:line>
            <v:shape style="position:absolute;left:2119;top:2089;width:59;height:120" coordorigin="2119,2089" coordsize="59,120" path="m2119,2209l2146,2209,2146,2129,2119,2129,2119,2209m2148,2209l2178,2209,2178,2089,2148,2089,2148,2209e" filled="false" stroked="true" strokeweight=".5pt" strokecolor="#000000">
              <v:path arrowok="t"/>
              <v:stroke dashstyle="solid"/>
            </v:shape>
            <v:rect style="position:absolute;left:2229;top:2139;width:27;height:60" filled="true" fillcolor="#b5e1e1" stroked="false">
              <v:fill type="solid"/>
            </v:rect>
            <v:rect style="position:absolute;left:2229;top:2139;width:27;height:60" filled="false" stroked="true" strokeweight=".5pt" strokecolor="#000000">
              <v:stroke dashstyle="solid"/>
            </v:rect>
            <v:rect style="position:absolute;left:2268;top:2209;width:30;height:20" filled="true" fillcolor="#b5e1e1" stroked="false">
              <v:fill type="solid"/>
            </v:rect>
            <v:rect style="position:absolute;left:2268;top:2209;width:30;height:20" filled="false" stroked="true" strokeweight=".5pt" strokecolor="#000000">
              <v:stroke dashstyle="solid"/>
            </v:rect>
            <v:rect style="position:absolute;left:2308;top:2209;width:30;height:20" filled="true" fillcolor="#b5e1e1" stroked="false">
              <v:fill type="solid"/>
            </v:rect>
            <v:rect style="position:absolute;left:2308;top:2209;width:30;height:20" filled="false" stroked="true" strokeweight=".5pt" strokecolor="#000000">
              <v:stroke dashstyle="solid"/>
            </v:rect>
            <v:rect style="position:absolute;left:2382;top:2069;width:34;height:140" filled="true" fillcolor="#b5e1e1" stroked="false">
              <v:fill type="solid"/>
            </v:rect>
            <v:rect style="position:absolute;left:2382;top:2069;width:34;height:140" filled="false" stroked="true" strokeweight=".5pt" strokecolor="#000000">
              <v:stroke dashstyle="solid"/>
            </v:rect>
            <v:rect style="position:absolute;left:2422;top:1929;width:30;height:280" filled="true" fillcolor="#b5e1e1" stroked="false">
              <v:fill type="solid"/>
            </v:rect>
            <v:rect style="position:absolute;left:2422;top:1929;width:30;height:280" filled="false" stroked="true" strokeweight=".5pt" strokecolor="#000000">
              <v:stroke dashstyle="solid"/>
            </v:rect>
            <v:rect style="position:absolute;left:2460;top:1909;width:30;height:300" filled="true" fillcolor="#b5e1e1" stroked="false">
              <v:fill type="solid"/>
            </v:rect>
            <v:rect style="position:absolute;left:2460;top:1909;width:30;height:300" filled="false" stroked="true" strokeweight=".5pt" strokecolor="#000000">
              <v:stroke dashstyle="solid"/>
            </v:rect>
            <v:rect style="position:absolute;left:2533;top:1969;width:30;height:240" filled="true" fillcolor="#b5e1e1" stroked="false">
              <v:fill type="solid"/>
            </v:rect>
            <v:rect style="position:absolute;left:2533;top:1969;width:30;height:240" filled="false" stroked="true" strokeweight=".5pt" strokecolor="#000000">
              <v:stroke dashstyle="solid"/>
            </v:rect>
            <v:rect style="position:absolute;left:2573;top:1629;width:34;height:580" filled="true" fillcolor="#b5e1e1" stroked="false">
              <v:fill type="solid"/>
            </v:rect>
            <v:rect style="position:absolute;left:2573;top:1629;width:34;height:580" filled="false" stroked="true" strokeweight=".5pt" strokecolor="#000000">
              <v:stroke dashstyle="solid"/>
            </v:rect>
            <v:rect style="position:absolute;left:2616;top:1465;width:30;height:740" filled="true" fillcolor="#b5e1e1" stroked="false">
              <v:fill type="solid"/>
            </v:rect>
            <v:rect style="position:absolute;left:2616;top:1465;width:30;height:740" filled="false" stroked="true" strokeweight=".5pt" strokecolor="#000000">
              <v:stroke dashstyle="solid"/>
            </v:rect>
            <v:rect style="position:absolute;left:2687;top:889;width:30;height:1320" filled="true" fillcolor="#b5e1e1" stroked="false">
              <v:fill type="solid"/>
            </v:rect>
            <v:rect style="position:absolute;left:2687;top:889;width:30;height:1320" filled="false" stroked="true" strokeweight=".5pt" strokecolor="#000000">
              <v:stroke dashstyle="solid"/>
            </v:rect>
            <v:rect style="position:absolute;left:2727;top:724;width:30;height:1480" filled="true" fillcolor="#b5e1e1" stroked="false">
              <v:fill type="solid"/>
            </v:rect>
            <v:rect style="position:absolute;left:2727;top:724;width:30;height:1480" filled="false" stroked="true" strokeweight=".5pt" strokecolor="#000000">
              <v:stroke dashstyle="solid"/>
            </v:rect>
            <v:rect style="position:absolute;left:2767;top:709;width:30;height:1500" filled="true" fillcolor="#b5e1e1" stroked="false">
              <v:fill type="solid"/>
            </v:rect>
            <v:rect style="position:absolute;left:2767;top:709;width:30;height:1500" filled="false" stroked="true" strokeweight=".5pt" strokecolor="#000000">
              <v:stroke dashstyle="solid"/>
            </v:rect>
            <v:rect style="position:absolute;left:2833;top:609;width:30;height:1600" filled="true" fillcolor="#b5e1e1" stroked="false">
              <v:fill type="solid"/>
            </v:rect>
            <v:rect style="position:absolute;left:2833;top:609;width:30;height:1600" filled="false" stroked="true" strokeweight=".5pt" strokecolor="#000000">
              <v:stroke dashstyle="solid"/>
            </v:rect>
            <v:rect style="position:absolute;left:2876;top:449;width:30;height:1760" filled="true" fillcolor="#b5e1e1" stroked="false">
              <v:fill type="solid"/>
            </v:rect>
            <v:rect style="position:absolute;left:2876;top:449;width:30;height:1760" filled="false" stroked="true" strokeweight=".5pt" strokecolor="#000000">
              <v:stroke dashstyle="solid"/>
            </v:rect>
            <v:rect style="position:absolute;left:2917;top:629;width:34;height:1580" filled="true" fillcolor="#b5e1e1" stroked="false">
              <v:fill type="solid"/>
            </v:rect>
            <v:rect style="position:absolute;left:2917;top:629;width:34;height:1580" filled="false" stroked="true" strokeweight=".5pt" strokecolor="#000000">
              <v:stroke dashstyle="solid"/>
            </v:rect>
            <v:rect style="position:absolute;left:2989;top:489;width:30;height:1720" filled="true" fillcolor="#b5e1e1" stroked="false">
              <v:fill type="solid"/>
            </v:rect>
            <v:rect style="position:absolute;left:2989;top:489;width:30;height:1720" filled="false" stroked="true" strokeweight=".5pt" strokecolor="#000000">
              <v:stroke dashstyle="solid"/>
            </v:rect>
            <v:rect style="position:absolute;left:3028;top:649;width:30;height:1560" filled="true" fillcolor="#b5e1e1" stroked="false">
              <v:fill type="solid"/>
            </v:rect>
            <v:rect style="position:absolute;left:3028;top:649;width:30;height:1560" filled="false" stroked="true" strokeweight=".5pt" strokecolor="#000000">
              <v:stroke dashstyle="solid"/>
            </v:rect>
            <v:rect style="position:absolute;left:3067;top:569;width:30;height:1640" filled="true" fillcolor="#b5e1e1" stroked="false">
              <v:fill type="solid"/>
            </v:rect>
            <v:rect style="position:absolute;left:3067;top:569;width:30;height:1640" filled="false" stroked="true" strokeweight=".5pt" strokecolor="#000000">
              <v:stroke dashstyle="solid"/>
            </v:rect>
            <v:rect style="position:absolute;left:3135;top:369;width:30;height:1840" filled="true" fillcolor="#b5e1e1" stroked="false">
              <v:fill type="solid"/>
            </v:rect>
            <v:rect style="position:absolute;left:3135;top:369;width:30;height:1840" filled="false" stroked="true" strokeweight=".5pt" strokecolor="#000000">
              <v:stroke dashstyle="solid"/>
            </v:rect>
            <v:rect style="position:absolute;left:3172;top:709;width:30;height:1500" filled="true" fillcolor="#b5e1e1" stroked="false">
              <v:fill type="solid"/>
            </v:rect>
            <v:rect style="position:absolute;left:3172;top:709;width:30;height:1500" filled="false" stroked="true" strokeweight=".5pt" strokecolor="#000000">
              <v:stroke dashstyle="solid"/>
            </v:rect>
            <v:rect style="position:absolute;left:3210;top:689;width:30;height:1520" filled="true" fillcolor="#b5e1e1" stroked="false">
              <v:fill type="solid"/>
            </v:rect>
            <v:rect style="position:absolute;left:3210;top:689;width:30;height:1520" filled="false" stroked="true" strokeweight=".5pt" strokecolor="#000000">
              <v:stroke dashstyle="solid"/>
            </v:rect>
            <v:rect style="position:absolute;left:3273;top:969;width:34;height:1240" filled="true" fillcolor="#b5e1e1" stroked="false">
              <v:fill type="solid"/>
            </v:rect>
            <v:rect style="position:absolute;left:3273;top:969;width:34;height:1240" filled="false" stroked="true" strokeweight=".5pt" strokecolor="#000000">
              <v:stroke dashstyle="solid"/>
            </v:rect>
            <v:rect style="position:absolute;left:3314;top:1409;width:27;height:800" filled="true" fillcolor="#b5e1e1" stroked="false">
              <v:fill type="solid"/>
            </v:rect>
            <v:rect style="position:absolute;left:3314;top:1409;width:27;height:800" filled="false" stroked="true" strokeweight=".5pt" strokecolor="#000000">
              <v:stroke dashstyle="solid"/>
            </v:rect>
            <v:rect style="position:absolute;left:3350;top:1709;width:30;height:500" filled="true" fillcolor="#b5e1e1" stroked="false">
              <v:fill type="solid"/>
            </v:rect>
            <v:rect style="position:absolute;left:3350;top:1709;width:30;height:500" filled="false" stroked="true" strokeweight=".5pt" strokecolor="#000000">
              <v:stroke dashstyle="solid"/>
            </v:rect>
            <v:rect style="position:absolute;left:3425;top:2069;width:30;height:140" filled="true" fillcolor="#b5e1e1" stroked="false">
              <v:fill type="solid"/>
            </v:rect>
            <v:rect style="position:absolute;left:3425;top:2069;width:30;height:140" filled="false" stroked="true" strokeweight=".5pt" strokecolor="#000000">
              <v:stroke dashstyle="solid"/>
            </v:rect>
            <v:rect style="position:absolute;left:3465;top:2209;width:30;height:160" filled="true" fillcolor="#b5e1e1" stroked="false">
              <v:fill type="solid"/>
            </v:rect>
            <v:shape style="position:absolute;left:3465;top:2209;width:130;height:160" coordorigin="3465,2209" coordsize="130,160" path="m3465,2369l3495,2369,3495,2209,3465,2209,3465,2369m3505,2309l3535,2309,3535,2212,3505,2212,3505,2309m3565,2329l3595,2329,3595,2209,3565,2209,3565,2329e" filled="false" stroked="true" strokeweight=".5pt" strokecolor="#000000">
              <v:path arrowok="t"/>
              <v:stroke dashstyle="solid"/>
            </v:shape>
            <v:rect style="position:absolute;left:3600;top:2209;width:30;height:400" filled="true" fillcolor="#b5e1e1" stroked="false">
              <v:fill type="solid"/>
            </v:rect>
            <v:rect style="position:absolute;left:3600;top:2209;width:30;height:400" filled="false" stroked="true" strokeweight=".5pt" strokecolor="#000000">
              <v:stroke dashstyle="solid"/>
            </v:rect>
            <v:rect style="position:absolute;left:3636;top:2204;width:30;height:460" filled="true" fillcolor="#b5e1e1" stroked="false">
              <v:fill type="solid"/>
            </v:rect>
            <v:rect style="position:absolute;left:3636;top:2204;width:30;height:460" filled="false" stroked="true" strokeweight=".5pt" strokecolor="#000000">
              <v:stroke dashstyle="solid"/>
            </v:rect>
            <v:rect style="position:absolute;left:3710;top:2209;width:30;height:560" filled="true" fillcolor="#b5e1e1" stroked="false">
              <v:fill type="solid"/>
            </v:rect>
            <v:rect style="position:absolute;left:3710;top:2209;width:30;height:560" filled="false" stroked="true" strokeweight=".5pt" strokecolor="#000000">
              <v:stroke dashstyle="solid"/>
            </v:rect>
            <v:rect style="position:absolute;left:3747;top:2209;width:34;height:360" filled="true" fillcolor="#b5e1e1" stroked="false">
              <v:fill type="solid"/>
            </v:rect>
            <v:rect style="position:absolute;left:3747;top:2209;width:34;height:360" filled="false" stroked="true" strokeweight=".5pt" strokecolor="#000000">
              <v:stroke dashstyle="solid"/>
            </v:rect>
            <v:rect style="position:absolute;left:3788;top:2209;width:30;height:700" filled="true" fillcolor="#b5e1e1" stroked="false">
              <v:fill type="solid"/>
            </v:rect>
            <v:rect style="position:absolute;left:3788;top:2209;width:30;height:700" filled="false" stroked="true" strokeweight=".5pt" strokecolor="#000000">
              <v:stroke dashstyle="solid"/>
            </v:rect>
            <v:rect style="position:absolute;left:3857;top:2209;width:30;height:780" filled="true" fillcolor="#b5e1e1" stroked="false">
              <v:fill type="solid"/>
            </v:rect>
            <v:rect style="position:absolute;left:3857;top:2209;width:30;height:780" filled="false" stroked="true" strokeweight=".5pt" strokecolor="#000000">
              <v:stroke dashstyle="solid"/>
            </v:rect>
            <v:rect style="position:absolute;left:3899;top:2209;width:30;height:600" filled="true" fillcolor="#b5e1e1" stroked="false">
              <v:fill type="solid"/>
            </v:rect>
            <v:rect style="position:absolute;left:3899;top:2209;width:30;height:600" filled="false" stroked="true" strokeweight=".5pt" strokecolor="#000000">
              <v:stroke dashstyle="solid"/>
            </v:rect>
            <v:rect style="position:absolute;left:3941;top:2207;width:30;height:440" filled="true" fillcolor="#b5e1e1" stroked="false">
              <v:fill type="solid"/>
            </v:rect>
            <v:rect style="position:absolute;left:3941;top:2207;width:30;height:440" filled="false" stroked="true" strokeweight=".5pt" strokecolor="#000000">
              <v:stroke dashstyle="solid"/>
            </v:rect>
            <v:rect style="position:absolute;left:4005;top:2209;width:30;height:380" filled="true" fillcolor="#b5e1e1" stroked="false">
              <v:fill type="solid"/>
            </v:rect>
            <v:rect style="position:absolute;left:4005;top:2209;width:30;height:380" filled="false" stroked="true" strokeweight=".5pt" strokecolor="#000000">
              <v:stroke dashstyle="solid"/>
            </v:rect>
            <v:rect style="position:absolute;left:4044;top:2209;width:30;height:520" filled="true" fillcolor="#b5e1e1" stroked="false">
              <v:fill type="solid"/>
            </v:rect>
            <v:rect style="position:absolute;left:4044;top:2209;width:30;height:520" filled="false" stroked="true" strokeweight=".5pt" strokecolor="#000000">
              <v:stroke dashstyle="solid"/>
            </v:rect>
            <v:rect style="position:absolute;left:4084;top:2209;width:30;height:520" filled="true" fillcolor="#b5e1e1" stroked="false">
              <v:fill type="solid"/>
            </v:rect>
            <v:rect style="position:absolute;left:4084;top:2209;width:30;height:520" filled="false" stroked="true" strokeweight=".5pt" strokecolor="#000000">
              <v:stroke dashstyle="solid"/>
            </v:rect>
            <v:rect style="position:absolute;left:4150;top:2209;width:37;height:580" filled="true" fillcolor="#b5e1e1" stroked="false">
              <v:fill type="solid"/>
            </v:rect>
            <v:rect style="position:absolute;left:4150;top:2209;width:37;height:580" filled="false" stroked="true" strokeweight=".5pt" strokecolor="#000000">
              <v:stroke dashstyle="solid"/>
            </v:rect>
            <v:shape style="position:absolute;left:1210;top:629;width:2960;height:2480" coordorigin="1210,629" coordsize="2960,2480" path="m1210,2589l1250,2329,1310,2489,1350,2329,1410,2329,1450,2469,1510,2269,1550,2489,1610,2109,1650,1749,1710,1289,1750,1069,1790,909,1850,629,1890,709,1950,1429,1990,1949,2050,1969,2090,2229,2150,2429m2150,2429l2190,2829,2250,2729,2290,2669,2330,2709,2390,2829,2430,2589,2490,2169,2530,1929,2590,1589,2630,1249,2690,849,2730,989,2790,989,2830,969,2890,1049,2930,1309,2970,1129,3030,1189,3070,1189m3070,1189l3130,1069,3170,1229,3230,1029,3270,1389,3330,1449,3370,1449,3430,1809,3470,1969,3510,2189,3610,2389,3670,2449,3710,2209,3770,2369,3810,2709,3870,2629,3910,2589,3970,2649,4010,2749m4010,2749l4070,3109,4110,2909,4170,3009e" filled="false" stroked="true" strokeweight="1pt" strokecolor="#0066a5">
              <v:path arrowok="t"/>
              <v:stroke dashstyle="solid"/>
            </v:shape>
            <v:shape style="position:absolute;left:3220;top:492;width:910;height:233" type="#_x0000_t202" filled="false" stroked="false">
              <v:textbox inset="0,0,0,0">
                <w:txbxContent>
                  <w:p>
                    <w:pPr>
                      <w:spacing w:line="175" w:lineRule="auto" w:before="25"/>
                      <w:ind w:left="40" w:right="18" w:hanging="41"/>
                      <w:jc w:val="left"/>
                      <w:rPr>
                        <w:sz w:val="12"/>
                      </w:rPr>
                    </w:pPr>
                    <w:r>
                      <w:rPr>
                        <w:sz w:val="12"/>
                      </w:rPr>
                      <w:t>CIPS indicator (a) (right-hand scale)</w:t>
                    </w:r>
                  </w:p>
                </w:txbxContent>
              </v:textbox>
              <w10:wrap type="none"/>
            </v:shape>
            <v:shape style="position:absolute;left:2480;top:2552;width:843;height:253" type="#_x0000_t202" filled="false" stroked="false">
              <v:textbox inset="0,0,0,0">
                <w:txbxContent>
                  <w:p>
                    <w:pPr>
                      <w:spacing w:line="124" w:lineRule="exact" w:before="0"/>
                      <w:ind w:left="0" w:right="0" w:firstLine="0"/>
                      <w:jc w:val="left"/>
                      <w:rPr>
                        <w:sz w:val="12"/>
                      </w:rPr>
                    </w:pPr>
                    <w:r>
                      <w:rPr>
                        <w:sz w:val="12"/>
                      </w:rPr>
                      <w:t>Input prices</w:t>
                    </w:r>
                  </w:p>
                  <w:p>
                    <w:pPr>
                      <w:spacing w:line="129" w:lineRule="exact" w:before="0"/>
                      <w:ind w:left="40" w:right="0" w:firstLine="0"/>
                      <w:jc w:val="left"/>
                      <w:rPr>
                        <w:sz w:val="12"/>
                      </w:rPr>
                    </w:pPr>
                    <w:r>
                      <w:rPr>
                        <w:sz w:val="12"/>
                      </w:rPr>
                      <w:t>(left-hand scale)</w:t>
                    </w:r>
                  </w:p>
                </w:txbxContent>
              </v:textbox>
              <w10:wrap type="none"/>
            </v:shape>
            <w10:wrap type="none"/>
          </v:group>
        </w:pict>
      </w:r>
      <w:r>
        <w:rPr/>
        <w:pict>
          <v:line style="position:absolute;mso-position-horizontal-relative:page;mso-position-vertical-relative:paragraph;z-index:16034304" from="55.5pt,10.451563pt" to="50.5pt,10.451563pt" stroked="true" strokeweight=".5pt" strokecolor="#000000">
            <v:stroke dashstyle="solid"/>
            <w10:wrap type="none"/>
          </v:line>
        </w:pict>
      </w:r>
      <w:r>
        <w:rPr>
          <w:position w:val="-5"/>
          <w:sz w:val="12"/>
        </w:rPr>
        <w:t>20 </w:t>
      </w:r>
      <w:r>
        <w:rPr>
          <w:sz w:val="12"/>
        </w:rPr>
        <w:t>Six-month annualised percentage changes</w:t>
      </w:r>
    </w:p>
    <w:p>
      <w:pPr>
        <w:pStyle w:val="BodyText"/>
        <w:rPr>
          <w:sz w:val="18"/>
        </w:rPr>
      </w:pPr>
    </w:p>
    <w:p>
      <w:pPr>
        <w:spacing w:before="155"/>
        <w:ind w:left="220" w:right="0" w:firstLine="0"/>
        <w:jc w:val="left"/>
        <w:rPr>
          <w:sz w:val="12"/>
        </w:rPr>
      </w:pPr>
      <w:r>
        <w:rPr/>
        <w:pict>
          <v:line style="position:absolute;mso-position-horizontal-relative:page;mso-position-vertical-relative:paragraph;z-index:16033792" from="55.5pt,12.853577pt" to="50.5pt,12.853577pt" stroked="true" strokeweight=".5pt" strokecolor="#000000">
            <v:stroke dashstyle="solid"/>
            <w10:wrap type="none"/>
          </v:line>
        </w:pict>
      </w:r>
      <w:r>
        <w:rPr>
          <w:sz w:val="12"/>
        </w:rPr>
        <w:t>15</w:t>
      </w:r>
    </w:p>
    <w:p>
      <w:pPr>
        <w:pStyle w:val="BodyText"/>
        <w:rPr>
          <w:sz w:val="12"/>
        </w:rPr>
      </w:pPr>
    </w:p>
    <w:p>
      <w:pPr>
        <w:pStyle w:val="BodyText"/>
        <w:rPr>
          <w:sz w:val="12"/>
        </w:rPr>
      </w:pPr>
    </w:p>
    <w:p>
      <w:pPr>
        <w:spacing w:before="86"/>
        <w:ind w:left="200" w:right="0" w:firstLine="0"/>
        <w:jc w:val="left"/>
        <w:rPr>
          <w:sz w:val="12"/>
        </w:rPr>
      </w:pPr>
      <w:r>
        <w:rPr/>
        <w:pict>
          <v:line style="position:absolute;mso-position-horizontal-relative:page;mso-position-vertical-relative:paragraph;z-index:16033280" from="55.5pt,9.401563pt" to="50.5pt,9.401563pt" stroked="true" strokeweight=".5pt" strokecolor="#000000">
            <v:stroke dashstyle="solid"/>
            <w10:wrap type="none"/>
          </v:line>
        </w:pict>
      </w:r>
      <w:r>
        <w:rPr>
          <w:sz w:val="12"/>
        </w:rPr>
        <w:t>10</w:t>
      </w:r>
    </w:p>
    <w:p>
      <w:pPr>
        <w:pStyle w:val="BodyText"/>
        <w:rPr>
          <w:sz w:val="12"/>
        </w:rPr>
      </w:pPr>
    </w:p>
    <w:p>
      <w:pPr>
        <w:pStyle w:val="BodyText"/>
        <w:rPr>
          <w:sz w:val="12"/>
        </w:rPr>
      </w:pPr>
    </w:p>
    <w:p>
      <w:pPr>
        <w:spacing w:before="86"/>
        <w:ind w:left="260" w:right="0" w:firstLine="0"/>
        <w:jc w:val="left"/>
        <w:rPr>
          <w:sz w:val="12"/>
        </w:rPr>
      </w:pPr>
      <w:r>
        <w:rPr/>
        <w:pict>
          <v:line style="position:absolute;mso-position-horizontal-relative:page;mso-position-vertical-relative:paragraph;z-index:16032768" from="55.5pt,9.399549pt" to="50.5pt,9.399549pt" stroked="true" strokeweight=".5pt" strokecolor="#000000">
            <v:stroke dashstyle="solid"/>
            <w10:wrap type="none"/>
          </v:line>
        </w:pict>
      </w:r>
      <w:r>
        <w:rPr/>
        <w:pict>
          <v:shape style="position:absolute;margin-left:51.616211pt;margin-top:18.921963pt;width:3.4pt;height:6pt;mso-position-horizontal-relative:page;mso-position-vertical-relative:paragraph;z-index:16044032;rotation:180" type="#_x0000_t136" fillcolor="#000000" stroked="f">
            <o:extrusion v:ext="view" autorotationcenter="t"/>
            <v:textpath style="font-family:&quot;Times New Roman&quot;;font-size:6pt;v-text-kern:t;mso-text-shadow:auto" string="+"/>
            <w10:wrap type="none"/>
          </v:shape>
        </w:pict>
      </w:r>
      <w:r>
        <w:rPr>
          <w:sz w:val="12"/>
        </w:rPr>
        <w:t>5</w:t>
      </w:r>
    </w:p>
    <w:p>
      <w:pPr>
        <w:pStyle w:val="BodyText"/>
        <w:rPr>
          <w:sz w:val="12"/>
        </w:rPr>
      </w:pPr>
    </w:p>
    <w:p>
      <w:pPr>
        <w:pStyle w:val="BodyText"/>
        <w:rPr>
          <w:sz w:val="12"/>
        </w:rPr>
      </w:pPr>
    </w:p>
    <w:p>
      <w:pPr>
        <w:spacing w:before="86"/>
        <w:ind w:left="260" w:right="0" w:firstLine="0"/>
        <w:jc w:val="left"/>
        <w:rPr>
          <w:sz w:val="12"/>
        </w:rPr>
      </w:pPr>
      <w:r>
        <w:rPr>
          <w:sz w:val="12"/>
        </w:rPr>
        <w:t>0</w:t>
      </w:r>
    </w:p>
    <w:p>
      <w:pPr>
        <w:pStyle w:val="BodyText"/>
        <w:rPr>
          <w:sz w:val="12"/>
        </w:rPr>
      </w:pPr>
    </w:p>
    <w:p>
      <w:pPr>
        <w:pStyle w:val="BodyText"/>
        <w:rPr>
          <w:sz w:val="12"/>
        </w:rPr>
      </w:pPr>
    </w:p>
    <w:p>
      <w:pPr>
        <w:spacing w:before="86"/>
        <w:ind w:left="260" w:right="0" w:firstLine="0"/>
        <w:jc w:val="left"/>
        <w:rPr>
          <w:sz w:val="12"/>
        </w:rPr>
      </w:pPr>
      <w:r>
        <w:rPr/>
        <w:pict>
          <v:line style="position:absolute;mso-position-horizontal-relative:page;mso-position-vertical-relative:paragraph;z-index:16030720" from="55.5pt,10.401563pt" to="50.5pt,10.401563pt" stroked="true" strokeweight=".5pt" strokecolor="#000000">
            <v:stroke dashstyle="solid"/>
            <w10:wrap type="none"/>
          </v:line>
        </w:pict>
      </w:r>
      <w:r>
        <w:rPr/>
        <w:pict>
          <v:shape style="position:absolute;margin-left:52pt;margin-top:-3.074023pt;width:3pt;height:6pt;mso-position-horizontal-relative:page;mso-position-vertical-relative:paragraph;z-index:16043520;rotation:180" type="#_x0000_t136" fillcolor="#000000" stroked="f">
            <o:extrusion v:ext="view" autorotationcenter="t"/>
            <v:textpath style="font-family:&quot;Times New Roman&quot;;font-size:6pt;v-text-kern:t;mso-text-shadow:auto" string="_"/>
            <w10:wrap type="none"/>
          </v:shape>
        </w:pict>
      </w:r>
      <w:r>
        <w:rPr>
          <w:sz w:val="12"/>
        </w:rPr>
        <w:t>5</w:t>
      </w:r>
    </w:p>
    <w:p>
      <w:pPr>
        <w:pStyle w:val="BodyText"/>
        <w:rPr>
          <w:sz w:val="12"/>
        </w:rPr>
      </w:pPr>
    </w:p>
    <w:p>
      <w:pPr>
        <w:pStyle w:val="BodyText"/>
        <w:rPr>
          <w:sz w:val="12"/>
        </w:rPr>
      </w:pPr>
    </w:p>
    <w:p>
      <w:pPr>
        <w:spacing w:before="86"/>
        <w:ind w:left="200" w:right="0" w:firstLine="0"/>
        <w:jc w:val="left"/>
        <w:rPr>
          <w:sz w:val="12"/>
        </w:rPr>
      </w:pPr>
      <w:r>
        <w:rPr>
          <w:sz w:val="12"/>
        </w:rPr>
        <w:t>10</w:t>
      </w:r>
    </w:p>
    <w:p>
      <w:pPr>
        <w:tabs>
          <w:tab w:pos="1419" w:val="left" w:leader="none"/>
          <w:tab w:pos="1999" w:val="left" w:leader="none"/>
        </w:tabs>
        <w:spacing w:before="22"/>
        <w:ind w:left="760" w:right="0" w:firstLine="0"/>
        <w:jc w:val="left"/>
        <w:rPr>
          <w:sz w:val="12"/>
        </w:rPr>
      </w:pPr>
      <w:r>
        <w:rPr>
          <w:sz w:val="12"/>
        </w:rPr>
        <w:t>1992</w:t>
        <w:tab/>
        <w:t>93</w:t>
        <w:tab/>
        <w:t>94</w:t>
      </w:r>
    </w:p>
    <w:p>
      <w:pPr>
        <w:spacing w:before="47"/>
        <w:ind w:left="0" w:right="38" w:firstLine="0"/>
        <w:jc w:val="right"/>
        <w:rPr>
          <w:sz w:val="12"/>
        </w:rPr>
      </w:pPr>
      <w:r>
        <w:rPr/>
        <w:br w:type="column"/>
      </w:r>
      <w:r>
        <w:rPr>
          <w:sz w:val="12"/>
        </w:rPr>
        <w:t>Index</w:t>
      </w:r>
      <w:r>
        <w:rPr>
          <w:spacing w:val="24"/>
          <w:sz w:val="12"/>
        </w:rPr>
        <w:t> </w:t>
      </w:r>
      <w:r>
        <w:rPr>
          <w:position w:val="-7"/>
          <w:sz w:val="12"/>
        </w:rPr>
        <w:t>80</w:t>
      </w:r>
    </w:p>
    <w:p>
      <w:pPr>
        <w:pStyle w:val="BodyText"/>
        <w:spacing w:before="9"/>
        <w:rPr>
          <w:sz w:val="15"/>
        </w:rPr>
      </w:pPr>
    </w:p>
    <w:p>
      <w:pPr>
        <w:spacing w:before="0"/>
        <w:ind w:left="1369" w:right="0" w:firstLine="0"/>
        <w:jc w:val="left"/>
        <w:rPr>
          <w:sz w:val="12"/>
        </w:rPr>
      </w:pPr>
      <w:r>
        <w:rPr/>
        <w:pict>
          <v:line style="position:absolute;mso-position-horizontal-relative:page;mso-position-vertical-relative:paragraph;z-index:16038912" from="213.5pt,5.097565pt" to="218.5pt,5.097565pt" stroked="true" strokeweight=".5pt" strokecolor="#000000">
            <v:stroke dashstyle="solid"/>
            <w10:wrap type="none"/>
          </v:line>
        </w:pict>
      </w:r>
      <w:r>
        <w:rPr/>
        <w:pict>
          <v:line style="position:absolute;mso-position-horizontal-relative:page;mso-position-vertical-relative:paragraph;z-index:-20572160" from="213.5pt,-11.902435pt" to="218.5pt,-11.902435pt" stroked="true" strokeweight=".5pt" strokecolor="#000000">
            <v:stroke dashstyle="solid"/>
            <w10:wrap type="none"/>
          </v:line>
        </w:pict>
      </w:r>
      <w:r>
        <w:rPr>
          <w:sz w:val="12"/>
        </w:rPr>
        <w:t>75</w:t>
      </w:r>
    </w:p>
    <w:p>
      <w:pPr>
        <w:pStyle w:val="BodyText"/>
        <w:spacing w:before="6"/>
        <w:rPr>
          <w:sz w:val="17"/>
        </w:rPr>
      </w:pPr>
    </w:p>
    <w:p>
      <w:pPr>
        <w:spacing w:before="1"/>
        <w:ind w:left="1369" w:right="0" w:firstLine="0"/>
        <w:jc w:val="left"/>
        <w:rPr>
          <w:sz w:val="12"/>
        </w:rPr>
      </w:pPr>
      <w:r>
        <w:rPr/>
        <w:pict>
          <v:line style="position:absolute;mso-position-horizontal-relative:page;mso-position-vertical-relative:paragraph;z-index:16038400" from="213.5pt,5.149549pt" to="218.5pt,5.149549pt" stroked="true" strokeweight=".5pt" strokecolor="#000000">
            <v:stroke dashstyle="solid"/>
            <w10:wrap type="none"/>
          </v:line>
        </w:pict>
      </w:r>
      <w:r>
        <w:rPr>
          <w:sz w:val="12"/>
        </w:rPr>
        <w:t>70</w:t>
      </w:r>
    </w:p>
    <w:p>
      <w:pPr>
        <w:pStyle w:val="BodyText"/>
        <w:spacing w:before="6"/>
        <w:rPr>
          <w:sz w:val="17"/>
        </w:rPr>
      </w:pPr>
    </w:p>
    <w:p>
      <w:pPr>
        <w:spacing w:before="0"/>
        <w:ind w:left="1369" w:right="0" w:firstLine="0"/>
        <w:jc w:val="left"/>
        <w:rPr>
          <w:sz w:val="12"/>
        </w:rPr>
      </w:pPr>
      <w:r>
        <w:rPr/>
        <w:pict>
          <v:line style="position:absolute;mso-position-horizontal-relative:page;mso-position-vertical-relative:paragraph;z-index:16037888" from="213.5pt,4.101563pt" to="218.5pt,4.101563pt" stroked="true" strokeweight=".5pt" strokecolor="#000000">
            <v:stroke dashstyle="solid"/>
            <w10:wrap type="none"/>
          </v:line>
        </w:pict>
      </w:r>
      <w:r>
        <w:rPr>
          <w:sz w:val="12"/>
        </w:rPr>
        <w:t>65</w:t>
      </w:r>
    </w:p>
    <w:p>
      <w:pPr>
        <w:pStyle w:val="BodyText"/>
        <w:spacing w:before="10"/>
        <w:rPr>
          <w:sz w:val="15"/>
        </w:rPr>
      </w:pPr>
    </w:p>
    <w:p>
      <w:pPr>
        <w:spacing w:before="0"/>
        <w:ind w:left="1369" w:right="0" w:firstLine="0"/>
        <w:jc w:val="left"/>
        <w:rPr>
          <w:sz w:val="12"/>
        </w:rPr>
      </w:pPr>
      <w:r>
        <w:rPr/>
        <w:pict>
          <v:line style="position:absolute;mso-position-horizontal-relative:page;mso-position-vertical-relative:paragraph;z-index:16037376" from="213.5pt,5.099548pt" to="218.5pt,5.099548pt" stroked="true" strokeweight=".5pt" strokecolor="#000000">
            <v:stroke dashstyle="solid"/>
            <w10:wrap type="none"/>
          </v:line>
        </w:pict>
      </w:r>
      <w:r>
        <w:rPr>
          <w:sz w:val="12"/>
        </w:rPr>
        <w:t>60</w:t>
      </w:r>
    </w:p>
    <w:p>
      <w:pPr>
        <w:pStyle w:val="BodyText"/>
        <w:spacing w:before="6"/>
        <w:rPr>
          <w:sz w:val="17"/>
        </w:rPr>
      </w:pPr>
    </w:p>
    <w:p>
      <w:pPr>
        <w:spacing w:before="0"/>
        <w:ind w:left="1369" w:right="0" w:firstLine="0"/>
        <w:jc w:val="left"/>
        <w:rPr>
          <w:sz w:val="12"/>
        </w:rPr>
      </w:pPr>
      <w:r>
        <w:rPr/>
        <w:pict>
          <v:line style="position:absolute;mso-position-horizontal-relative:page;mso-position-vertical-relative:paragraph;z-index:16036864" from="213.5pt,5.101563pt" to="218.5pt,5.101563pt" stroked="true" strokeweight=".5pt" strokecolor="#000000">
            <v:stroke dashstyle="solid"/>
            <w10:wrap type="none"/>
          </v:line>
        </w:pict>
      </w:r>
      <w:r>
        <w:rPr>
          <w:sz w:val="12"/>
        </w:rPr>
        <w:t>55</w:t>
      </w:r>
    </w:p>
    <w:p>
      <w:pPr>
        <w:pStyle w:val="BodyText"/>
        <w:spacing w:before="6"/>
        <w:rPr>
          <w:sz w:val="17"/>
        </w:rPr>
      </w:pPr>
    </w:p>
    <w:p>
      <w:pPr>
        <w:spacing w:before="1"/>
        <w:ind w:left="1369" w:right="0" w:firstLine="0"/>
        <w:jc w:val="left"/>
        <w:rPr>
          <w:sz w:val="12"/>
        </w:rPr>
      </w:pPr>
      <w:r>
        <w:rPr/>
        <w:pict>
          <v:line style="position:absolute;mso-position-horizontal-relative:page;mso-position-vertical-relative:paragraph;z-index:16036352" from="213.5pt,4.153577pt" to="218.5pt,4.153577pt" stroked="true" strokeweight=".5pt" strokecolor="#000000">
            <v:stroke dashstyle="solid"/>
            <w10:wrap type="none"/>
          </v:line>
        </w:pict>
      </w:r>
      <w:r>
        <w:rPr>
          <w:sz w:val="12"/>
        </w:rPr>
        <w:t>50</w:t>
      </w:r>
    </w:p>
    <w:p>
      <w:pPr>
        <w:pStyle w:val="BodyText"/>
        <w:spacing w:before="9"/>
        <w:rPr>
          <w:sz w:val="15"/>
        </w:rPr>
      </w:pPr>
    </w:p>
    <w:p>
      <w:pPr>
        <w:spacing w:before="0"/>
        <w:ind w:left="1369" w:right="0" w:firstLine="0"/>
        <w:jc w:val="left"/>
        <w:rPr>
          <w:sz w:val="12"/>
        </w:rPr>
      </w:pPr>
      <w:r>
        <w:rPr/>
        <w:pict>
          <v:line style="position:absolute;mso-position-horizontal-relative:page;mso-position-vertical-relative:paragraph;z-index:16034816" from="213.5pt,5.101563pt" to="218.5pt,5.101563pt" stroked="true" strokeweight=".5pt" strokecolor="#000000">
            <v:stroke dashstyle="solid"/>
            <w10:wrap type="none"/>
          </v:line>
        </w:pict>
      </w:r>
      <w:r>
        <w:rPr>
          <w:sz w:val="12"/>
        </w:rPr>
        <w:t>45</w:t>
      </w:r>
    </w:p>
    <w:p>
      <w:pPr>
        <w:pStyle w:val="BodyText"/>
        <w:spacing w:before="7"/>
        <w:rPr>
          <w:sz w:val="17"/>
        </w:rPr>
      </w:pPr>
    </w:p>
    <w:p>
      <w:pPr>
        <w:spacing w:before="0"/>
        <w:ind w:left="1369" w:right="0" w:firstLine="0"/>
        <w:jc w:val="left"/>
        <w:rPr>
          <w:sz w:val="12"/>
        </w:rPr>
      </w:pPr>
      <w:r>
        <w:rPr/>
        <w:pict>
          <v:line style="position:absolute;mso-position-horizontal-relative:page;mso-position-vertical-relative:paragraph;z-index:16035328" from="213.5pt,5.103577pt" to="218.5pt,5.103577pt" stroked="true" strokeweight=".5pt" strokecolor="#000000">
            <v:stroke dashstyle="solid"/>
            <w10:wrap type="none"/>
          </v:line>
        </w:pict>
      </w:r>
      <w:r>
        <w:rPr>
          <w:sz w:val="12"/>
        </w:rPr>
        <w:t>40</w:t>
      </w:r>
    </w:p>
    <w:p>
      <w:pPr>
        <w:pStyle w:val="BodyText"/>
        <w:spacing w:before="6"/>
        <w:rPr>
          <w:sz w:val="17"/>
        </w:rPr>
      </w:pPr>
    </w:p>
    <w:p>
      <w:pPr>
        <w:spacing w:before="0"/>
        <w:ind w:left="1369" w:right="0" w:firstLine="0"/>
        <w:jc w:val="left"/>
        <w:rPr>
          <w:sz w:val="12"/>
        </w:rPr>
      </w:pPr>
      <w:r>
        <w:rPr/>
        <w:pict>
          <v:line style="position:absolute;mso-position-horizontal-relative:page;mso-position-vertical-relative:paragraph;z-index:16035840" from="213.5pt,5.105560pt" to="218.5pt,5.105560pt" stroked="true" strokeweight=".5pt" strokecolor="#000000">
            <v:stroke dashstyle="solid"/>
            <w10:wrap type="none"/>
          </v:line>
        </w:pict>
      </w:r>
      <w:r>
        <w:rPr>
          <w:sz w:val="12"/>
        </w:rPr>
        <w:t>35</w:t>
      </w:r>
    </w:p>
    <w:p>
      <w:pPr>
        <w:tabs>
          <w:tab w:pos="758" w:val="left" w:leader="none"/>
        </w:tabs>
        <w:spacing w:before="2"/>
        <w:ind w:left="179" w:right="0" w:firstLine="0"/>
        <w:jc w:val="left"/>
        <w:rPr>
          <w:sz w:val="12"/>
        </w:rPr>
      </w:pPr>
      <w:r>
        <w:rPr>
          <w:sz w:val="12"/>
        </w:rPr>
        <w:t>95</w:t>
        <w:tab/>
        <w:t>96</w:t>
      </w:r>
      <w:r>
        <w:rPr>
          <w:spacing w:val="20"/>
          <w:sz w:val="12"/>
        </w:rPr>
        <w:t> </w:t>
      </w:r>
      <w:r>
        <w:rPr>
          <w:sz w:val="12"/>
        </w:rPr>
        <w:t>97</w:t>
      </w:r>
    </w:p>
    <w:p>
      <w:pPr>
        <w:pStyle w:val="BodyText"/>
        <w:spacing w:line="260" w:lineRule="exact"/>
        <w:ind w:left="200"/>
        <w:jc w:val="both"/>
      </w:pPr>
      <w:r>
        <w:rPr/>
        <w:br w:type="column"/>
      </w:r>
      <w:r>
        <w:rPr>
          <w:color w:val="231F20"/>
        </w:rPr>
        <w:t>well up on July (+1%).</w:t>
      </w:r>
    </w:p>
    <w:p>
      <w:pPr>
        <w:pStyle w:val="BodyText"/>
        <w:spacing w:before="2"/>
        <w:rPr>
          <w:sz w:val="28"/>
        </w:rPr>
      </w:pPr>
    </w:p>
    <w:p>
      <w:pPr>
        <w:pStyle w:val="BodyText"/>
        <w:spacing w:line="242" w:lineRule="auto"/>
        <w:ind w:left="200" w:right="365"/>
        <w:jc w:val="both"/>
      </w:pPr>
      <w:r>
        <w:rPr>
          <w:color w:val="231F20"/>
        </w:rPr>
        <w:t>Falling manufacturing input prices will help to </w:t>
      </w:r>
      <w:r>
        <w:rPr>
          <w:color w:val="231F20"/>
          <w:spacing w:val="-3"/>
        </w:rPr>
        <w:t>restrain </w:t>
      </w:r>
      <w:r>
        <w:rPr>
          <w:color w:val="231F20"/>
        </w:rPr>
        <w:t>output price inflation, but they are much more volatile (see Chart 5.5): </w:t>
      </w:r>
      <w:r>
        <w:rPr>
          <w:color w:val="231F20"/>
          <w:spacing w:val="-3"/>
        </w:rPr>
        <w:t>even </w:t>
      </w:r>
      <w:r>
        <w:rPr>
          <w:color w:val="231F20"/>
        </w:rPr>
        <w:t>when input prices showed</w:t>
      </w:r>
    </w:p>
    <w:p>
      <w:pPr>
        <w:pStyle w:val="BodyText"/>
        <w:spacing w:line="242" w:lineRule="auto" w:before="4"/>
        <w:ind w:left="200" w:right="142"/>
      </w:pPr>
      <w:r>
        <w:rPr>
          <w:color w:val="231F20"/>
        </w:rPr>
        <w:t>twelve-month falls of more than 20% in the mid-1980s, output prices continued to rise.  And physical inputs (raw materials and imports of finished manufactured goods) are only about a third of manufacturers’ costs. Labour costs </w:t>
      </w:r>
      <w:r>
        <w:rPr>
          <w:color w:val="231F20"/>
          <w:spacing w:val="-3"/>
        </w:rPr>
        <w:t>have </w:t>
      </w:r>
      <w:r>
        <w:rPr>
          <w:color w:val="231F20"/>
        </w:rPr>
        <w:t>a larger weight in manufacturers’ </w:t>
      </w:r>
      <w:r>
        <w:rPr>
          <w:color w:val="231F20"/>
          <w:spacing w:val="-3"/>
        </w:rPr>
        <w:t>total </w:t>
      </w:r>
      <w:r>
        <w:rPr>
          <w:color w:val="231F20"/>
        </w:rPr>
        <w:t>costs, and they rose throughout</w:t>
      </w:r>
      <w:r>
        <w:rPr>
          <w:color w:val="231F20"/>
          <w:spacing w:val="-1"/>
        </w:rPr>
        <w:t> </w:t>
      </w:r>
      <w:r>
        <w:rPr>
          <w:color w:val="231F20"/>
        </w:rPr>
        <w:t>1996.</w:t>
      </w:r>
    </w:p>
    <w:p>
      <w:pPr>
        <w:spacing w:after="0" w:line="242" w:lineRule="auto"/>
        <w:sectPr>
          <w:type w:val="continuous"/>
          <w:pgSz w:w="11900" w:h="16840"/>
          <w:pgMar w:top="1040" w:bottom="280" w:left="640" w:right="640"/>
          <w:cols w:num="3" w:equalWidth="0">
            <w:col w:w="2381" w:space="40"/>
            <w:col w:w="1530" w:space="849"/>
            <w:col w:w="5820"/>
          </w:cols>
        </w:sectPr>
      </w:pPr>
    </w:p>
    <w:p>
      <w:pPr>
        <w:pStyle w:val="BodyText"/>
        <w:spacing w:before="9"/>
        <w:rPr>
          <w:sz w:val="11"/>
        </w:rPr>
      </w:pPr>
    </w:p>
    <w:p>
      <w:pPr>
        <w:spacing w:before="0"/>
        <w:ind w:left="190" w:right="0" w:firstLine="0"/>
        <w:jc w:val="left"/>
        <w:rPr>
          <w:sz w:val="12"/>
        </w:rPr>
      </w:pPr>
      <w:r>
        <w:rPr>
          <w:color w:val="231F20"/>
          <w:sz w:val="12"/>
        </w:rPr>
        <w:t>Sources: Chartered Institute of Purchasing and Supply and ONS.</w:t>
      </w:r>
    </w:p>
    <w:p>
      <w:pPr>
        <w:pStyle w:val="BodyText"/>
        <w:spacing w:before="1"/>
        <w:rPr>
          <w:sz w:val="10"/>
        </w:rPr>
      </w:pPr>
    </w:p>
    <w:p>
      <w:pPr>
        <w:spacing w:line="208" w:lineRule="auto" w:before="1"/>
        <w:ind w:left="430" w:right="0" w:hanging="240"/>
        <w:jc w:val="left"/>
        <w:rPr>
          <w:sz w:val="12"/>
        </w:rPr>
      </w:pPr>
      <w:r>
        <w:rPr>
          <w:color w:val="231F20"/>
          <w:sz w:val="12"/>
        </w:rPr>
        <w:t>(a) Respondents are asked to compare the prices of purchases in the current month with those in the previous month. A figure above 50 indicates rising prices.</w:t>
      </w:r>
    </w:p>
    <w:p>
      <w:pPr>
        <w:pStyle w:val="BodyText"/>
        <w:rPr>
          <w:sz w:val="12"/>
        </w:rPr>
      </w:pPr>
    </w:p>
    <w:p>
      <w:pPr>
        <w:pStyle w:val="BodyText"/>
        <w:rPr>
          <w:sz w:val="12"/>
        </w:rPr>
      </w:pPr>
    </w:p>
    <w:p>
      <w:pPr>
        <w:pStyle w:val="BodyText"/>
        <w:rPr>
          <w:sz w:val="12"/>
        </w:rPr>
      </w:pPr>
    </w:p>
    <w:p>
      <w:pPr>
        <w:pStyle w:val="BodyText"/>
        <w:spacing w:before="7"/>
        <w:rPr>
          <w:sz w:val="10"/>
        </w:rPr>
      </w:pPr>
    </w:p>
    <w:p>
      <w:pPr>
        <w:spacing w:before="0"/>
        <w:ind w:left="160" w:right="0" w:firstLine="0"/>
        <w:jc w:val="left"/>
        <w:rPr>
          <w:b/>
          <w:sz w:val="20"/>
        </w:rPr>
      </w:pPr>
      <w:r>
        <w:rPr>
          <w:b/>
          <w:color w:val="0093C1"/>
          <w:sz w:val="20"/>
        </w:rPr>
        <w:t>Chart 5.5</w:t>
      </w:r>
    </w:p>
    <w:p>
      <w:pPr>
        <w:spacing w:before="10"/>
        <w:ind w:left="160" w:right="0" w:firstLine="0"/>
        <w:jc w:val="left"/>
        <w:rPr>
          <w:b/>
          <w:sz w:val="20"/>
        </w:rPr>
      </w:pPr>
      <w:r>
        <w:rPr>
          <w:b/>
          <w:color w:val="0093C1"/>
          <w:sz w:val="20"/>
        </w:rPr>
        <w:t>Producer price inflation</w:t>
      </w:r>
    </w:p>
    <w:p>
      <w:pPr>
        <w:spacing w:before="185"/>
        <w:ind w:left="1286" w:right="0" w:firstLine="0"/>
        <w:jc w:val="left"/>
        <w:rPr>
          <w:sz w:val="12"/>
        </w:rPr>
      </w:pPr>
      <w:r>
        <w:rPr/>
        <w:pict>
          <v:group style="position:absolute;margin-left:38.5pt;margin-top:17.101563pt;width:167pt;height:141.75pt;mso-position-horizontal-relative:page;mso-position-vertical-relative:paragraph;z-index:-20569600" coordorigin="770,342" coordsize="3340,2835">
            <v:line style="position:absolute" from="950,2227" to="3950,2227" stroked="true" strokeweight=".5pt" strokecolor="#000000">
              <v:stroke dashstyle="solid"/>
            </v:line>
            <v:shape style="position:absolute;left:950;top:407;width:3000;height:2760" coordorigin="950,407" coordsize="3000,2760" path="m950,2567l990,2307,1050,2447,1090,2487,1150,2487,1190,2587,1290,2487,1350,2347,1390,2027,1450,1647,1490,1627,1550,1327,1590,1287,1650,1047,1690,1307,1750,1307,1790,1167,1850,1247,1890,1227m1890,1227l1950,1627,1990,2087,2050,2407,2090,2427,2150,2727,2190,2667,2250,2667,2290,2427,2350,2087,2390,1887,2450,1727,2490,1607,2550,1287,2610,1147,2650,907,2690,827,2750,407,2810,547,2850,507m2850,507l2910,427,2950,607,2990,647,3050,787,3110,867,3150,867,3210,1087,3250,1327,3310,1367,3350,1667,3410,1807,3510,1907,3550,2187,3610,2567,3650,2587,3710,2627,3750,2687,3810,2567m3810,2567l3850,3027,3910,3147,3950,3167e" filled="false" stroked="true" strokeweight="1pt" strokecolor="#0066a5">
              <v:path arrowok="t"/>
              <v:stroke dashstyle="solid"/>
            </v:shape>
            <v:shape style="position:absolute;left:950;top:1507;width:3000;height:560" coordorigin="950,1507" coordsize="3000,560" path="m950,1827l990,1827,1050,1787,1090,1827,1150,1847,1190,1827,1250,1847,1290,1887,1350,1867,1390,1847,1490,1747,1550,1727,1590,1687,1650,1647,1690,1627,1750,1647,1790,1607,1850,1587,1890,1587m1890,1587l1950,1587,1990,1647,2050,1727,2090,1747,2150,1807,2190,1887,2250,1947,2290,1927,2350,1907,2390,1907,2450,1927,2490,1887,2550,1867,2610,1827,2690,1747,2750,1627,2810,1587,2850,1547m2850,1547l2910,1507,2950,1527,2990,1527,3050,1507,3110,1527,3150,1527,3210,1547,3250,1587,3310,1567,3350,1687,3410,1707,3450,1747,3510,1787,3610,1887,3650,1947,3710,1987,3750,1947,3810,1947m3810,1947l3910,2047,3950,2067e" filled="false" stroked="true" strokeweight="1pt" strokecolor="#faab54">
              <v:path arrowok="t"/>
              <v:stroke dashstyle="solid"/>
            </v:shape>
            <v:shape style="position:absolute;left:950;top:1547;width:3000;height:460" coordorigin="950,1547" coordsize="3000,460" path="m950,1727l990,1707,1050,1647,1090,1747,1150,1807,1190,1767,1250,1807,1390,1807,1450,1767,1490,1707,1550,1687,1590,1687,1650,1667,1690,1627,1790,1627,1850,1587,1890,1567m1890,1567l1950,1567,1990,1627,2050,1687,2090,1627,2150,1667,2190,1707,2250,1807,2290,1887,2350,1907,2390,1907,2450,1927,2490,1907,2550,1887,2610,1887,2690,1807,2750,1707,2810,1687,2850,1647m2850,1647l2910,1607,2950,1587,2990,1587,3050,1547,3110,1567,3310,1567,3350,1667,3410,1667,3450,1707,3510,1747,3550,1807,3610,1847,3650,1907,3710,1927,3750,1887,3810,1887m3810,1887l3850,1907,3950,2007e" filled="false" stroked="true" strokeweight="1pt" strokecolor="#ed1b2d">
              <v:path arrowok="t"/>
              <v:stroke dashstyle="solid"/>
            </v:shape>
            <v:shape style="position:absolute;left:770;top:347;width:3340;height:2640" coordorigin="770,347" coordsize="3340,2640" path="m870,2607l770,2607m870,2987l770,2987m870,2227l770,2227m870,1847l770,1847m870,1467l770,1467m870,1107l770,1107m870,727l770,727m870,347l770,347m4110,2607l4010,2607m4110,2987l4010,2987m4110,2227l4010,2227m4110,1847l4010,1847m4110,1467l4010,1467m4110,1107l4010,1107m4110,727l4010,727e" filled="false" stroked="true" strokeweight=".5pt" strokecolor="#000000">
              <v:path arrowok="t"/>
              <v:stroke dashstyle="solid"/>
            </v:shape>
            <v:shape style="position:absolute;left:2737;top:1493;width:49;height:48" coordorigin="2738,1494" coordsize="49,48" path="m2786,1541l2771,1494,2755,1512,2738,1530,2786,1541xe" filled="true" fillcolor="#000000" stroked="false">
              <v:path arrowok="t"/>
              <v:fill type="solid"/>
            </v:shape>
            <v:shape style="position:absolute;left:1559;top:650;width:923;height:373" type="#_x0000_t202" filled="false" stroked="false">
              <v:textbox inset="0,0,0,0">
                <w:txbxContent>
                  <w:p>
                    <w:pPr>
                      <w:spacing w:line="208" w:lineRule="auto" w:before="9"/>
                      <w:ind w:left="60" w:right="0" w:hanging="60"/>
                      <w:jc w:val="left"/>
                      <w:rPr>
                        <w:sz w:val="12"/>
                      </w:rPr>
                    </w:pPr>
                    <w:r>
                      <w:rPr>
                        <w:sz w:val="12"/>
                      </w:rPr>
                      <w:t>Output prices (excluding excise duties)</w:t>
                    </w:r>
                  </w:p>
                </w:txbxContent>
              </v:textbox>
              <w10:wrap type="none"/>
            </v:shape>
            <v:shape style="position:absolute;left:3200;top:810;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2540;top:1890;width:454;height:133" type="#_x0000_t202" filled="false" stroked="false">
              <v:textbox inset="0,0,0,0">
                <w:txbxContent>
                  <w:p>
                    <w:pPr>
                      <w:spacing w:line="133" w:lineRule="exact" w:before="0"/>
                      <w:ind w:left="0" w:right="0" w:firstLine="0"/>
                      <w:jc w:val="left"/>
                      <w:rPr>
                        <w:sz w:val="12"/>
                      </w:rPr>
                    </w:pPr>
                    <w:r>
                      <w:rPr>
                        <w:sz w:val="12"/>
                      </w:rPr>
                      <w:t>Headline</w:t>
                    </w:r>
                  </w:p>
                </w:txbxContent>
              </v:textbox>
              <w10:wrap type="none"/>
            </v:shape>
            <v:shape style="position:absolute;left:2639;top:1970;width:644;height:133" type="#_x0000_t202" filled="false" stroked="false">
              <v:textbox inset="0,0,0,0">
                <w:txbxContent>
                  <w:p>
                    <w:pPr>
                      <w:spacing w:line="133" w:lineRule="exact" w:before="0"/>
                      <w:ind w:left="0" w:right="0" w:firstLine="0"/>
                      <w:jc w:val="left"/>
                      <w:rPr>
                        <w:sz w:val="12"/>
                      </w:rPr>
                    </w:pPr>
                    <w:r>
                      <w:rPr>
                        <w:sz w:val="12"/>
                      </w:rPr>
                      <w:t>output prices</w:t>
                    </w:r>
                  </w:p>
                </w:txbxContent>
              </v:textbox>
              <w10:wrap type="none"/>
            </v:shape>
            <w10:wrap type="none"/>
          </v:group>
        </w:pict>
      </w:r>
      <w:r>
        <w:rPr>
          <w:sz w:val="12"/>
        </w:rPr>
        <w:t>Percentage changes in prices on a year earl</w:t>
      </w:r>
      <w:r>
        <w:rPr>
          <w:sz w:val="12"/>
          <w:u w:val="single"/>
        </w:rPr>
        <w:t>ie</w:t>
      </w:r>
      <w:r>
        <w:rPr>
          <w:sz w:val="12"/>
        </w:rPr>
        <w:t>r</w:t>
      </w:r>
      <w:r>
        <w:rPr>
          <w:spacing w:val="-6"/>
          <w:sz w:val="12"/>
        </w:rPr>
        <w:t> </w:t>
      </w:r>
      <w:r>
        <w:rPr>
          <w:position w:val="-7"/>
          <w:sz w:val="12"/>
        </w:rPr>
        <w:t>12.5</w:t>
      </w:r>
    </w:p>
    <w:p>
      <w:pPr>
        <w:pStyle w:val="BodyText"/>
        <w:spacing w:before="1"/>
        <w:rPr>
          <w:sz w:val="21"/>
        </w:rPr>
      </w:pPr>
    </w:p>
    <w:p>
      <w:pPr>
        <w:spacing w:before="0"/>
        <w:ind w:left="0" w:right="213" w:firstLine="0"/>
        <w:jc w:val="right"/>
        <w:rPr>
          <w:sz w:val="12"/>
        </w:rPr>
      </w:pPr>
      <w:r>
        <w:rPr>
          <w:sz w:val="12"/>
        </w:rPr>
        <w:t>10.0</w:t>
      </w:r>
    </w:p>
    <w:p>
      <w:pPr>
        <w:pStyle w:val="BodyText"/>
        <w:rPr>
          <w:sz w:val="12"/>
        </w:rPr>
      </w:pPr>
    </w:p>
    <w:p>
      <w:pPr>
        <w:spacing w:before="104"/>
        <w:ind w:left="0" w:right="213" w:firstLine="0"/>
        <w:jc w:val="right"/>
        <w:rPr>
          <w:sz w:val="12"/>
        </w:rPr>
      </w:pPr>
      <w:r>
        <w:rPr>
          <w:sz w:val="12"/>
        </w:rPr>
        <w:t>7.5</w:t>
      </w:r>
    </w:p>
    <w:p>
      <w:pPr>
        <w:pStyle w:val="BodyText"/>
        <w:rPr>
          <w:sz w:val="12"/>
        </w:rPr>
      </w:pPr>
    </w:p>
    <w:p>
      <w:pPr>
        <w:spacing w:before="84"/>
        <w:ind w:left="0" w:right="213" w:firstLine="0"/>
        <w:jc w:val="right"/>
        <w:rPr>
          <w:sz w:val="12"/>
        </w:rPr>
      </w:pPr>
      <w:r>
        <w:rPr>
          <w:sz w:val="12"/>
        </w:rPr>
        <w:t>5.0</w:t>
      </w:r>
    </w:p>
    <w:p>
      <w:pPr>
        <w:pStyle w:val="BodyText"/>
        <w:rPr>
          <w:sz w:val="12"/>
        </w:rPr>
      </w:pPr>
    </w:p>
    <w:p>
      <w:pPr>
        <w:spacing w:line="130" w:lineRule="exact" w:before="104"/>
        <w:ind w:left="3560" w:right="0" w:firstLine="0"/>
        <w:jc w:val="left"/>
        <w:rPr>
          <w:sz w:val="12"/>
        </w:rPr>
      </w:pPr>
      <w:r>
        <w:rPr>
          <w:sz w:val="12"/>
        </w:rPr>
        <w:t>2.5</w:t>
      </w:r>
    </w:p>
    <w:p>
      <w:pPr>
        <w:spacing w:line="176" w:lineRule="exact" w:before="0"/>
        <w:ind w:left="3473" w:right="0" w:firstLine="0"/>
        <w:jc w:val="left"/>
        <w:rPr>
          <w:sz w:val="16"/>
        </w:rPr>
      </w:pPr>
      <w:r>
        <w:rPr>
          <w:sz w:val="16"/>
        </w:rPr>
        <w:t>+</w:t>
      </w:r>
    </w:p>
    <w:p>
      <w:pPr>
        <w:spacing w:line="120" w:lineRule="exact" w:before="73"/>
        <w:ind w:left="3560" w:right="0" w:firstLine="0"/>
        <w:jc w:val="left"/>
        <w:rPr>
          <w:sz w:val="12"/>
        </w:rPr>
      </w:pPr>
      <w:r>
        <w:rPr>
          <w:sz w:val="12"/>
        </w:rPr>
        <w:t>0.0</w:t>
      </w:r>
    </w:p>
    <w:p>
      <w:pPr>
        <w:spacing w:line="166" w:lineRule="exact" w:before="0"/>
        <w:ind w:left="3453" w:right="0" w:firstLine="0"/>
        <w:jc w:val="left"/>
        <w:rPr>
          <w:sz w:val="16"/>
        </w:rPr>
      </w:pPr>
      <w:r>
        <w:rPr>
          <w:sz w:val="16"/>
        </w:rPr>
        <w:t>_</w:t>
      </w:r>
    </w:p>
    <w:p>
      <w:pPr>
        <w:spacing w:before="94"/>
        <w:ind w:left="0" w:right="213" w:firstLine="0"/>
        <w:jc w:val="right"/>
        <w:rPr>
          <w:sz w:val="12"/>
        </w:rPr>
      </w:pPr>
      <w:r>
        <w:rPr>
          <w:sz w:val="12"/>
        </w:rPr>
        <w:t>2.5</w:t>
      </w:r>
    </w:p>
    <w:p>
      <w:pPr>
        <w:pStyle w:val="BodyText"/>
        <w:rPr>
          <w:sz w:val="12"/>
        </w:rPr>
      </w:pPr>
    </w:p>
    <w:p>
      <w:pPr>
        <w:spacing w:before="104"/>
        <w:ind w:left="0" w:right="213" w:firstLine="0"/>
        <w:jc w:val="right"/>
        <w:rPr>
          <w:sz w:val="12"/>
        </w:rPr>
      </w:pPr>
      <w:r>
        <w:rPr>
          <w:sz w:val="12"/>
        </w:rPr>
        <w:t>5.0</w:t>
      </w:r>
    </w:p>
    <w:p>
      <w:pPr>
        <w:pStyle w:val="BodyText"/>
        <w:rPr>
          <w:sz w:val="12"/>
        </w:rPr>
      </w:pPr>
    </w:p>
    <w:p>
      <w:pPr>
        <w:spacing w:line="119" w:lineRule="exact" w:before="84"/>
        <w:ind w:left="3560" w:right="0" w:firstLine="0"/>
        <w:jc w:val="left"/>
        <w:rPr>
          <w:sz w:val="12"/>
        </w:rPr>
      </w:pPr>
      <w:r>
        <w:rPr/>
        <w:pict>
          <v:shape style="position:absolute;margin-left:47.5pt;margin-top:4.301562pt;width:158pt;height:4pt;mso-position-horizontal-relative:page;mso-position-vertical-relative:paragraph;z-index:16042496" coordorigin="950,86" coordsize="3160,80" path="m950,166l3950,166m990,166l990,126m1040,166l1040,126m1090,166l1090,126m1140,166l1140,126m1190,166l1190,126m1240,166l1240,126m1290,166l1290,126m1340,166l1340,126m1390,166l1390,126m1440,166l1440,126m1490,166l1490,126m1550,166l1550,126m1590,166l1590,126m1640,166l1640,126m1690,166l1690,126m1740,166l1740,126m1790,166l1790,126m1840,166l1840,126m1890,166l1890,126m1940,166l1940,126m1990,166l1990,126m2040,166l2040,126m2090,166l2090,126m2150,166l2150,126m2190,166l2190,126m2240,166l2240,126m2290,166l2290,126m2340,166l2340,126m2390,166l2390,126m2440,166l2440,126m2490,166l2490,126m2540,166l2540,126m2590,166l2590,126m2640,166l2640,126m2690,166l2690,126m2750,166l2750,126m2790,166l2790,126m2840,166l2840,126m2890,166l2890,126m2940,166l2940,126m2990,166l2990,126m3040,166l3040,126m3090,166l3090,126m3140,166l3140,126m3190,166l3190,126m3240,166l3240,126m3290,166l3290,126m3350,166l3350,126m3410,166l3410,126m3460,166l3460,126m3510,166l3510,126m3560,166l3560,126m3610,166l3610,126m3660,166l3660,126m3710,166l3710,126m3760,166l3760,126m3810,166l3810,126m3860,166l3860,126m3910,166l3910,126m3950,166l3950,126m950,166l950,86m1550,166l1550,86m2150,166l2150,86m2750,166l2750,86m3350,166l3350,86m3950,166l3950,86m4110,166l4010,166e" filled="false" stroked="true" strokeweight=".5pt" strokecolor="#000000">
            <v:path arrowok="t"/>
            <v:stroke dashstyle="solid"/>
            <w10:wrap type="none"/>
          </v:shape>
        </w:pict>
      </w:r>
      <w:r>
        <w:rPr/>
        <w:pict>
          <v:line style="position:absolute;mso-position-horizontal-relative:page;mso-position-vertical-relative:paragraph;z-index:16043008" from="43.5pt,8.301562pt" to="38.5pt,8.301562pt" stroked="true" strokeweight=".5pt" strokecolor="#000000">
            <v:stroke dashstyle="solid"/>
            <w10:wrap type="none"/>
          </v:line>
        </w:pict>
      </w:r>
      <w:r>
        <w:rPr>
          <w:sz w:val="12"/>
        </w:rPr>
        <w:t>7.5</w:t>
      </w:r>
    </w:p>
    <w:p>
      <w:pPr>
        <w:tabs>
          <w:tab w:pos="1119" w:val="left" w:leader="none"/>
          <w:tab w:pos="1719" w:val="left" w:leader="none"/>
          <w:tab w:pos="2319" w:val="left" w:leader="none"/>
          <w:tab w:pos="2919" w:val="left" w:leader="none"/>
          <w:tab w:pos="3259" w:val="left" w:leader="none"/>
        </w:tabs>
        <w:spacing w:line="119" w:lineRule="exact" w:before="0"/>
        <w:ind w:left="460" w:right="0" w:firstLine="0"/>
        <w:jc w:val="left"/>
        <w:rPr>
          <w:sz w:val="12"/>
        </w:rPr>
      </w:pPr>
      <w:r>
        <w:rPr>
          <w:sz w:val="12"/>
        </w:rPr>
        <w:t>1992</w:t>
        <w:tab/>
        <w:t>93</w:t>
        <w:tab/>
        <w:t>94</w:t>
        <w:tab/>
        <w:t>95</w:t>
        <w:tab/>
        <w:t>96</w:t>
        <w:tab/>
        <w:t>97</w:t>
      </w:r>
    </w:p>
    <w:p>
      <w:pPr>
        <w:spacing w:before="60"/>
        <w:ind w:left="160" w:right="0" w:firstLine="0"/>
        <w:jc w:val="left"/>
        <w:rPr>
          <w:i/>
          <w:sz w:val="24"/>
        </w:rPr>
      </w:pPr>
      <w:r>
        <w:rPr/>
        <w:br w:type="column"/>
      </w:r>
      <w:r>
        <w:rPr>
          <w:i/>
          <w:color w:val="009483"/>
          <w:sz w:val="24"/>
        </w:rPr>
        <w:t>Unit costs in manufacturing</w:t>
      </w:r>
    </w:p>
    <w:p>
      <w:pPr>
        <w:pStyle w:val="BodyText"/>
        <w:spacing w:before="2"/>
        <w:rPr>
          <w:i/>
          <w:sz w:val="21"/>
        </w:rPr>
      </w:pPr>
    </w:p>
    <w:p>
      <w:pPr>
        <w:pStyle w:val="BodyText"/>
        <w:spacing w:line="242" w:lineRule="auto"/>
        <w:ind w:left="160" w:right="102"/>
      </w:pPr>
      <w:r>
        <w:rPr>
          <w:color w:val="231F20"/>
        </w:rPr>
        <w:t>The costs of manufacturers comprise labour costs, raw materials (including fuels), imports of finished manufactures and bought-in services. An index of unit costs can be derived using the relative shares of those four inputs in a base year and assuming no substitution between inputs (Table 5.B). That index can then be compared with changes in the prices of manufactured goods for domestic sale to infer movements in manufacturers’ domestic goods margins. The cost index suggests that rising unit labour costs and service costs were partly offset by falling costs of materials and fuels, and of imports of finished manufactures, over the twelve months to November 1996—the latest month for which these data are available. And output prices of goods for domestic sale rose by slightly more than costs over that period. So manufacturers’ domestic margins probably widened in 1996, in contrast to the narrowing in 1995.</w:t>
      </w:r>
    </w:p>
    <w:p>
      <w:pPr>
        <w:spacing w:after="0" w:line="242" w:lineRule="auto"/>
        <w:sectPr>
          <w:type w:val="continuous"/>
          <w:pgSz w:w="11900" w:h="16840"/>
          <w:pgMar w:top="1040" w:bottom="280" w:left="640" w:right="640"/>
          <w:cols w:num="2" w:equalWidth="0">
            <w:col w:w="3926" w:space="913"/>
            <w:col w:w="5781"/>
          </w:cols>
        </w:sectPr>
      </w:pPr>
    </w:p>
    <w:p>
      <w:pPr>
        <w:pStyle w:val="BodyText"/>
        <w:spacing w:before="7"/>
        <w:rPr>
          <w:sz w:val="28"/>
        </w:rPr>
      </w:pPr>
    </w:p>
    <w:p>
      <w:pPr>
        <w:spacing w:before="93"/>
        <w:ind w:left="180" w:right="0" w:firstLine="0"/>
        <w:jc w:val="left"/>
        <w:rPr>
          <w:sz w:val="16"/>
        </w:rPr>
      </w:pPr>
      <w:r>
        <w:rPr>
          <w:color w:val="231F20"/>
          <w:sz w:val="16"/>
        </w:rPr>
        <w:t>42</w:t>
      </w:r>
    </w:p>
    <w:p>
      <w:pPr>
        <w:spacing w:after="0"/>
        <w:jc w:val="left"/>
        <w:rPr>
          <w:sz w:val="16"/>
        </w:rPr>
        <w:sectPr>
          <w:type w:val="continuous"/>
          <w:pgSz w:w="11900" w:h="16840"/>
          <w:pgMar w:top="1040" w:bottom="280" w:left="640" w:right="640"/>
        </w:sectPr>
      </w:pPr>
    </w:p>
    <w:p>
      <w:pPr>
        <w:spacing w:before="82"/>
        <w:ind w:left="0" w:right="172" w:firstLine="0"/>
        <w:jc w:val="right"/>
        <w:rPr>
          <w:i/>
          <w:sz w:val="16"/>
        </w:rPr>
      </w:pPr>
      <w:bookmarkStart w:name="Pricing by retailers" w:id="80"/>
      <w:bookmarkEnd w:id="80"/>
      <w:r>
        <w:rPr/>
      </w:r>
      <w:bookmarkStart w:name="Summary" w:id="81"/>
      <w:bookmarkEnd w:id="81"/>
      <w:r>
        <w:rPr/>
      </w:r>
      <w:bookmarkStart w:name="_bookmark31" w:id="82"/>
      <w:bookmarkEnd w:id="82"/>
      <w:r>
        <w:rPr/>
      </w:r>
      <w:r>
        <w:rPr>
          <w:i/>
          <w:color w:val="231F20"/>
          <w:sz w:val="16"/>
        </w:rPr>
        <w:t>Pricing behaviour</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4"/>
        <w:rPr>
          <w:i/>
          <w:sz w:val="29"/>
        </w:rPr>
      </w:pPr>
    </w:p>
    <w:p>
      <w:pPr>
        <w:spacing w:after="0"/>
        <w:rPr>
          <w:sz w:val="29"/>
        </w:rPr>
        <w:sectPr>
          <w:pgSz w:w="11900" w:h="16840"/>
          <w:pgMar w:top="520" w:bottom="280" w:left="640" w:right="640"/>
        </w:sectPr>
      </w:pPr>
    </w:p>
    <w:p>
      <w:pPr>
        <w:spacing w:before="124"/>
        <w:ind w:left="160" w:right="0" w:firstLine="0"/>
        <w:jc w:val="left"/>
        <w:rPr>
          <w:b/>
          <w:sz w:val="20"/>
        </w:rPr>
      </w:pPr>
      <w:r>
        <w:rPr>
          <w:b/>
          <w:color w:val="0093C1"/>
          <w:sz w:val="20"/>
        </w:rPr>
        <w:t>Table 5.B</w:t>
      </w:r>
    </w:p>
    <w:p>
      <w:pPr>
        <w:spacing w:before="10"/>
        <w:ind w:left="160" w:right="0" w:firstLine="0"/>
        <w:jc w:val="left"/>
        <w:rPr>
          <w:b/>
          <w:sz w:val="20"/>
        </w:rPr>
      </w:pPr>
      <w:r>
        <w:rPr>
          <w:b/>
          <w:color w:val="0093C1"/>
          <w:sz w:val="20"/>
        </w:rPr>
        <w:t>Rates of change of manufacturers’ costs and prices</w:t>
      </w:r>
    </w:p>
    <w:p>
      <w:pPr>
        <w:spacing w:before="86"/>
        <w:ind w:left="160" w:right="0" w:firstLine="0"/>
        <w:jc w:val="left"/>
        <w:rPr>
          <w:sz w:val="14"/>
        </w:rPr>
      </w:pPr>
      <w:r>
        <w:rPr>
          <w:color w:val="231F20"/>
          <w:sz w:val="14"/>
        </w:rPr>
        <w:t>Percentage changes over the period shown, except where noted</w:t>
      </w:r>
    </w:p>
    <w:p>
      <w:pPr>
        <w:tabs>
          <w:tab w:pos="3314" w:val="left" w:leader="none"/>
        </w:tabs>
        <w:spacing w:before="99"/>
        <w:ind w:left="1700" w:right="0" w:firstLine="0"/>
        <w:jc w:val="left"/>
        <w:rPr>
          <w:sz w:val="14"/>
        </w:rPr>
      </w:pPr>
      <w:r>
        <w:rPr>
          <w:color w:val="231F20"/>
          <w:sz w:val="14"/>
          <w:u w:val="single" w:color="231F20"/>
        </w:rPr>
        <w:t>1994</w:t>
      </w:r>
      <w:r>
        <w:rPr>
          <w:color w:val="231F20"/>
          <w:sz w:val="14"/>
        </w:rPr>
        <w:t>    </w:t>
      </w:r>
      <w:r>
        <w:rPr>
          <w:color w:val="231F20"/>
          <w:sz w:val="14"/>
          <w:u w:val="single" w:color="231F20"/>
        </w:rPr>
        <w:t>1995</w:t>
      </w:r>
      <w:r>
        <w:rPr>
          <w:color w:val="231F20"/>
          <w:sz w:val="14"/>
        </w:rPr>
        <w:t>    </w:t>
      </w:r>
      <w:r>
        <w:rPr>
          <w:color w:val="231F20"/>
          <w:spacing w:val="3"/>
          <w:sz w:val="14"/>
        </w:rPr>
        <w:t> </w:t>
      </w:r>
      <w:r>
        <w:rPr>
          <w:color w:val="231F20"/>
          <w:sz w:val="14"/>
          <w:u w:val="single" w:color="231F20"/>
        </w:rPr>
        <w:t>1996</w:t>
        <w:tab/>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290"/>
        <w:gridCol w:w="130"/>
        <w:gridCol w:w="290"/>
        <w:gridCol w:w="175"/>
        <w:gridCol w:w="295"/>
        <w:gridCol w:w="130"/>
        <w:gridCol w:w="290"/>
        <w:gridCol w:w="100"/>
        <w:gridCol w:w="1040"/>
      </w:tblGrid>
      <w:tr>
        <w:trPr>
          <w:trHeight w:val="482" w:hRule="atLeast"/>
        </w:trPr>
        <w:tc>
          <w:tcPr>
            <w:tcW w:w="1585" w:type="dxa"/>
          </w:tcPr>
          <w:p>
            <w:pPr>
              <w:pStyle w:val="TableParagraph"/>
              <w:rPr>
                <w:sz w:val="20"/>
              </w:rPr>
            </w:pPr>
          </w:p>
        </w:tc>
        <w:tc>
          <w:tcPr>
            <w:tcW w:w="290" w:type="dxa"/>
            <w:tcBorders>
              <w:bottom w:val="single" w:sz="2" w:space="0" w:color="231F20"/>
            </w:tcBorders>
          </w:tcPr>
          <w:p>
            <w:pPr>
              <w:pStyle w:val="TableParagraph"/>
              <w:spacing w:line="155" w:lineRule="exact"/>
              <w:ind w:right="7"/>
              <w:jc w:val="center"/>
              <w:rPr>
                <w:sz w:val="14"/>
              </w:rPr>
            </w:pPr>
            <w:r>
              <w:rPr>
                <w:color w:val="231F20"/>
                <w:sz w:val="14"/>
              </w:rPr>
              <w:t>Year</w:t>
            </w:r>
          </w:p>
        </w:tc>
        <w:tc>
          <w:tcPr>
            <w:tcW w:w="130" w:type="dxa"/>
          </w:tcPr>
          <w:p>
            <w:pPr>
              <w:pStyle w:val="TableParagraph"/>
              <w:rPr>
                <w:sz w:val="20"/>
              </w:rPr>
            </w:pPr>
          </w:p>
        </w:tc>
        <w:tc>
          <w:tcPr>
            <w:tcW w:w="290" w:type="dxa"/>
            <w:tcBorders>
              <w:bottom w:val="single" w:sz="2" w:space="0" w:color="231F20"/>
            </w:tcBorders>
          </w:tcPr>
          <w:p>
            <w:pPr>
              <w:pStyle w:val="TableParagraph"/>
              <w:spacing w:line="155" w:lineRule="exact"/>
              <w:ind w:left="14"/>
              <w:rPr>
                <w:sz w:val="14"/>
              </w:rPr>
            </w:pPr>
            <w:r>
              <w:rPr>
                <w:color w:val="231F20"/>
                <w:sz w:val="14"/>
              </w:rPr>
              <w:t>Year</w:t>
            </w:r>
          </w:p>
        </w:tc>
        <w:tc>
          <w:tcPr>
            <w:tcW w:w="175" w:type="dxa"/>
          </w:tcPr>
          <w:p>
            <w:pPr>
              <w:pStyle w:val="TableParagraph"/>
              <w:rPr>
                <w:sz w:val="20"/>
              </w:rPr>
            </w:pPr>
          </w:p>
        </w:tc>
        <w:tc>
          <w:tcPr>
            <w:tcW w:w="295" w:type="dxa"/>
            <w:tcBorders>
              <w:bottom w:val="single" w:sz="2" w:space="0" w:color="231F20"/>
            </w:tcBorders>
          </w:tcPr>
          <w:p>
            <w:pPr>
              <w:pStyle w:val="TableParagraph"/>
              <w:spacing w:line="155" w:lineRule="exact"/>
              <w:ind w:left="-1"/>
              <w:rPr>
                <w:sz w:val="14"/>
              </w:rPr>
            </w:pPr>
            <w:r>
              <w:rPr>
                <w:color w:val="231F20"/>
                <w:sz w:val="14"/>
              </w:rPr>
              <w:t>Q2</w:t>
            </w:r>
          </w:p>
        </w:tc>
        <w:tc>
          <w:tcPr>
            <w:tcW w:w="130" w:type="dxa"/>
          </w:tcPr>
          <w:p>
            <w:pPr>
              <w:pStyle w:val="TableParagraph"/>
              <w:rPr>
                <w:sz w:val="20"/>
              </w:rPr>
            </w:pPr>
          </w:p>
        </w:tc>
        <w:tc>
          <w:tcPr>
            <w:tcW w:w="290" w:type="dxa"/>
            <w:tcBorders>
              <w:bottom w:val="single" w:sz="2" w:space="0" w:color="231F20"/>
            </w:tcBorders>
          </w:tcPr>
          <w:p>
            <w:pPr>
              <w:pStyle w:val="TableParagraph"/>
              <w:spacing w:line="155" w:lineRule="exact"/>
              <w:ind w:left="34"/>
              <w:rPr>
                <w:sz w:val="14"/>
              </w:rPr>
            </w:pPr>
            <w:r>
              <w:rPr>
                <w:color w:val="231F20"/>
                <w:sz w:val="14"/>
              </w:rPr>
              <w:t>Q3</w:t>
            </w:r>
          </w:p>
        </w:tc>
        <w:tc>
          <w:tcPr>
            <w:tcW w:w="100" w:type="dxa"/>
          </w:tcPr>
          <w:p>
            <w:pPr>
              <w:pStyle w:val="TableParagraph"/>
              <w:rPr>
                <w:sz w:val="20"/>
              </w:rPr>
            </w:pPr>
          </w:p>
        </w:tc>
        <w:tc>
          <w:tcPr>
            <w:tcW w:w="1040" w:type="dxa"/>
            <w:tcBorders>
              <w:bottom w:val="single" w:sz="2" w:space="0" w:color="231F20"/>
            </w:tcBorders>
          </w:tcPr>
          <w:p>
            <w:pPr>
              <w:pStyle w:val="TableParagraph"/>
              <w:spacing w:line="208" w:lineRule="auto" w:before="11"/>
              <w:ind w:left="-6" w:right="-44"/>
              <w:rPr>
                <w:sz w:val="14"/>
              </w:rPr>
            </w:pPr>
            <w:r>
              <w:rPr>
                <w:color w:val="231F20"/>
                <w:sz w:val="14"/>
              </w:rPr>
              <w:t>November (percentage </w:t>
            </w:r>
            <w:r>
              <w:rPr>
                <w:color w:val="231F20"/>
                <w:spacing w:val="-3"/>
                <w:sz w:val="14"/>
              </w:rPr>
              <w:t>change </w:t>
            </w:r>
            <w:r>
              <w:rPr>
                <w:color w:val="231F20"/>
                <w:sz w:val="14"/>
              </w:rPr>
              <w:t>on Nov. 1995)</w:t>
            </w:r>
          </w:p>
        </w:tc>
      </w:tr>
      <w:tr>
        <w:trPr>
          <w:trHeight w:val="360" w:hRule="atLeast"/>
        </w:trPr>
        <w:tc>
          <w:tcPr>
            <w:tcW w:w="1585" w:type="dxa"/>
          </w:tcPr>
          <w:p>
            <w:pPr>
              <w:pStyle w:val="TableParagraph"/>
              <w:spacing w:line="150" w:lineRule="exact" w:before="66"/>
              <w:ind w:left="50"/>
              <w:rPr>
                <w:b/>
                <w:sz w:val="14"/>
              </w:rPr>
            </w:pPr>
            <w:r>
              <w:rPr>
                <w:b/>
                <w:color w:val="231F20"/>
                <w:sz w:val="14"/>
              </w:rPr>
              <w:t>Unit costs</w:t>
            </w:r>
          </w:p>
          <w:p>
            <w:pPr>
              <w:pStyle w:val="TableParagraph"/>
              <w:spacing w:line="123" w:lineRule="exact"/>
              <w:ind w:left="50"/>
              <w:rPr>
                <w:sz w:val="14"/>
              </w:rPr>
            </w:pPr>
            <w:r>
              <w:rPr>
                <w:color w:val="231F20"/>
                <w:sz w:val="14"/>
              </w:rPr>
              <w:t>Unit labour costs</w:t>
            </w:r>
          </w:p>
        </w:tc>
        <w:tc>
          <w:tcPr>
            <w:tcW w:w="290" w:type="dxa"/>
            <w:tcBorders>
              <w:top w:val="single" w:sz="2" w:space="0" w:color="231F20"/>
            </w:tcBorders>
          </w:tcPr>
          <w:p>
            <w:pPr>
              <w:pStyle w:val="TableParagraph"/>
              <w:spacing w:before="11"/>
              <w:rPr>
                <w:sz w:val="17"/>
              </w:rPr>
            </w:pPr>
          </w:p>
          <w:p>
            <w:pPr>
              <w:pStyle w:val="TableParagraph"/>
              <w:spacing w:line="133" w:lineRule="exact"/>
              <w:ind w:right="73"/>
              <w:jc w:val="center"/>
              <w:rPr>
                <w:sz w:val="14"/>
              </w:rPr>
            </w:pPr>
            <w:r>
              <w:rPr>
                <w:color w:val="231F20"/>
                <w:sz w:val="14"/>
              </w:rPr>
              <w:t>0.4</w:t>
            </w:r>
          </w:p>
        </w:tc>
        <w:tc>
          <w:tcPr>
            <w:tcW w:w="130" w:type="dxa"/>
          </w:tcPr>
          <w:p>
            <w:pPr>
              <w:pStyle w:val="TableParagraph"/>
              <w:rPr>
                <w:sz w:val="20"/>
              </w:rPr>
            </w:pPr>
          </w:p>
        </w:tc>
        <w:tc>
          <w:tcPr>
            <w:tcW w:w="290" w:type="dxa"/>
            <w:tcBorders>
              <w:top w:val="single" w:sz="2" w:space="0" w:color="231F20"/>
            </w:tcBorders>
          </w:tcPr>
          <w:p>
            <w:pPr>
              <w:pStyle w:val="TableParagraph"/>
              <w:spacing w:before="11"/>
              <w:rPr>
                <w:sz w:val="17"/>
              </w:rPr>
            </w:pPr>
          </w:p>
          <w:p>
            <w:pPr>
              <w:pStyle w:val="TableParagraph"/>
              <w:spacing w:line="133" w:lineRule="exact"/>
              <w:ind w:left="29"/>
              <w:rPr>
                <w:sz w:val="14"/>
              </w:rPr>
            </w:pPr>
            <w:r>
              <w:rPr>
                <w:color w:val="231F20"/>
                <w:sz w:val="14"/>
              </w:rPr>
              <w:t>3.0</w:t>
            </w:r>
          </w:p>
        </w:tc>
        <w:tc>
          <w:tcPr>
            <w:tcW w:w="175" w:type="dxa"/>
          </w:tcPr>
          <w:p>
            <w:pPr>
              <w:pStyle w:val="TableParagraph"/>
              <w:rPr>
                <w:sz w:val="20"/>
              </w:rPr>
            </w:pPr>
          </w:p>
        </w:tc>
        <w:tc>
          <w:tcPr>
            <w:tcW w:w="295" w:type="dxa"/>
            <w:tcBorders>
              <w:top w:val="single" w:sz="2" w:space="0" w:color="231F20"/>
            </w:tcBorders>
          </w:tcPr>
          <w:p>
            <w:pPr>
              <w:pStyle w:val="TableParagraph"/>
              <w:spacing w:before="11"/>
              <w:rPr>
                <w:sz w:val="17"/>
              </w:rPr>
            </w:pPr>
          </w:p>
          <w:p>
            <w:pPr>
              <w:pStyle w:val="TableParagraph"/>
              <w:spacing w:line="133" w:lineRule="exact"/>
              <w:ind w:left="24"/>
              <w:rPr>
                <w:sz w:val="14"/>
              </w:rPr>
            </w:pPr>
            <w:r>
              <w:rPr>
                <w:color w:val="231F20"/>
                <w:sz w:val="14"/>
              </w:rPr>
              <w:t>0.8</w:t>
            </w:r>
          </w:p>
        </w:tc>
        <w:tc>
          <w:tcPr>
            <w:tcW w:w="130" w:type="dxa"/>
          </w:tcPr>
          <w:p>
            <w:pPr>
              <w:pStyle w:val="TableParagraph"/>
              <w:rPr>
                <w:sz w:val="20"/>
              </w:rPr>
            </w:pPr>
          </w:p>
        </w:tc>
        <w:tc>
          <w:tcPr>
            <w:tcW w:w="290" w:type="dxa"/>
            <w:tcBorders>
              <w:top w:val="single" w:sz="2" w:space="0" w:color="231F20"/>
            </w:tcBorders>
          </w:tcPr>
          <w:p>
            <w:pPr>
              <w:pStyle w:val="TableParagraph"/>
              <w:spacing w:before="11"/>
              <w:rPr>
                <w:sz w:val="17"/>
              </w:rPr>
            </w:pPr>
          </w:p>
          <w:p>
            <w:pPr>
              <w:pStyle w:val="TableParagraph"/>
              <w:spacing w:line="133" w:lineRule="exact"/>
              <w:ind w:left="60"/>
              <w:rPr>
                <w:sz w:val="14"/>
              </w:rPr>
            </w:pPr>
            <w:r>
              <w:rPr>
                <w:color w:val="231F20"/>
                <w:sz w:val="14"/>
              </w:rPr>
              <w:t>0.8</w:t>
            </w:r>
          </w:p>
        </w:tc>
        <w:tc>
          <w:tcPr>
            <w:tcW w:w="100" w:type="dxa"/>
          </w:tcPr>
          <w:p>
            <w:pPr>
              <w:pStyle w:val="TableParagraph"/>
              <w:rPr>
                <w:sz w:val="20"/>
              </w:rPr>
            </w:pPr>
          </w:p>
        </w:tc>
        <w:tc>
          <w:tcPr>
            <w:tcW w:w="1040" w:type="dxa"/>
            <w:tcBorders>
              <w:top w:val="single" w:sz="2" w:space="0" w:color="231F20"/>
            </w:tcBorders>
          </w:tcPr>
          <w:p>
            <w:pPr>
              <w:pStyle w:val="TableParagraph"/>
              <w:spacing w:before="11"/>
              <w:rPr>
                <w:sz w:val="17"/>
              </w:rPr>
            </w:pPr>
          </w:p>
          <w:p>
            <w:pPr>
              <w:pStyle w:val="TableParagraph"/>
              <w:spacing w:line="133" w:lineRule="exact"/>
              <w:ind w:left="580"/>
              <w:rPr>
                <w:sz w:val="14"/>
              </w:rPr>
            </w:pPr>
            <w:r>
              <w:rPr>
                <w:color w:val="231F20"/>
                <w:sz w:val="14"/>
              </w:rPr>
              <w:t>4.1</w:t>
            </w:r>
          </w:p>
        </w:tc>
      </w:tr>
      <w:tr>
        <w:trPr>
          <w:trHeight w:val="147" w:hRule="atLeast"/>
        </w:trPr>
        <w:tc>
          <w:tcPr>
            <w:tcW w:w="1585" w:type="dxa"/>
          </w:tcPr>
          <w:p>
            <w:pPr>
              <w:pStyle w:val="TableParagraph"/>
              <w:spacing w:line="128" w:lineRule="exact"/>
              <w:ind w:left="50"/>
              <w:rPr>
                <w:sz w:val="12"/>
              </w:rPr>
            </w:pPr>
            <w:r>
              <w:rPr>
                <w:i/>
                <w:color w:val="231F20"/>
                <w:sz w:val="14"/>
              </w:rPr>
              <w:t>of which: </w:t>
            </w:r>
            <w:r>
              <w:rPr>
                <w:color w:val="231F20"/>
                <w:sz w:val="12"/>
              </w:rPr>
              <w:t>(a)</w:t>
            </w:r>
          </w:p>
        </w:tc>
        <w:tc>
          <w:tcPr>
            <w:tcW w:w="290" w:type="dxa"/>
          </w:tcPr>
          <w:p>
            <w:pPr>
              <w:pStyle w:val="TableParagraph"/>
              <w:rPr>
                <w:sz w:val="8"/>
              </w:rPr>
            </w:pPr>
          </w:p>
        </w:tc>
        <w:tc>
          <w:tcPr>
            <w:tcW w:w="130" w:type="dxa"/>
          </w:tcPr>
          <w:p>
            <w:pPr>
              <w:pStyle w:val="TableParagraph"/>
              <w:rPr>
                <w:sz w:val="8"/>
              </w:rPr>
            </w:pPr>
          </w:p>
        </w:tc>
        <w:tc>
          <w:tcPr>
            <w:tcW w:w="290" w:type="dxa"/>
          </w:tcPr>
          <w:p>
            <w:pPr>
              <w:pStyle w:val="TableParagraph"/>
              <w:rPr>
                <w:sz w:val="8"/>
              </w:rPr>
            </w:pPr>
          </w:p>
        </w:tc>
        <w:tc>
          <w:tcPr>
            <w:tcW w:w="175" w:type="dxa"/>
          </w:tcPr>
          <w:p>
            <w:pPr>
              <w:pStyle w:val="TableParagraph"/>
              <w:rPr>
                <w:sz w:val="8"/>
              </w:rPr>
            </w:pPr>
          </w:p>
        </w:tc>
        <w:tc>
          <w:tcPr>
            <w:tcW w:w="295" w:type="dxa"/>
          </w:tcPr>
          <w:p>
            <w:pPr>
              <w:pStyle w:val="TableParagraph"/>
              <w:rPr>
                <w:sz w:val="8"/>
              </w:rPr>
            </w:pPr>
          </w:p>
        </w:tc>
        <w:tc>
          <w:tcPr>
            <w:tcW w:w="130" w:type="dxa"/>
          </w:tcPr>
          <w:p>
            <w:pPr>
              <w:pStyle w:val="TableParagraph"/>
              <w:rPr>
                <w:sz w:val="8"/>
              </w:rPr>
            </w:pPr>
          </w:p>
        </w:tc>
        <w:tc>
          <w:tcPr>
            <w:tcW w:w="290" w:type="dxa"/>
          </w:tcPr>
          <w:p>
            <w:pPr>
              <w:pStyle w:val="TableParagraph"/>
              <w:rPr>
                <w:sz w:val="8"/>
              </w:rPr>
            </w:pPr>
          </w:p>
        </w:tc>
        <w:tc>
          <w:tcPr>
            <w:tcW w:w="100" w:type="dxa"/>
          </w:tcPr>
          <w:p>
            <w:pPr>
              <w:pStyle w:val="TableParagraph"/>
              <w:rPr>
                <w:sz w:val="8"/>
              </w:rPr>
            </w:pPr>
          </w:p>
        </w:tc>
        <w:tc>
          <w:tcPr>
            <w:tcW w:w="1040" w:type="dxa"/>
          </w:tcPr>
          <w:p>
            <w:pPr>
              <w:pStyle w:val="TableParagraph"/>
              <w:rPr>
                <w:sz w:val="8"/>
              </w:rPr>
            </w:pPr>
          </w:p>
        </w:tc>
      </w:tr>
      <w:tr>
        <w:trPr>
          <w:trHeight w:val="132" w:hRule="atLeast"/>
        </w:trPr>
        <w:tc>
          <w:tcPr>
            <w:tcW w:w="1585" w:type="dxa"/>
          </w:tcPr>
          <w:p>
            <w:pPr>
              <w:pStyle w:val="TableParagraph"/>
              <w:spacing w:line="128" w:lineRule="exact"/>
              <w:ind w:left="155"/>
              <w:rPr>
                <w:sz w:val="14"/>
              </w:rPr>
            </w:pPr>
            <w:r>
              <w:rPr>
                <w:color w:val="231F20"/>
                <w:sz w:val="14"/>
              </w:rPr>
              <w:t>Average earnings</w:t>
            </w:r>
          </w:p>
        </w:tc>
        <w:tc>
          <w:tcPr>
            <w:tcW w:w="290" w:type="dxa"/>
          </w:tcPr>
          <w:p>
            <w:pPr>
              <w:pStyle w:val="TableParagraph"/>
              <w:spacing w:line="128" w:lineRule="exact"/>
              <w:ind w:right="72"/>
              <w:jc w:val="center"/>
              <w:rPr>
                <w:sz w:val="14"/>
              </w:rPr>
            </w:pPr>
            <w:r>
              <w:rPr>
                <w:color w:val="231F20"/>
                <w:sz w:val="14"/>
              </w:rPr>
              <w:t>4.7</w:t>
            </w:r>
          </w:p>
        </w:tc>
        <w:tc>
          <w:tcPr>
            <w:tcW w:w="420" w:type="dxa"/>
            <w:gridSpan w:val="2"/>
          </w:tcPr>
          <w:p>
            <w:pPr>
              <w:pStyle w:val="TableParagraph"/>
              <w:spacing w:line="128" w:lineRule="exact"/>
              <w:ind w:left="160"/>
              <w:rPr>
                <w:sz w:val="14"/>
              </w:rPr>
            </w:pPr>
            <w:r>
              <w:rPr>
                <w:color w:val="231F20"/>
                <w:sz w:val="14"/>
              </w:rPr>
              <w:t>4.5</w:t>
            </w:r>
          </w:p>
        </w:tc>
        <w:tc>
          <w:tcPr>
            <w:tcW w:w="470" w:type="dxa"/>
            <w:gridSpan w:val="2"/>
          </w:tcPr>
          <w:p>
            <w:pPr>
              <w:pStyle w:val="TableParagraph"/>
              <w:spacing w:line="128" w:lineRule="exact"/>
              <w:ind w:left="200"/>
              <w:rPr>
                <w:sz w:val="14"/>
              </w:rPr>
            </w:pPr>
            <w:r>
              <w:rPr>
                <w:color w:val="231F20"/>
                <w:sz w:val="14"/>
              </w:rPr>
              <w:t>0.9</w:t>
            </w:r>
          </w:p>
        </w:tc>
        <w:tc>
          <w:tcPr>
            <w:tcW w:w="420" w:type="dxa"/>
            <w:gridSpan w:val="2"/>
          </w:tcPr>
          <w:p>
            <w:pPr>
              <w:pStyle w:val="TableParagraph"/>
              <w:spacing w:line="128" w:lineRule="exact"/>
              <w:ind w:left="190"/>
              <w:rPr>
                <w:sz w:val="14"/>
              </w:rPr>
            </w:pPr>
            <w:r>
              <w:rPr>
                <w:color w:val="231F20"/>
                <w:sz w:val="14"/>
              </w:rPr>
              <w:t>1.2</w:t>
            </w:r>
          </w:p>
        </w:tc>
        <w:tc>
          <w:tcPr>
            <w:tcW w:w="1140" w:type="dxa"/>
            <w:gridSpan w:val="2"/>
          </w:tcPr>
          <w:p>
            <w:pPr>
              <w:pStyle w:val="TableParagraph"/>
              <w:spacing w:line="128" w:lineRule="exact"/>
              <w:ind w:left="680"/>
              <w:rPr>
                <w:sz w:val="14"/>
              </w:rPr>
            </w:pPr>
            <w:r>
              <w:rPr>
                <w:color w:val="231F20"/>
                <w:sz w:val="14"/>
              </w:rPr>
              <w:t>4.6</w:t>
            </w:r>
          </w:p>
        </w:tc>
      </w:tr>
      <w:tr>
        <w:trPr>
          <w:trHeight w:val="147" w:hRule="atLeast"/>
        </w:trPr>
        <w:tc>
          <w:tcPr>
            <w:tcW w:w="1585" w:type="dxa"/>
          </w:tcPr>
          <w:p>
            <w:pPr>
              <w:pStyle w:val="TableParagraph"/>
              <w:spacing w:line="128" w:lineRule="exact"/>
              <w:ind w:left="155"/>
              <w:rPr>
                <w:sz w:val="14"/>
              </w:rPr>
            </w:pPr>
            <w:r>
              <w:rPr>
                <w:color w:val="231F20"/>
                <w:sz w:val="14"/>
              </w:rPr>
              <w:t>Productivity</w:t>
            </w:r>
          </w:p>
        </w:tc>
        <w:tc>
          <w:tcPr>
            <w:tcW w:w="290" w:type="dxa"/>
          </w:tcPr>
          <w:p>
            <w:pPr>
              <w:pStyle w:val="TableParagraph"/>
              <w:spacing w:line="128" w:lineRule="exact"/>
              <w:ind w:right="72"/>
              <w:jc w:val="center"/>
              <w:rPr>
                <w:sz w:val="14"/>
              </w:rPr>
            </w:pPr>
            <w:r>
              <w:rPr>
                <w:color w:val="231F20"/>
                <w:sz w:val="14"/>
              </w:rPr>
              <w:t>4.7</w:t>
            </w:r>
          </w:p>
        </w:tc>
        <w:tc>
          <w:tcPr>
            <w:tcW w:w="420" w:type="dxa"/>
            <w:gridSpan w:val="2"/>
          </w:tcPr>
          <w:p>
            <w:pPr>
              <w:pStyle w:val="TableParagraph"/>
              <w:spacing w:line="128" w:lineRule="exact"/>
              <w:ind w:left="160"/>
              <w:rPr>
                <w:sz w:val="14"/>
              </w:rPr>
            </w:pPr>
            <w:r>
              <w:rPr>
                <w:color w:val="231F20"/>
                <w:sz w:val="14"/>
              </w:rPr>
              <w:t>1.3</w:t>
            </w:r>
          </w:p>
        </w:tc>
        <w:tc>
          <w:tcPr>
            <w:tcW w:w="470" w:type="dxa"/>
            <w:gridSpan w:val="2"/>
          </w:tcPr>
          <w:p>
            <w:pPr>
              <w:pStyle w:val="TableParagraph"/>
              <w:spacing w:line="128" w:lineRule="exact"/>
              <w:ind w:left="200"/>
              <w:rPr>
                <w:sz w:val="14"/>
              </w:rPr>
            </w:pPr>
            <w:r>
              <w:rPr>
                <w:color w:val="231F20"/>
                <w:sz w:val="14"/>
              </w:rPr>
              <w:t>0.2</w:t>
            </w:r>
          </w:p>
        </w:tc>
        <w:tc>
          <w:tcPr>
            <w:tcW w:w="420" w:type="dxa"/>
            <w:gridSpan w:val="2"/>
          </w:tcPr>
          <w:p>
            <w:pPr>
              <w:pStyle w:val="TableParagraph"/>
              <w:spacing w:line="128" w:lineRule="exact"/>
              <w:ind w:left="190"/>
              <w:rPr>
                <w:sz w:val="14"/>
              </w:rPr>
            </w:pPr>
            <w:r>
              <w:rPr>
                <w:color w:val="231F20"/>
                <w:sz w:val="14"/>
              </w:rPr>
              <w:t>0.3</w:t>
            </w:r>
          </w:p>
        </w:tc>
        <w:tc>
          <w:tcPr>
            <w:tcW w:w="1140" w:type="dxa"/>
            <w:gridSpan w:val="2"/>
          </w:tcPr>
          <w:p>
            <w:pPr>
              <w:pStyle w:val="TableParagraph"/>
              <w:spacing w:line="128" w:lineRule="exact"/>
              <w:ind w:left="680"/>
              <w:rPr>
                <w:sz w:val="14"/>
              </w:rPr>
            </w:pPr>
            <w:r>
              <w:rPr>
                <w:color w:val="231F20"/>
                <w:sz w:val="14"/>
              </w:rPr>
              <w:t>0.5</w:t>
            </w:r>
          </w:p>
        </w:tc>
      </w:tr>
    </w:tbl>
    <w:p>
      <w:pPr>
        <w:spacing w:line="208" w:lineRule="auto" w:before="1"/>
        <w:ind w:left="265" w:right="2881" w:hanging="105"/>
        <w:jc w:val="left"/>
        <w:rPr>
          <w:sz w:val="14"/>
        </w:rPr>
      </w:pPr>
      <w:r>
        <w:rPr>
          <w:color w:val="231F20"/>
          <w:sz w:val="14"/>
        </w:rPr>
        <w:t>Materials and fuels (including semi-finished</w:t>
      </w:r>
    </w:p>
    <w:p>
      <w:pPr>
        <w:tabs>
          <w:tab w:pos="2558" w:val="left" w:leader="none"/>
          <w:tab w:pos="3018" w:val="left" w:leader="none"/>
          <w:tab w:pos="3928" w:val="left" w:leader="none"/>
        </w:tabs>
        <w:spacing w:line="208" w:lineRule="auto" w:before="0"/>
        <w:ind w:left="159" w:right="386" w:firstLine="105"/>
        <w:jc w:val="left"/>
        <w:rPr>
          <w:sz w:val="14"/>
        </w:rPr>
      </w:pPr>
      <w:r>
        <w:rPr>
          <w:color w:val="231F20"/>
          <w:sz w:val="14"/>
        </w:rPr>
        <w:t>manufactured imports)   </w:t>
      </w:r>
      <w:r>
        <w:rPr>
          <w:color w:val="231F20"/>
          <w:spacing w:val="30"/>
          <w:sz w:val="14"/>
        </w:rPr>
        <w:t> </w:t>
      </w:r>
      <w:r>
        <w:rPr>
          <w:color w:val="231F20"/>
          <w:sz w:val="14"/>
        </w:rPr>
        <w:t>3.8    </w:t>
      </w:r>
      <w:r>
        <w:rPr>
          <w:color w:val="231F20"/>
          <w:spacing w:val="9"/>
          <w:sz w:val="14"/>
        </w:rPr>
        <w:t> </w:t>
      </w:r>
      <w:r>
        <w:rPr>
          <w:color w:val="231F20"/>
          <w:sz w:val="14"/>
        </w:rPr>
        <w:t>10.8</w:t>
        <w:tab/>
        <w:t>-1.6</w:t>
        <w:tab/>
        <w:t>-2.5</w:t>
        <w:tab/>
      </w:r>
      <w:r>
        <w:rPr>
          <w:color w:val="231F20"/>
          <w:spacing w:val="-5"/>
          <w:sz w:val="14"/>
        </w:rPr>
        <w:t>-7.0 </w:t>
      </w:r>
      <w:r>
        <w:rPr>
          <w:color w:val="231F20"/>
          <w:sz w:val="14"/>
        </w:rPr>
        <w:t>Imports of finished</w:t>
      </w:r>
    </w:p>
    <w:p>
      <w:pPr>
        <w:tabs>
          <w:tab w:pos="1714" w:val="left" w:leader="none"/>
          <w:tab w:pos="2144" w:val="left" w:leader="none"/>
          <w:tab w:pos="2558" w:val="left" w:leader="none"/>
          <w:tab w:pos="3018" w:val="left" w:leader="none"/>
          <w:tab w:pos="3928" w:val="left" w:leader="none"/>
        </w:tabs>
        <w:spacing w:line="133" w:lineRule="exact" w:before="0"/>
        <w:ind w:left="264" w:right="0" w:firstLine="0"/>
        <w:jc w:val="left"/>
        <w:rPr>
          <w:sz w:val="14"/>
        </w:rPr>
      </w:pPr>
      <w:r>
        <w:rPr>
          <w:color w:val="231F20"/>
          <w:sz w:val="14"/>
        </w:rPr>
        <w:t>manufactures</w:t>
        <w:tab/>
        <w:t>4.0</w:t>
        <w:tab/>
        <w:t>8.6</w:t>
        <w:tab/>
        <w:t>-1.2</w:t>
        <w:tab/>
        <w:t>-0.1</w:t>
        <w:tab/>
        <w:t>-3.3</w:t>
      </w:r>
    </w:p>
    <w:p>
      <w:pPr>
        <w:tabs>
          <w:tab w:pos="1714" w:val="left" w:leader="none"/>
          <w:tab w:pos="2144" w:val="left" w:leader="none"/>
          <w:tab w:pos="2604" w:val="left" w:leader="none"/>
          <w:tab w:pos="3064" w:val="left" w:leader="none"/>
          <w:tab w:pos="4149" w:val="right" w:leader="none"/>
        </w:tabs>
        <w:spacing w:line="150" w:lineRule="exact" w:before="0"/>
        <w:ind w:left="159" w:right="0" w:firstLine="0"/>
        <w:jc w:val="left"/>
        <w:rPr>
          <w:sz w:val="14"/>
        </w:rPr>
      </w:pPr>
      <w:r>
        <w:rPr>
          <w:color w:val="231F20"/>
          <w:sz w:val="14"/>
        </w:rPr>
        <w:t>Services</w:t>
        <w:tab/>
        <w:t>3.4</w:t>
        <w:tab/>
        <w:t>1.7</w:t>
        <w:tab/>
        <w:t>0.4</w:t>
        <w:tab/>
        <w:t>0.9</w:t>
        <w:tab/>
        <w:t>2.8</w:t>
      </w:r>
    </w:p>
    <w:p>
      <w:pPr>
        <w:tabs>
          <w:tab w:pos="1714" w:val="left" w:leader="none"/>
          <w:tab w:pos="2144" w:val="left" w:leader="none"/>
          <w:tab w:pos="2558" w:val="left" w:leader="none"/>
          <w:tab w:pos="3064" w:val="left" w:leader="none"/>
          <w:tab w:pos="4149" w:val="right" w:leader="none"/>
        </w:tabs>
        <w:spacing w:before="119"/>
        <w:ind w:left="160" w:right="0" w:firstLine="0"/>
        <w:jc w:val="left"/>
        <w:rPr>
          <w:b/>
          <w:sz w:val="14"/>
        </w:rPr>
      </w:pPr>
      <w:r>
        <w:rPr>
          <w:b/>
          <w:color w:val="231F20"/>
          <w:sz w:val="14"/>
        </w:rPr>
        <w:t>Weighted costs</w:t>
        <w:tab/>
        <w:t>2.1</w:t>
        <w:tab/>
        <w:t>5.1</w:t>
        <w:tab/>
        <w:t>-0.1</w:t>
        <w:tab/>
        <w:t>0.0</w:t>
        <w:tab/>
        <w:t>0.5</w:t>
      </w:r>
    </w:p>
    <w:p>
      <w:pPr>
        <w:tabs>
          <w:tab w:pos="1714" w:val="left" w:leader="none"/>
          <w:tab w:pos="2144" w:val="left" w:leader="none"/>
          <w:tab w:pos="2604" w:val="left" w:leader="none"/>
          <w:tab w:pos="3064" w:val="left" w:leader="none"/>
          <w:tab w:pos="4149" w:val="right" w:leader="none"/>
        </w:tabs>
        <w:spacing w:before="119"/>
        <w:ind w:left="159" w:right="0" w:firstLine="0"/>
        <w:jc w:val="left"/>
        <w:rPr>
          <w:b/>
          <w:sz w:val="14"/>
        </w:rPr>
      </w:pPr>
      <w:r>
        <w:rPr>
          <w:b/>
          <w:color w:val="231F20"/>
          <w:sz w:val="14"/>
        </w:rPr>
        <w:t>Output</w:t>
      </w:r>
      <w:r>
        <w:rPr>
          <w:b/>
          <w:color w:val="231F20"/>
          <w:spacing w:val="-1"/>
          <w:sz w:val="14"/>
        </w:rPr>
        <w:t> </w:t>
      </w:r>
      <w:r>
        <w:rPr>
          <w:b/>
          <w:color w:val="231F20"/>
          <w:sz w:val="14"/>
        </w:rPr>
        <w:t>prices</w:t>
      </w:r>
      <w:r>
        <w:rPr>
          <w:b/>
          <w:color w:val="231F20"/>
          <w:spacing w:val="-1"/>
          <w:sz w:val="14"/>
        </w:rPr>
        <w:t> </w:t>
      </w:r>
      <w:r>
        <w:rPr>
          <w:color w:val="231F20"/>
          <w:sz w:val="12"/>
        </w:rPr>
        <w:t>(b)</w:t>
        <w:tab/>
      </w:r>
      <w:r>
        <w:rPr>
          <w:b/>
          <w:color w:val="231F20"/>
          <w:sz w:val="14"/>
        </w:rPr>
        <w:t>2.3</w:t>
        <w:tab/>
        <w:t>4.5</w:t>
        <w:tab/>
        <w:t>0.2</w:t>
        <w:tab/>
        <w:t>0.0</w:t>
        <w:tab/>
        <w:t>0.8</w:t>
      </w:r>
    </w:p>
    <w:p>
      <w:pPr>
        <w:spacing w:before="98"/>
        <w:ind w:left="160" w:right="0" w:firstLine="0"/>
        <w:jc w:val="left"/>
        <w:rPr>
          <w:sz w:val="12"/>
        </w:rPr>
      </w:pPr>
      <w:r>
        <w:rPr>
          <w:color w:val="231F20"/>
          <w:sz w:val="12"/>
        </w:rPr>
        <w:t>Sources: ONS and Bank of England.</w:t>
      </w:r>
    </w:p>
    <w:p>
      <w:pPr>
        <w:pStyle w:val="BodyText"/>
        <w:spacing w:before="1"/>
        <w:rPr>
          <w:sz w:val="10"/>
        </w:rPr>
      </w:pPr>
    </w:p>
    <w:p>
      <w:pPr>
        <w:pStyle w:val="ListParagraph"/>
        <w:numPr>
          <w:ilvl w:val="0"/>
          <w:numId w:val="30"/>
        </w:numPr>
        <w:tabs>
          <w:tab w:pos="400" w:val="left" w:leader="none"/>
        </w:tabs>
        <w:spacing w:line="208" w:lineRule="auto" w:before="1" w:after="0"/>
        <w:ind w:left="400" w:right="127" w:hanging="240"/>
        <w:jc w:val="left"/>
        <w:rPr>
          <w:sz w:val="12"/>
        </w:rPr>
      </w:pPr>
      <w:r>
        <w:rPr>
          <w:color w:val="231F20"/>
          <w:sz w:val="12"/>
        </w:rPr>
        <w:t>Unit labour costs also include employers’ National Insurance Contributions. </w:t>
      </w:r>
      <w:r>
        <w:rPr>
          <w:color w:val="231F20"/>
          <w:spacing w:val="-4"/>
          <w:sz w:val="12"/>
        </w:rPr>
        <w:t>Those </w:t>
      </w:r>
      <w:r>
        <w:rPr>
          <w:color w:val="231F20"/>
          <w:sz w:val="12"/>
        </w:rPr>
        <w:t>do not appear separately in the table.</w:t>
      </w:r>
    </w:p>
    <w:p>
      <w:pPr>
        <w:pStyle w:val="ListParagraph"/>
        <w:numPr>
          <w:ilvl w:val="0"/>
          <w:numId w:val="30"/>
        </w:numPr>
        <w:tabs>
          <w:tab w:pos="400" w:val="left" w:leader="none"/>
        </w:tabs>
        <w:spacing w:line="123" w:lineRule="exact" w:before="0" w:after="0"/>
        <w:ind w:left="400" w:right="0" w:hanging="240"/>
        <w:jc w:val="left"/>
        <w:rPr>
          <w:sz w:val="12"/>
        </w:rPr>
      </w:pPr>
      <w:r>
        <w:rPr>
          <w:color w:val="231F20"/>
          <w:sz w:val="12"/>
        </w:rPr>
        <w:t>Domestic sales.</w:t>
      </w:r>
    </w:p>
    <w:p>
      <w:pPr>
        <w:pStyle w:val="BodyText"/>
        <w:spacing w:line="242" w:lineRule="auto" w:before="90"/>
        <w:ind w:left="160" w:right="209"/>
      </w:pPr>
      <w:r>
        <w:rPr/>
        <w:br w:type="column"/>
      </w:r>
      <w:r>
        <w:rPr>
          <w:color w:val="231F20"/>
        </w:rPr>
        <w:t>Manufacturers’ export margins probably fell in 1996— assuming exporters’ unit costs rose at the same rate as the costs of those producing for the home market—as export prices fell in response to the appreciation of sterling. But manufacturers’ export margins have been high in recent years relative both to domestic goods margins and to their own long-run average, so manufacturers can probably absorb the recent declines.</w:t>
      </w:r>
    </w:p>
    <w:p>
      <w:pPr>
        <w:pStyle w:val="BodyText"/>
        <w:spacing w:before="11"/>
        <w:rPr>
          <w:sz w:val="28"/>
        </w:rPr>
      </w:pPr>
    </w:p>
    <w:p>
      <w:pPr>
        <w:pStyle w:val="Heading2"/>
        <w:numPr>
          <w:ilvl w:val="1"/>
          <w:numId w:val="28"/>
        </w:numPr>
        <w:tabs>
          <w:tab w:pos="3144" w:val="left" w:leader="none"/>
          <w:tab w:pos="3145" w:val="left" w:leader="none"/>
          <w:tab w:pos="5659" w:val="left" w:leader="none"/>
        </w:tabs>
        <w:spacing w:line="240" w:lineRule="auto" w:before="0" w:after="0"/>
        <w:ind w:left="3144" w:right="0" w:hanging="2985"/>
        <w:jc w:val="left"/>
        <w:rPr>
          <w:u w:val="none"/>
        </w:rPr>
      </w:pPr>
      <w:r>
        <w:rPr>
          <w:color w:val="009483"/>
          <w:u w:val="thick" w:color="0093C1"/>
        </w:rPr>
        <w:t>Pricing by</w:t>
      </w:r>
      <w:r>
        <w:rPr>
          <w:color w:val="009483"/>
          <w:spacing w:val="-7"/>
          <w:u w:val="thick" w:color="0093C1"/>
        </w:rPr>
        <w:t> </w:t>
      </w:r>
      <w:r>
        <w:rPr>
          <w:color w:val="009483"/>
          <w:u w:val="thick" w:color="0093C1"/>
        </w:rPr>
        <w:t>retailers</w:t>
        <w:tab/>
      </w:r>
    </w:p>
    <w:p>
      <w:pPr>
        <w:pStyle w:val="BodyText"/>
        <w:spacing w:line="242" w:lineRule="auto" w:before="264"/>
        <w:ind w:left="160" w:right="209" w:hanging="1"/>
      </w:pPr>
      <w:r>
        <w:rPr>
          <w:color w:val="231F20"/>
        </w:rPr>
        <w:t>Retail goods price inflation in 1996 might in principle have reflected either cost inflation or higher margins. Retailers’ costs can be estimated using various proxies including implied service sector unit labour costs, and price series for goods and services purchased by the retailing sector. Estimates based on those proxies suggest that unit costs in the retail sector were unchanged or fell slightly during the first three quarters of 1996, while retail goods prices rose. That divergence between costs and prices suggests that retail margins rose during the first three quarters of 1996. The estimated widening of retail margins represents some reversal of the apparent narrowing in 1994 and 1995.</w:t>
      </w:r>
    </w:p>
    <w:p>
      <w:pPr>
        <w:pStyle w:val="BodyText"/>
        <w:spacing w:line="242" w:lineRule="auto" w:before="17"/>
        <w:ind w:left="161" w:right="209" w:hanging="1"/>
      </w:pPr>
      <w:r>
        <w:rPr>
          <w:color w:val="231F20"/>
        </w:rPr>
        <w:t>But retail competition remains intense, so the recent rise in margins is unlikely to continue for long enough to restore the average levels seen in the previous decade.</w:t>
      </w:r>
    </w:p>
    <w:p>
      <w:pPr>
        <w:pStyle w:val="BodyText"/>
        <w:spacing w:before="8"/>
      </w:pPr>
    </w:p>
    <w:p>
      <w:pPr>
        <w:pStyle w:val="BodyText"/>
        <w:spacing w:line="242" w:lineRule="auto"/>
        <w:ind w:left="160" w:right="169"/>
      </w:pPr>
      <w:r>
        <w:rPr>
          <w:color w:val="231F20"/>
        </w:rPr>
        <w:t>The estimated widening of retail margins also reflects the fact that retail goods prices are less volatile than manufacturing output prices. The fall in output price inflation will moderate retailers’ costs, because about a third of retailers’ costs are domestic physical inputs. </w:t>
      </w:r>
      <w:r>
        <w:rPr>
          <w:color w:val="231F20"/>
          <w:spacing w:val="-5"/>
        </w:rPr>
        <w:t>But </w:t>
      </w:r>
      <w:r>
        <w:rPr>
          <w:color w:val="231F20"/>
        </w:rPr>
        <w:t>retailers tend to absorb in margins changes in output price inflation which they do not think will be sustained. If costs accelerate, margins may well be</w:t>
      </w:r>
      <w:r>
        <w:rPr>
          <w:color w:val="231F20"/>
          <w:spacing w:val="-4"/>
        </w:rPr>
        <w:t> </w:t>
      </w:r>
      <w:r>
        <w:rPr>
          <w:color w:val="231F20"/>
        </w:rPr>
        <w:t>squeezed.</w:t>
      </w:r>
    </w:p>
    <w:p>
      <w:pPr>
        <w:spacing w:after="0" w:line="242" w:lineRule="auto"/>
        <w:sectPr>
          <w:type w:val="continuous"/>
          <w:pgSz w:w="11900" w:h="16840"/>
          <w:pgMar w:top="1040" w:bottom="280" w:left="640" w:right="640"/>
          <w:cols w:num="2" w:equalWidth="0">
            <w:col w:w="4539" w:space="286"/>
            <w:col w:w="5795"/>
          </w:cols>
        </w:sectPr>
      </w:pPr>
    </w:p>
    <w:p>
      <w:pPr>
        <w:pStyle w:val="BodyText"/>
        <w:spacing w:before="2"/>
        <w:rPr>
          <w:sz w:val="21"/>
        </w:rPr>
      </w:pPr>
    </w:p>
    <w:p>
      <w:pPr>
        <w:pStyle w:val="Heading2"/>
        <w:numPr>
          <w:ilvl w:val="1"/>
          <w:numId w:val="28"/>
        </w:numPr>
        <w:tabs>
          <w:tab w:pos="9083" w:val="left" w:leader="none"/>
          <w:tab w:pos="9084" w:val="left" w:leader="none"/>
          <w:tab w:pos="10484" w:val="left" w:leader="none"/>
        </w:tabs>
        <w:spacing w:line="240" w:lineRule="auto" w:before="88" w:after="0"/>
        <w:ind w:left="9083" w:right="0" w:hanging="4099"/>
        <w:jc w:val="left"/>
        <w:rPr>
          <w:u w:val="none"/>
        </w:rPr>
      </w:pPr>
      <w:r>
        <w:rPr>
          <w:color w:val="009483"/>
          <w:u w:val="thick" w:color="0093C1"/>
        </w:rPr>
        <w:t>Summary</w:t>
        <w:tab/>
      </w:r>
    </w:p>
    <w:p>
      <w:pPr>
        <w:pStyle w:val="BodyText"/>
        <w:spacing w:line="242" w:lineRule="auto" w:before="264"/>
        <w:ind w:left="4985" w:right="130"/>
      </w:pPr>
      <w:r>
        <w:rPr>
          <w:color w:val="231F20"/>
        </w:rPr>
        <w:t>The sustained appreciation of sterling has reduced the manufacturing sector’s input costs and the downward pressure on import prices is likely to continue for some time. But the service and retail sectors show more signs of inflationary pressure.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0"/>
        <w:ind w:left="0" w:right="192" w:firstLine="0"/>
        <w:jc w:val="right"/>
        <w:rPr>
          <w:sz w:val="16"/>
        </w:rPr>
      </w:pPr>
      <w:r>
        <w:rPr>
          <w:color w:val="231F20"/>
          <w:sz w:val="16"/>
        </w:rPr>
        <w:t>43</w:t>
      </w:r>
    </w:p>
    <w:p>
      <w:pPr>
        <w:spacing w:after="0"/>
        <w:jc w:val="right"/>
        <w:rPr>
          <w:sz w:val="16"/>
        </w:rPr>
        <w:sectPr>
          <w:type w:val="continuous"/>
          <w:pgSz w:w="11900" w:h="16840"/>
          <w:pgMar w:top="1040" w:bottom="280" w:left="640" w:right="640"/>
        </w:sectPr>
      </w:pPr>
    </w:p>
    <w:p>
      <w:pPr>
        <w:pStyle w:val="BodyText"/>
        <w:spacing w:line="20" w:lineRule="exact"/>
        <w:ind w:left="12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40.169998pt;margin-top:12.000977pt;width:517pt;height:47.5pt;mso-position-horizontal-relative:page;mso-position-vertical-relative:paragraph;z-index:-15411712;mso-wrap-distance-left:0;mso-wrap-distance-right:0" type="#_x0000_t202" filled="true" fillcolor="#b5dad6" stroked="false">
            <v:textbox inset="0,0,0,0">
              <w:txbxContent>
                <w:p>
                  <w:pPr>
                    <w:tabs>
                      <w:tab w:pos="5562" w:val="left" w:leader="none"/>
                    </w:tabs>
                    <w:spacing w:before="51"/>
                    <w:ind w:left="260" w:right="0" w:firstLine="0"/>
                    <w:jc w:val="left"/>
                    <w:rPr>
                      <w:b/>
                      <w:sz w:val="48"/>
                    </w:rPr>
                  </w:pPr>
                  <w:bookmarkStart w:name="Prospects for inflation" w:id="83"/>
                  <w:bookmarkEnd w:id="83"/>
                  <w:r>
                    <w:rPr/>
                  </w:r>
                  <w:bookmarkStart w:name="Developments in prices, aggregate demand" w:id="84"/>
                  <w:bookmarkEnd w:id="84"/>
                  <w:r>
                    <w:rPr/>
                  </w:r>
                  <w:bookmarkStart w:name="_bookmark32" w:id="85"/>
                  <w:bookmarkEnd w:id="85"/>
                  <w:r>
                    <w:rPr/>
                  </w:r>
                  <w:bookmarkStart w:name="_bookmark33" w:id="86"/>
                  <w:bookmarkEnd w:id="86"/>
                  <w:r>
                    <w:rPr/>
                  </w:r>
                  <w:r>
                    <w:rPr>
                      <w:b/>
                      <w:color w:val="009483"/>
                      <w:sz w:val="72"/>
                    </w:rPr>
                    <w:t>6</w:t>
                    <w:tab/>
                  </w:r>
                  <w:r>
                    <w:rPr>
                      <w:b/>
                      <w:color w:val="009483"/>
                      <w:sz w:val="48"/>
                    </w:rPr>
                    <w:t>Prospects </w:t>
                  </w:r>
                  <w:r>
                    <w:rPr>
                      <w:b/>
                      <w:color w:val="009483"/>
                      <w:spacing w:val="-4"/>
                      <w:sz w:val="48"/>
                    </w:rPr>
                    <w:t>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spacing w:before="7"/>
        <w:rPr>
          <w:sz w:val="29"/>
        </w:rPr>
      </w:pPr>
    </w:p>
    <w:p>
      <w:pPr>
        <w:spacing w:after="0"/>
        <w:rPr>
          <w:sz w:val="29"/>
        </w:rPr>
        <w:sectPr>
          <w:pgSz w:w="11900" w:h="16840"/>
          <w:pgMar w:top="760" w:bottom="280" w:left="640" w:right="640"/>
        </w:sectPr>
      </w:pPr>
    </w:p>
    <w:p>
      <w:pPr>
        <w:spacing w:before="127"/>
        <w:ind w:left="174" w:right="0" w:firstLine="0"/>
        <w:jc w:val="left"/>
        <w:rPr>
          <w:b/>
          <w:sz w:val="20"/>
        </w:rPr>
      </w:pPr>
      <w:r>
        <w:rPr>
          <w:b/>
          <w:color w:val="0093C1"/>
          <w:sz w:val="20"/>
        </w:rPr>
        <w:t>Chart 6.1A</w:t>
      </w:r>
    </w:p>
    <w:p>
      <w:pPr>
        <w:spacing w:line="249" w:lineRule="auto" w:before="10"/>
        <w:ind w:left="174" w:right="21" w:firstLine="0"/>
        <w:jc w:val="left"/>
        <w:rPr>
          <w:sz w:val="12"/>
        </w:rPr>
      </w:pPr>
      <w:r>
        <w:rPr>
          <w:b/>
          <w:color w:val="0093C1"/>
          <w:sz w:val="20"/>
        </w:rPr>
        <w:t>Breakdown of the value of output into costs and profits</w:t>
      </w:r>
      <w:r>
        <w:rPr>
          <w:color w:val="231F20"/>
          <w:position w:val="4"/>
          <w:sz w:val="12"/>
        </w:rPr>
        <w:t>(a)</w:t>
      </w:r>
    </w:p>
    <w:p>
      <w:pPr>
        <w:pStyle w:val="Heading2"/>
        <w:numPr>
          <w:ilvl w:val="1"/>
          <w:numId w:val="31"/>
        </w:numPr>
        <w:tabs>
          <w:tab w:pos="1392" w:val="left" w:leader="none"/>
          <w:tab w:pos="1393" w:val="left" w:leader="none"/>
        </w:tabs>
        <w:spacing w:line="301" w:lineRule="exact" w:before="89" w:after="0"/>
        <w:ind w:left="1392" w:right="0" w:hanging="1219"/>
        <w:jc w:val="left"/>
        <w:rPr>
          <w:color w:val="009483"/>
          <w:u w:val="none"/>
        </w:rPr>
      </w:pPr>
      <w:r>
        <w:rPr>
          <w:color w:val="009483"/>
          <w:u w:val="none"/>
        </w:rPr>
        <w:br w:type="column"/>
        <w:t>Developments in prices,</w:t>
      </w:r>
      <w:r>
        <w:rPr>
          <w:color w:val="009483"/>
          <w:spacing w:val="-5"/>
          <w:u w:val="none"/>
        </w:rPr>
        <w:t> </w:t>
      </w:r>
      <w:r>
        <w:rPr>
          <w:color w:val="009483"/>
          <w:u w:val="none"/>
        </w:rPr>
        <w:t>aggregate</w:t>
      </w:r>
    </w:p>
    <w:p>
      <w:pPr>
        <w:tabs>
          <w:tab w:pos="3104" w:val="left" w:leader="none"/>
          <w:tab w:pos="5674" w:val="left" w:leader="none"/>
        </w:tabs>
        <w:spacing w:line="301" w:lineRule="exact" w:before="0"/>
        <w:ind w:left="174" w:right="0" w:firstLine="0"/>
        <w:jc w:val="left"/>
        <w:rPr>
          <w:b/>
          <w:sz w:val="28"/>
        </w:rPr>
      </w:pPr>
      <w:r>
        <w:rPr>
          <w:b/>
          <w:color w:val="009483"/>
          <w:sz w:val="28"/>
          <w:u w:val="thick" w:color="0093C1"/>
        </w:rPr>
        <w:t> </w:t>
        <w:tab/>
        <w:t>demand and supply</w:t>
        <w:tab/>
      </w:r>
    </w:p>
    <w:p>
      <w:pPr>
        <w:spacing w:after="0" w:line="301" w:lineRule="exact"/>
        <w:jc w:val="left"/>
        <w:rPr>
          <w:sz w:val="28"/>
        </w:rPr>
        <w:sectPr>
          <w:type w:val="continuous"/>
          <w:pgSz w:w="11900" w:h="16840"/>
          <w:pgMar w:top="1040" w:bottom="280" w:left="640" w:right="640"/>
          <w:cols w:num="2" w:equalWidth="0">
            <w:col w:w="3460" w:space="1326"/>
            <w:col w:w="5834"/>
          </w:cols>
        </w:sectPr>
      </w:pPr>
    </w:p>
    <w:p>
      <w:pPr>
        <w:pStyle w:val="BodyText"/>
        <w:spacing w:before="4"/>
        <w:rPr>
          <w:b/>
          <w:sz w:val="15"/>
        </w:rPr>
      </w:pPr>
    </w:p>
    <w:p>
      <w:pPr>
        <w:spacing w:line="590" w:lineRule="auto" w:before="0"/>
        <w:ind w:left="634" w:right="613" w:firstLine="0"/>
        <w:jc w:val="left"/>
        <w:rPr>
          <w:sz w:val="12"/>
        </w:rPr>
      </w:pPr>
      <w:r>
        <w:rPr/>
        <w:pict>
          <v:shape style="position:absolute;margin-left:41.243pt;margin-top:-5.273438pt;width:17pt;height:49.5pt;mso-position-horizontal-relative:page;mso-position-vertical-relative:paragraph;z-index:160486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
                  </w:tblGrid>
                  <w:tr>
                    <w:trPr>
                      <w:trHeight w:val="315" w:hRule="atLeast"/>
                    </w:trPr>
                    <w:tc>
                      <w:tcPr>
                        <w:tcW w:w="325" w:type="dxa"/>
                        <w:shd w:val="clear" w:color="auto" w:fill="F89F6D"/>
                      </w:tcPr>
                      <w:p>
                        <w:pPr>
                          <w:pStyle w:val="TableParagraph"/>
                          <w:rPr>
                            <w:sz w:val="20"/>
                          </w:rPr>
                        </w:pPr>
                      </w:p>
                    </w:tc>
                  </w:tr>
                  <w:tr>
                    <w:trPr>
                      <w:trHeight w:val="315" w:hRule="atLeast"/>
                    </w:trPr>
                    <w:tc>
                      <w:tcPr>
                        <w:tcW w:w="325" w:type="dxa"/>
                        <w:tcBorders>
                          <w:bottom w:val="single" w:sz="6" w:space="0" w:color="000000"/>
                        </w:tcBorders>
                        <w:shd w:val="clear" w:color="auto" w:fill="F37B7D"/>
                      </w:tcPr>
                      <w:p>
                        <w:pPr>
                          <w:pStyle w:val="TableParagraph"/>
                          <w:rPr>
                            <w:sz w:val="20"/>
                          </w:rPr>
                        </w:pPr>
                      </w:p>
                    </w:tc>
                  </w:tr>
                  <w:tr>
                    <w:trPr>
                      <w:trHeight w:val="315" w:hRule="atLeast"/>
                    </w:trPr>
                    <w:tc>
                      <w:tcPr>
                        <w:tcW w:w="325" w:type="dxa"/>
                        <w:tcBorders>
                          <w:top w:val="single" w:sz="6" w:space="0" w:color="000000"/>
                        </w:tcBorders>
                        <w:shd w:val="clear" w:color="auto" w:fill="EDC5DD"/>
                      </w:tcPr>
                      <w:p>
                        <w:pPr>
                          <w:pStyle w:val="TableParagraph"/>
                          <w:rPr>
                            <w:sz w:val="20"/>
                          </w:rPr>
                        </w:pPr>
                      </w:p>
                    </w:tc>
                  </w:tr>
                </w:tbl>
                <w:p>
                  <w:pPr>
                    <w:pStyle w:val="BodyText"/>
                  </w:pPr>
                </w:p>
              </w:txbxContent>
            </v:textbox>
            <w10:wrap type="none"/>
          </v:shape>
        </w:pict>
      </w:r>
      <w:r>
        <w:rPr>
          <w:sz w:val="12"/>
        </w:rPr>
        <w:t>Gross profits Rent</w:t>
      </w:r>
    </w:p>
    <w:p>
      <w:pPr>
        <w:spacing w:line="126" w:lineRule="exact" w:before="0"/>
        <w:ind w:left="634" w:right="0" w:firstLine="0"/>
        <w:jc w:val="left"/>
        <w:rPr>
          <w:sz w:val="12"/>
        </w:rPr>
      </w:pPr>
      <w:r>
        <w:rPr>
          <w:sz w:val="12"/>
        </w:rPr>
        <w:t>Self-employment income</w:t>
      </w:r>
    </w:p>
    <w:p>
      <w:pPr>
        <w:pStyle w:val="BodyText"/>
        <w:spacing w:before="4"/>
        <w:rPr>
          <w:sz w:val="15"/>
        </w:rPr>
      </w:pPr>
      <w:r>
        <w:rPr/>
        <w:br w:type="column"/>
      </w:r>
      <w:r>
        <w:rPr>
          <w:sz w:val="15"/>
        </w:rPr>
      </w:r>
    </w:p>
    <w:p>
      <w:pPr>
        <w:spacing w:line="590" w:lineRule="auto" w:before="0"/>
        <w:ind w:left="834" w:right="0" w:firstLine="0"/>
        <w:jc w:val="left"/>
        <w:rPr>
          <w:sz w:val="12"/>
        </w:rPr>
      </w:pPr>
      <w:r>
        <w:rPr>
          <w:sz w:val="12"/>
        </w:rPr>
        <w:t>Wage and salary </w:t>
      </w:r>
      <w:r>
        <w:rPr>
          <w:spacing w:val="-4"/>
          <w:sz w:val="12"/>
        </w:rPr>
        <w:t>costs </w:t>
      </w:r>
      <w:r>
        <w:rPr>
          <w:sz w:val="12"/>
        </w:rPr>
        <w:t>Imported inputs</w:t>
      </w:r>
    </w:p>
    <w:p>
      <w:pPr>
        <w:pStyle w:val="BodyText"/>
        <w:rPr>
          <w:sz w:val="12"/>
        </w:rPr>
      </w:pPr>
    </w:p>
    <w:p>
      <w:pPr>
        <w:pStyle w:val="BodyText"/>
        <w:spacing w:before="6"/>
        <w:rPr>
          <w:sz w:val="9"/>
        </w:rPr>
      </w:pPr>
    </w:p>
    <w:p>
      <w:pPr>
        <w:spacing w:line="242" w:lineRule="auto" w:before="1"/>
        <w:ind w:left="754" w:right="130" w:hanging="120"/>
        <w:jc w:val="left"/>
        <w:rPr>
          <w:sz w:val="12"/>
        </w:rPr>
      </w:pPr>
      <w:r>
        <w:rPr/>
        <w:pict>
          <v:group style="position:absolute;margin-left:44.631001pt;margin-top:-2.130445pt;width:154.2pt;height:155.25pt;mso-position-horizontal-relative:page;mso-position-vertical-relative:paragraph;z-index:-20564992" coordorigin="893,-43" coordsize="3084,3105">
            <v:shape style="position:absolute;left:1396;top:79;width:1048;height:1433" coordorigin="1397,80" coordsize="1048,1433" path="m2444,80l2363,82,2283,88,2204,98,2127,113,2052,131,1979,154,1907,180,1837,211,1768,245,1702,284,1637,326,1574,372,1513,423,1454,477,1397,535,2444,1512,2444,80xe" filled="true" fillcolor="#a790c4" stroked="false">
              <v:path arrowok="t"/>
              <v:fill type="solid"/>
            </v:shape>
            <v:shape style="position:absolute;left:1396;top:79;width:1048;height:1433" coordorigin="1397,80" coordsize="1048,1433" path="m2444,80l2363,82,2283,88,2204,98,2127,113,2052,131,1979,154,1907,180,1837,211,1768,245,1702,284,1637,326,1574,372,1513,423,1454,477,1397,535,2444,1512,2444,80xe" filled="false" stroked="true" strokeweight=".5pt" strokecolor="#000000">
              <v:path arrowok="t"/>
              <v:stroke dashstyle="solid"/>
            </v:shape>
            <v:shape style="position:absolute;left:1011;top:535;width:2795;height:2410" coordorigin="1011,535" coordsize="2795,2410" path="m1397,535l1343,596,1293,658,1249,720,1208,784,1172,851,1139,920,1109,993,1082,1070,1060,1143,1043,1216,1029,1289,1019,1362,1014,1435,1011,1508,1013,1581,1018,1653,1027,1724,1040,1794,1055,1864,1075,1932,1097,2000,1123,2066,1152,2131,1184,2194,1220,2255,1258,2315,1299,2373,1343,2429,1390,2483,1440,2534,1493,2583,1548,2630,1605,2674,1665,2715,1728,2753,1793,2788,1860,2820,1930,2849,2002,2874,2075,2896,2148,2914,2221,2927,2294,2937,2367,2943,2440,2945,2513,2943,2585,2938,2656,2929,2726,2917,2796,2901,2864,2882,2932,2859,2998,2833,3063,2804,3126,2772,3187,2737,3247,2698,3305,2657,3361,2613,3415,2566,3466,2516,3515,2464,3562,2409,3606,2351,3647,2291,3685,2228,3720,2163,3752,2096,3781,2027,3806,1955,2444,1512,1397,535xe" filled="true" fillcolor="#95459a" stroked="false">
              <v:path arrowok="t"/>
              <v:fill type="solid"/>
            </v:shape>
            <v:shape style="position:absolute;left:1011;top:535;width:2795;height:2410" coordorigin="1011,535" coordsize="2795,2410" path="m1397,535l1343,596,1293,658,1249,720,1208,784,1172,851,1139,920,1109,993,1082,1070,1060,1143,1043,1216,1029,1289,1019,1362,1014,1435,1011,1508,1013,1581,1018,1653,1027,1724,1040,1794,1055,1864,1075,1932,1097,2000,1123,2066,1152,2131,1184,2194,1220,2255,1258,2315,1299,2373,1343,2429,1390,2483,1440,2534,1493,2583,1548,2630,1605,2674,1665,2715,1728,2753,1793,2788,1860,2820,1930,2849,2002,2874,2075,2896,2148,2914,2221,2927,2294,2937,2367,2943,2440,2945,2513,2943,2585,2938,2656,2929,2726,2917,2796,2901,2864,2882,2932,2859,2998,2833,3063,2804,3126,2772,3187,2737,3247,2698,3305,2657,3361,2613,3415,2566,3466,2516,3515,2464,3562,2409,3606,2351,3647,2291,3685,2228,3720,2163,3752,2096,3781,2027,3806,1955,2444,1512,1397,535xe" filled="false" stroked="true" strokeweight=".5pt" strokecolor="#000000">
              <v:path arrowok="t"/>
              <v:stroke dashstyle="solid"/>
            </v:shape>
            <v:shape style="position:absolute;left:2444;top:975;width:1436;height:980" coordorigin="2444,976" coordsize="1436,980" path="m3772,976l2444,1512,3806,1955,3829,1879,3848,1802,3862,1726,3872,1651,3878,1575,3879,1500,3877,1424,3870,1349,3859,1274,3844,1200,3824,1125,3800,1050,3772,976xe" filled="true" fillcolor="#edc5dd" stroked="false">
              <v:path arrowok="t"/>
              <v:fill type="solid"/>
            </v:shape>
            <v:shape style="position:absolute;left:2444;top:975;width:1436;height:980" coordorigin="2444,976" coordsize="1436,980" path="m3806,1955l3829,1879,3848,1802,3862,1726,3872,1651,3878,1575,3879,1500,3877,1424,3870,1349,3859,1274,3844,1200,3824,1125,3800,1050,3772,976,2444,1512,3806,1955xe" filled="false" stroked="true" strokeweight=".5pt" strokecolor="#000000">
              <v:path arrowok="t"/>
              <v:stroke dashstyle="solid"/>
            </v:shape>
            <v:shape style="position:absolute;left:2444;top:464;width:1329;height:1048" coordorigin="2444,465" coordsize="1329,1048" path="m3421,465l2444,1512,3772,976,3740,901,3705,830,3667,764,3626,700,3582,639,3533,579,3479,522,3421,465xe" filled="true" fillcolor="#f37b7d" stroked="false">
              <v:path arrowok="t"/>
              <v:fill type="solid"/>
            </v:shape>
            <v:shape style="position:absolute;left:2444;top:464;width:1329;height:1048" coordorigin="2444,465" coordsize="1329,1048" path="m3772,976l3740,901,3705,830,3667,764,3626,700,3582,639,3533,579,3479,522,3421,465,2444,1512,3772,976xe" filled="false" stroked="true" strokeweight=".5pt" strokecolor="#000000">
              <v:path arrowok="t"/>
              <v:stroke dashstyle="solid"/>
            </v:shape>
            <v:shape style="position:absolute;left:2444;top:79;width:977;height:1433" coordorigin="2444,80" coordsize="977,1433" path="m2444,80l2444,1512,3421,465,3361,411,3299,362,3237,316,3172,275,3107,238,3040,204,2971,175,2901,150,2829,128,2755,111,2680,97,2603,88,2525,82,2444,80xe" filled="true" fillcolor="#f89f6d" stroked="false">
              <v:path arrowok="t"/>
              <v:fill type="solid"/>
            </v:shape>
            <v:shape style="position:absolute;left:2444;top:79;width:977;height:1433" coordorigin="2444,80" coordsize="977,1433" path="m3421,465l3361,411,3299,362,3237,316,3172,275,3107,238,3040,204,2971,175,2901,150,2829,128,2755,111,2680,97,2603,88,2525,82,2444,80,2444,1512,3421,465xe" filled="false" stroked="true" strokeweight=".5pt" strokecolor="#000000">
              <v:path arrowok="t"/>
              <v:stroke dashstyle="solid"/>
            </v:shape>
            <v:rect style="position:absolute;left:1749;top:1884;width:267;height:210" filled="true" fillcolor="#ffffff" stroked="false">
              <v:fill type="solid"/>
            </v:rect>
            <v:rect style="position:absolute;left:1749;top:1884;width:267;height:210" filled="false" stroked="true" strokeweight=".5pt" strokecolor="#000000">
              <v:stroke dashstyle="solid"/>
            </v:rect>
            <v:rect style="position:absolute;left:3287;top:1321;width:280;height:210" filled="true" fillcolor="#ffffff" stroked="false">
              <v:fill type="solid"/>
            </v:rect>
            <v:rect style="position:absolute;left:3287;top:1321;width:280;height:210" filled="false" stroked="true" strokeweight=".5pt" strokecolor="#000000">
              <v:stroke dashstyle="solid"/>
            </v:rect>
            <v:rect style="position:absolute;left:3161;top:794;width:240;height:210" filled="true" fillcolor="#ffffff" stroked="false">
              <v:fill type="solid"/>
            </v:rect>
            <v:rect style="position:absolute;left:3161;top:794;width:240;height:210" filled="false" stroked="true" strokeweight=".5pt" strokecolor="#000000">
              <v:stroke dashstyle="solid"/>
            </v:rect>
            <v:rect style="position:absolute;left:2614;top:401;width:267;height:210" filled="true" fillcolor="#ffffff" stroked="false">
              <v:fill type="solid"/>
            </v:rect>
            <v:rect style="position:absolute;left:2614;top:401;width:267;height:210" filled="false" stroked="true" strokeweight=".5pt" strokecolor="#000000">
              <v:stroke dashstyle="solid"/>
            </v:rect>
            <v:rect style="position:absolute;left:1861;top:461;width:280;height:210" filled="true" fillcolor="#ffffff" stroked="false">
              <v:fill type="solid"/>
            </v:rect>
            <v:shape style="position:absolute;left:897;top:-10;width:3074;height:3066" coordorigin="898,-9" coordsize="3074,3066" path="m1861,671l2141,671,2141,461,1861,461,1861,671xm1218,581l1173,642,1131,705,1092,771,1057,838,1024,908,996,979,970,1052,948,1126,930,1202,916,1280,906,1359,900,1439,898,1520,900,1596,905,1672,914,1747,927,1820,943,1893,963,1964,985,2033,1011,2101,1040,2168,1072,2232,1107,2295,1145,2356,1186,2416,1229,2473,1275,2528,1323,2581,1373,2631,1426,2680,1481,2725,1538,2768,1598,2809,1659,2847,1722,2882,1787,2914,1853,2943,1921,2969,1991,2991,2062,3011,2134,3027,2207,3040,2282,3049,2358,3055,2434,3056,2511,3055,2587,3049,2661,3040,2735,3027,2807,3011,2878,2991,2948,2969,3016,2943,3082,2914,3147,2882,3210,2847,3271,2809,3330,2768,3388,2725,3443,2680,3495,2631,3546,2581,3594,2528,3640,2473,3683,2416,3724,2356,3761,2295,3796,2232,3828,2168,3857,2101,3883,2033,3906,1964,3926,1893,3942,1820,3955,1747,3964,1672,3969,1596,3971,1520,3969,1443,3964,1368,3955,1293,3942,1220,3926,1148,3906,1077,3884,1007,3858,939,3829,873,3797,808,3762,745,3725,684,3684,625,3641,568,3596,513,3548,460,3497,410,3445,362,3390,316,3333,273,3274,232,3213,194,3150,159,3085,127,3019,98,2951,72,2882,49,2811,29,2739,13,2666,0,2592,-9e" filled="false" stroked="true" strokeweight=".5pt" strokecolor="#000000">
              <v:path arrowok="t"/>
              <v:stroke dashstyle="solid"/>
            </v:shape>
            <v:shape style="position:absolute;left:2502;top:-43;width:125;height:74" coordorigin="2503,-43" coordsize="125,74" path="m2626,-43l2565,-25,2503,-18,2562,2,2618,31,2620,30,2602,-8,2627,-42,2626,-43xe" filled="true" fillcolor="#000000" stroked="false">
              <v:path arrowok="t"/>
              <v:fill type="solid"/>
            </v:shape>
            <v:shape style="position:absolute;left:1169;top:510;width:103;height:119" type="#_x0000_t75" stroked="false">
              <v:imagedata r:id="rId34" o:title=""/>
            </v:shape>
            <w10:wrap type="none"/>
          </v:group>
        </w:pict>
      </w:r>
      <w:r>
        <w:rPr/>
        <w:pict>
          <v:group style="position:absolute;margin-left:154.992996pt;margin-top:-51.556446pt;width:16.75pt;height:33.25pt;mso-position-horizontal-relative:page;mso-position-vertical-relative:paragraph;z-index:16047104" coordorigin="3100,-1031" coordsize="335,665">
            <v:rect style="position:absolute;left:3104;top:-697;width:325;height:325" filled="true" fillcolor="#a790c4" stroked="false">
              <v:fill type="solid"/>
            </v:rect>
            <v:rect style="position:absolute;left:3104;top:-697;width:325;height:325" filled="false" stroked="true" strokeweight=".5pt" strokecolor="#000000">
              <v:stroke dashstyle="solid"/>
            </v:rect>
            <v:rect style="position:absolute;left:3104;top:-1027;width:325;height:325" filled="true" fillcolor="#95459a" stroked="false">
              <v:fill type="solid"/>
            </v:rect>
            <v:rect style="position:absolute;left:3104;top:-1027;width:325;height:325" filled="false" stroked="true" strokeweight=".5pt" strokecolor="#000000">
              <v:stroke dashstyle="solid"/>
            </v:rect>
            <w10:wrap type="none"/>
          </v:group>
        </w:pict>
      </w:r>
      <w:r>
        <w:rPr>
          <w:sz w:val="12"/>
        </w:rPr>
        <w:t>This segment represents GDP at factor cost</w:t>
      </w:r>
    </w:p>
    <w:p>
      <w:pPr>
        <w:pStyle w:val="BodyText"/>
        <w:spacing w:line="242" w:lineRule="auto" w:before="141"/>
        <w:ind w:left="634" w:right="122"/>
      </w:pPr>
      <w:r>
        <w:rPr/>
        <w:br w:type="column"/>
      </w:r>
      <w:r>
        <w:rPr>
          <w:color w:val="231F20"/>
        </w:rPr>
        <w:t>Twelve-month RPIX inflation rose above 3% in the final three months of 1996, after twelve months at or just below that level. It increased despite benign price developments at earlier stages in the production chain— in non-oil commodity prices, producer input costs, and</w:t>
      </w:r>
    </w:p>
    <w:p>
      <w:pPr>
        <w:spacing w:after="0" w:line="242" w:lineRule="auto"/>
        <w:sectPr>
          <w:type w:val="continuous"/>
          <w:pgSz w:w="11900" w:h="16840"/>
          <w:pgMar w:top="1040" w:bottom="280" w:left="640" w:right="640"/>
          <w:cols w:num="3" w:equalWidth="0">
            <w:col w:w="1891" w:space="155"/>
            <w:col w:w="1944" w:space="335"/>
            <w:col w:w="6295"/>
          </w:cols>
        </w:sectPr>
      </w:pPr>
    </w:p>
    <w:tbl>
      <w:tblPr>
        <w:tblW w:w="0" w:type="auto"/>
        <w:jc w:val="left"/>
        <w:tblInd w:w="1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2206"/>
        <w:gridCol w:w="6562"/>
      </w:tblGrid>
      <w:tr>
        <w:trPr>
          <w:trHeight w:val="885" w:hRule="atLeast"/>
        </w:trPr>
        <w:tc>
          <w:tcPr>
            <w:tcW w:w="662" w:type="dxa"/>
          </w:tcPr>
          <w:p>
            <w:pPr>
              <w:pStyle w:val="TableParagraph"/>
              <w:spacing w:before="79"/>
              <w:ind w:left="198"/>
              <w:rPr>
                <w:sz w:val="12"/>
              </w:rPr>
            </w:pPr>
            <w:r>
              <w:rPr>
                <w:sz w:val="12"/>
              </w:rPr>
              <w:t>13%</w:t>
            </w:r>
          </w:p>
        </w:tc>
        <w:tc>
          <w:tcPr>
            <w:tcW w:w="2206" w:type="dxa"/>
          </w:tcPr>
          <w:p>
            <w:pPr>
              <w:pStyle w:val="TableParagraph"/>
              <w:spacing w:before="19"/>
              <w:ind w:left="276"/>
              <w:rPr>
                <w:sz w:val="12"/>
              </w:rPr>
            </w:pPr>
            <w:r>
              <w:rPr>
                <w:sz w:val="12"/>
              </w:rPr>
              <w:t>12%</w:t>
            </w:r>
          </w:p>
          <w:p>
            <w:pPr>
              <w:pStyle w:val="TableParagraph"/>
              <w:rPr>
                <w:sz w:val="12"/>
              </w:rPr>
            </w:pPr>
          </w:p>
          <w:p>
            <w:pPr>
              <w:pStyle w:val="TableParagraph"/>
              <w:spacing w:before="7"/>
              <w:rPr>
                <w:sz w:val="9"/>
              </w:rPr>
            </w:pPr>
          </w:p>
          <w:p>
            <w:pPr>
              <w:pStyle w:val="TableParagraph"/>
              <w:ind w:left="651" w:right="1008"/>
              <w:jc w:val="center"/>
              <w:rPr>
                <w:sz w:val="12"/>
              </w:rPr>
            </w:pPr>
            <w:r>
              <w:rPr>
                <w:sz w:val="12"/>
              </w:rPr>
              <w:t>7%</w:t>
            </w:r>
          </w:p>
        </w:tc>
        <w:tc>
          <w:tcPr>
            <w:tcW w:w="6562" w:type="dxa"/>
          </w:tcPr>
          <w:p>
            <w:pPr>
              <w:pStyle w:val="TableParagraph"/>
              <w:spacing w:line="242" w:lineRule="auto" w:before="6"/>
              <w:ind w:left="1027" w:right="195"/>
              <w:rPr>
                <w:sz w:val="24"/>
              </w:rPr>
            </w:pPr>
            <w:r>
              <w:rPr>
                <w:color w:val="231F20"/>
                <w:sz w:val="24"/>
              </w:rPr>
              <w:t>producer output prices, for which the latest recorded twelve-month rates of change are -6.4%, -6.3% and 1.5% respectively. The divergence was due to the more</w:t>
            </w:r>
          </w:p>
        </w:tc>
      </w:tr>
      <w:tr>
        <w:trPr>
          <w:trHeight w:val="280" w:hRule="atLeast"/>
        </w:trPr>
        <w:tc>
          <w:tcPr>
            <w:tcW w:w="662" w:type="dxa"/>
          </w:tcPr>
          <w:p>
            <w:pPr>
              <w:pStyle w:val="TableParagraph"/>
              <w:rPr>
                <w:sz w:val="20"/>
              </w:rPr>
            </w:pPr>
          </w:p>
        </w:tc>
        <w:tc>
          <w:tcPr>
            <w:tcW w:w="2206" w:type="dxa"/>
          </w:tcPr>
          <w:p>
            <w:pPr>
              <w:pStyle w:val="TableParagraph"/>
              <w:spacing w:before="47"/>
              <w:ind w:left="824" w:right="895"/>
              <w:jc w:val="center"/>
              <w:rPr>
                <w:sz w:val="12"/>
              </w:rPr>
            </w:pPr>
            <w:r>
              <w:rPr>
                <w:sz w:val="12"/>
              </w:rPr>
              <w:t>11%</w:t>
            </w:r>
          </w:p>
        </w:tc>
        <w:tc>
          <w:tcPr>
            <w:tcW w:w="6562" w:type="dxa"/>
          </w:tcPr>
          <w:p>
            <w:pPr>
              <w:pStyle w:val="TableParagraph"/>
              <w:spacing w:line="237" w:lineRule="exact"/>
              <w:ind w:left="1027"/>
              <w:rPr>
                <w:sz w:val="24"/>
              </w:rPr>
            </w:pPr>
            <w:r>
              <w:rPr>
                <w:color w:val="231F20"/>
                <w:sz w:val="24"/>
              </w:rPr>
              <w:t>rapid rise in oil prices and to wider domestic profit</w:t>
            </w:r>
          </w:p>
        </w:tc>
      </w:tr>
      <w:tr>
        <w:trPr>
          <w:trHeight w:val="280" w:hRule="atLeast"/>
        </w:trPr>
        <w:tc>
          <w:tcPr>
            <w:tcW w:w="662" w:type="dxa"/>
          </w:tcPr>
          <w:p>
            <w:pPr>
              <w:pStyle w:val="TableParagraph"/>
              <w:rPr>
                <w:sz w:val="20"/>
              </w:rPr>
            </w:pPr>
          </w:p>
        </w:tc>
        <w:tc>
          <w:tcPr>
            <w:tcW w:w="2206" w:type="dxa"/>
          </w:tcPr>
          <w:p>
            <w:pPr>
              <w:pStyle w:val="TableParagraph"/>
              <w:rPr>
                <w:sz w:val="20"/>
              </w:rPr>
            </w:pPr>
          </w:p>
        </w:tc>
        <w:tc>
          <w:tcPr>
            <w:tcW w:w="6562" w:type="dxa"/>
          </w:tcPr>
          <w:p>
            <w:pPr>
              <w:pStyle w:val="TableParagraph"/>
              <w:spacing w:line="237" w:lineRule="exact"/>
              <w:ind w:left="1027"/>
              <w:rPr>
                <w:sz w:val="24"/>
              </w:rPr>
            </w:pPr>
            <w:r>
              <w:rPr>
                <w:color w:val="231F20"/>
                <w:sz w:val="24"/>
              </w:rPr>
              <w:t>margins. Charts 6.1A-C illustrate the relative</w:t>
            </w:r>
          </w:p>
        </w:tc>
      </w:tr>
      <w:tr>
        <w:trPr>
          <w:trHeight w:val="280" w:hRule="atLeast"/>
        </w:trPr>
        <w:tc>
          <w:tcPr>
            <w:tcW w:w="662" w:type="dxa"/>
          </w:tcPr>
          <w:p>
            <w:pPr>
              <w:pStyle w:val="TableParagraph"/>
              <w:spacing w:before="50"/>
              <w:ind w:left="60"/>
              <w:rPr>
                <w:sz w:val="12"/>
              </w:rPr>
            </w:pPr>
            <w:r>
              <w:rPr>
                <w:sz w:val="12"/>
              </w:rPr>
              <w:t>57%</w:t>
            </w:r>
          </w:p>
        </w:tc>
        <w:tc>
          <w:tcPr>
            <w:tcW w:w="2206" w:type="dxa"/>
          </w:tcPr>
          <w:p>
            <w:pPr>
              <w:pStyle w:val="TableParagraph"/>
              <w:rPr>
                <w:sz w:val="20"/>
              </w:rPr>
            </w:pPr>
          </w:p>
        </w:tc>
        <w:tc>
          <w:tcPr>
            <w:tcW w:w="6562" w:type="dxa"/>
          </w:tcPr>
          <w:p>
            <w:pPr>
              <w:pStyle w:val="TableParagraph"/>
              <w:spacing w:line="237" w:lineRule="exact"/>
              <w:ind w:left="1027"/>
              <w:rPr>
                <w:sz w:val="24"/>
              </w:rPr>
            </w:pPr>
            <w:r>
              <w:rPr>
                <w:color w:val="231F20"/>
                <w:sz w:val="24"/>
              </w:rPr>
              <w:t>importance of different costs in UK gross output,</w:t>
            </w:r>
          </w:p>
        </w:tc>
      </w:tr>
      <w:tr>
        <w:trPr>
          <w:trHeight w:val="280" w:hRule="atLeast"/>
        </w:trPr>
        <w:tc>
          <w:tcPr>
            <w:tcW w:w="2868" w:type="dxa"/>
            <w:gridSpan w:val="2"/>
            <w:vMerge w:val="restart"/>
          </w:tcPr>
          <w:p>
            <w:pPr>
              <w:pStyle w:val="TableParagraph"/>
              <w:rPr>
                <w:sz w:val="20"/>
              </w:rPr>
            </w:pPr>
          </w:p>
        </w:tc>
        <w:tc>
          <w:tcPr>
            <w:tcW w:w="6562" w:type="dxa"/>
          </w:tcPr>
          <w:p>
            <w:pPr>
              <w:pStyle w:val="TableParagraph"/>
              <w:spacing w:line="237" w:lineRule="exact"/>
              <w:ind w:left="1027"/>
              <w:rPr>
                <w:sz w:val="24"/>
              </w:rPr>
            </w:pPr>
            <w:r>
              <w:rPr>
                <w:color w:val="231F20"/>
                <w:sz w:val="24"/>
              </w:rPr>
              <w:t>manufacturing and retailing. They show that purchased</w:t>
            </w:r>
          </w:p>
        </w:tc>
      </w:tr>
      <w:tr>
        <w:trPr>
          <w:trHeight w:val="280" w:hRule="atLeast"/>
        </w:trPr>
        <w:tc>
          <w:tcPr>
            <w:tcW w:w="2868" w:type="dxa"/>
            <w:gridSpan w:val="2"/>
            <w:vMerge/>
            <w:tcBorders>
              <w:top w:val="nil"/>
            </w:tcBorders>
          </w:tcPr>
          <w:p>
            <w:pPr>
              <w:rPr>
                <w:sz w:val="2"/>
                <w:szCs w:val="2"/>
              </w:rPr>
            </w:pPr>
          </w:p>
        </w:tc>
        <w:tc>
          <w:tcPr>
            <w:tcW w:w="6562" w:type="dxa"/>
          </w:tcPr>
          <w:p>
            <w:pPr>
              <w:pStyle w:val="TableParagraph"/>
              <w:spacing w:line="237" w:lineRule="exact"/>
              <w:ind w:left="1027"/>
              <w:rPr>
                <w:sz w:val="24"/>
              </w:rPr>
            </w:pPr>
            <w:r>
              <w:rPr>
                <w:color w:val="231F20"/>
                <w:sz w:val="24"/>
              </w:rPr>
              <w:t>inputs account for less than one third of the value of</w:t>
            </w:r>
          </w:p>
        </w:tc>
      </w:tr>
      <w:tr>
        <w:trPr>
          <w:trHeight w:val="280" w:hRule="atLeast"/>
        </w:trPr>
        <w:tc>
          <w:tcPr>
            <w:tcW w:w="2868" w:type="dxa"/>
            <w:gridSpan w:val="2"/>
            <w:vMerge/>
            <w:tcBorders>
              <w:top w:val="nil"/>
            </w:tcBorders>
          </w:tcPr>
          <w:p>
            <w:pPr>
              <w:rPr>
                <w:sz w:val="2"/>
                <w:szCs w:val="2"/>
              </w:rPr>
            </w:pPr>
          </w:p>
        </w:tc>
        <w:tc>
          <w:tcPr>
            <w:tcW w:w="6562" w:type="dxa"/>
          </w:tcPr>
          <w:p>
            <w:pPr>
              <w:pStyle w:val="TableParagraph"/>
              <w:spacing w:line="237" w:lineRule="exact"/>
              <w:ind w:left="1027"/>
              <w:rPr>
                <w:sz w:val="24"/>
              </w:rPr>
            </w:pPr>
            <w:r>
              <w:rPr>
                <w:color w:val="231F20"/>
                <w:sz w:val="24"/>
              </w:rPr>
              <w:t>manufacturers’ output—and that in turn accounts for less</w:t>
            </w:r>
          </w:p>
        </w:tc>
      </w:tr>
      <w:tr>
        <w:trPr>
          <w:trHeight w:val="272" w:hRule="atLeast"/>
        </w:trPr>
        <w:tc>
          <w:tcPr>
            <w:tcW w:w="2868" w:type="dxa"/>
            <w:gridSpan w:val="2"/>
            <w:vMerge/>
            <w:tcBorders>
              <w:top w:val="nil"/>
            </w:tcBorders>
          </w:tcPr>
          <w:p>
            <w:pPr>
              <w:rPr>
                <w:sz w:val="2"/>
                <w:szCs w:val="2"/>
              </w:rPr>
            </w:pPr>
          </w:p>
        </w:tc>
        <w:tc>
          <w:tcPr>
            <w:tcW w:w="6562" w:type="dxa"/>
          </w:tcPr>
          <w:p>
            <w:pPr>
              <w:pStyle w:val="TableParagraph"/>
              <w:spacing w:line="237" w:lineRule="exact"/>
              <w:ind w:left="1027"/>
              <w:rPr>
                <w:sz w:val="24"/>
              </w:rPr>
            </w:pPr>
            <w:r>
              <w:rPr>
                <w:color w:val="231F20"/>
                <w:sz w:val="24"/>
              </w:rPr>
              <w:t>than a quarter of the value of total output. Input costs</w:t>
            </w:r>
          </w:p>
        </w:tc>
      </w:tr>
    </w:tbl>
    <w:p>
      <w:pPr>
        <w:spacing w:after="0" w:line="237" w:lineRule="exact"/>
        <w:rPr>
          <w:sz w:val="24"/>
        </w:rPr>
        <w:sectPr>
          <w:type w:val="continuous"/>
          <w:pgSz w:w="11900" w:h="16840"/>
          <w:pgMar w:top="1040" w:bottom="280" w:left="640" w:right="640"/>
        </w:sectPr>
      </w:pPr>
    </w:p>
    <w:p>
      <w:pPr>
        <w:spacing w:line="417" w:lineRule="auto" w:before="7"/>
        <w:ind w:left="184" w:right="373" w:firstLine="0"/>
        <w:jc w:val="left"/>
        <w:rPr>
          <w:sz w:val="12"/>
        </w:rPr>
      </w:pPr>
      <w:r>
        <w:rPr>
          <w:color w:val="231F20"/>
          <w:sz w:val="12"/>
        </w:rPr>
        <w:t>Note: Based on 1990 National Accounts and input-output tables. Sources: ONS and Bank of England.</w:t>
      </w:r>
    </w:p>
    <w:p>
      <w:pPr>
        <w:spacing w:line="208" w:lineRule="auto" w:before="15"/>
        <w:ind w:left="424" w:right="0" w:hanging="240"/>
        <w:jc w:val="left"/>
        <w:rPr>
          <w:sz w:val="12"/>
        </w:rPr>
      </w:pPr>
      <w:r>
        <w:rPr>
          <w:color w:val="231F20"/>
          <w:sz w:val="12"/>
        </w:rPr>
        <w:t>(a) Excluding imports directly satisfying final demand and imputed charge for consumption of non-trading capital.</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7"/>
        </w:rPr>
      </w:pPr>
    </w:p>
    <w:p>
      <w:pPr>
        <w:spacing w:before="0"/>
        <w:ind w:left="184" w:right="0" w:firstLine="0"/>
        <w:jc w:val="left"/>
        <w:rPr>
          <w:b/>
          <w:sz w:val="20"/>
        </w:rPr>
      </w:pPr>
      <w:r>
        <w:rPr>
          <w:b/>
          <w:color w:val="0093C1"/>
          <w:sz w:val="20"/>
        </w:rPr>
        <w:t>Chart 6.1B</w:t>
      </w:r>
    </w:p>
    <w:p>
      <w:pPr>
        <w:spacing w:line="249" w:lineRule="auto" w:before="10"/>
        <w:ind w:left="184" w:right="222" w:firstLine="0"/>
        <w:jc w:val="left"/>
        <w:rPr>
          <w:b/>
          <w:sz w:val="20"/>
        </w:rPr>
      </w:pPr>
      <w:r>
        <w:rPr>
          <w:b/>
          <w:color w:val="0093C1"/>
          <w:sz w:val="20"/>
        </w:rPr>
        <w:t>Breakdown of the value of manufacturers’ output into costs and profits</w:t>
      </w:r>
    </w:p>
    <w:p>
      <w:pPr>
        <w:pStyle w:val="BodyText"/>
        <w:spacing w:line="245" w:lineRule="exact"/>
        <w:ind w:left="184"/>
      </w:pPr>
      <w:r>
        <w:rPr/>
        <w:br w:type="column"/>
      </w:r>
      <w:r>
        <w:rPr>
          <w:color w:val="231F20"/>
        </w:rPr>
        <w:t>are much more important in retailing, but even there</w:t>
      </w:r>
    </w:p>
    <w:p>
      <w:pPr>
        <w:pStyle w:val="BodyText"/>
        <w:spacing w:line="242" w:lineRule="auto" w:before="4"/>
        <w:ind w:left="184"/>
      </w:pPr>
      <w:r>
        <w:rPr>
          <w:color w:val="231F20"/>
        </w:rPr>
        <w:t>labour costs are a significant factor. At the level of the economy as a whole, wage and salary costs are by far the most important element of costs, while imported inputs account for only 13%.</w:t>
      </w:r>
    </w:p>
    <w:p>
      <w:pPr>
        <w:pStyle w:val="BodyText"/>
        <w:rPr>
          <w:sz w:val="30"/>
        </w:rPr>
      </w:pPr>
    </w:p>
    <w:p>
      <w:pPr>
        <w:pStyle w:val="BodyText"/>
        <w:spacing w:line="242" w:lineRule="auto"/>
        <w:ind w:left="184" w:right="281"/>
      </w:pPr>
      <w:r>
        <w:rPr>
          <w:color w:val="231F20"/>
        </w:rPr>
        <w:t>The outlook for inflation in two years or so depends not on current costs, but on the prospects for, and recent developments in, nominal demand. Broad money has</w:t>
      </w:r>
    </w:p>
    <w:p>
      <w:pPr>
        <w:spacing w:after="0" w:line="242" w:lineRule="auto"/>
        <w:sectPr>
          <w:type w:val="continuous"/>
          <w:pgSz w:w="11900" w:h="16840"/>
          <w:pgMar w:top="1040" w:bottom="280" w:left="640" w:right="640"/>
          <w:cols w:num="2" w:equalWidth="0">
            <w:col w:w="4054" w:space="722"/>
            <w:col w:w="5844"/>
          </w:cols>
        </w:sectPr>
      </w:pPr>
    </w:p>
    <w:p>
      <w:pPr>
        <w:pStyle w:val="BodyText"/>
        <w:rPr>
          <w:sz w:val="12"/>
        </w:rPr>
      </w:pPr>
    </w:p>
    <w:p>
      <w:pPr>
        <w:spacing w:line="580" w:lineRule="auto" w:before="1"/>
        <w:ind w:left="664" w:right="0" w:firstLine="0"/>
        <w:jc w:val="left"/>
        <w:rPr>
          <w:sz w:val="12"/>
        </w:rPr>
      </w:pPr>
      <w:r>
        <w:rPr/>
        <w:pict>
          <v:group style="position:absolute;margin-left:51.711555pt;margin-top:44.007561pt;width:148.8pt;height:155.25pt;mso-position-horizontal-relative:page;mso-position-vertical-relative:paragraph;z-index:-20563968" coordorigin="1034,880" coordsize="2976,3105">
            <v:shape style="position:absolute;left:1111;top:1006;width:1363;height:1433" coordorigin="1112,1006" coordsize="1363,1433" path="m2474,1006l2396,1008,2318,1014,2242,1024,2167,1038,2094,1055,2022,1076,1952,1101,1883,1129,1817,1161,1752,1196,1689,1234,1629,1276,1571,1320,1515,1368,1462,1419,1411,1472,1363,1528,1318,1588,1276,1649,1237,1714,1201,1781,1168,1850,1138,1922,1112,1996,2474,2439,2474,1006xe" filled="true" fillcolor="#008256" stroked="false">
              <v:path arrowok="t"/>
              <v:fill type="solid"/>
            </v:shape>
            <v:shape style="position:absolute;left:1111;top:1006;width:1363;height:1433" coordorigin="1112,1006" coordsize="1363,1433" path="m2474,1006l2396,1008,2318,1014,2242,1024,2167,1038,2094,1055,2022,1076,1952,1101,1883,1129,1817,1161,1752,1196,1689,1234,1629,1276,1571,1320,1515,1368,1462,1419,1411,1472,1363,1528,1318,1588,1276,1649,1237,1714,1201,1781,1168,1850,1138,1922,1112,1996,2474,2439,2474,1006xe" filled="false" stroked="true" strokeweight=".5pt" strokecolor="#000000">
              <v:path arrowok="t"/>
              <v:stroke dashstyle="solid"/>
            </v:shape>
            <v:shape style="position:absolute;left:1039;top:1996;width:1435;height:886" coordorigin="1039,1996" coordsize="1435,886" path="m1112,1996l1088,2078,1068,2159,1054,2239,1044,2319,1039,2399,1039,2479,1044,2558,1054,2638,1068,2719,1088,2800,1112,2881,2474,2439,1112,1996xe" filled="true" fillcolor="#9bd3ae" stroked="false">
              <v:path arrowok="t"/>
              <v:fill type="solid"/>
            </v:shape>
            <v:shape style="position:absolute;left:1039;top:1996;width:1435;height:886" coordorigin="1039,1996" coordsize="1435,886" path="m1112,1996l1088,2078,1068,2159,1054,2239,1044,2319,1039,2399,1039,2479,1044,2558,1054,2638,1068,2719,1088,2800,1112,2881,2474,2439,1112,1996xe" filled="false" stroked="true" strokeweight=".5pt" strokecolor="#000000">
              <v:path arrowok="t"/>
              <v:stroke dashstyle="solid"/>
            </v:shape>
            <v:shape style="position:absolute;left:1111;top:2438;width:1363;height:1363" coordorigin="1112,2439" coordsize="1363,1363" path="m2474,2439l1112,2881,1138,2955,1167,3027,1200,3096,1235,3163,1274,3227,1315,3288,1360,3347,1407,3402,1458,3456,1511,3506,1567,3553,1625,3598,1686,3639,1750,3678,1817,3713,1886,3746,1958,3775,2032,3801,2474,2439xe" filled="true" fillcolor="#9aca3c" stroked="false">
              <v:path arrowok="t"/>
              <v:fill type="solid"/>
            </v:shape>
            <v:shape style="position:absolute;left:1111;top:2438;width:1363;height:1363" coordorigin="1112,2439" coordsize="1363,1363" path="m1112,2881l1138,2955,1167,3027,1200,3096,1235,3163,1274,3227,1315,3288,1360,3347,1407,3402,1458,3456,1511,3506,1567,3553,1625,3598,1686,3639,1750,3678,1817,3713,1886,3746,1958,3775,2032,3801,2474,2439,1112,2881xe" filled="false" stroked="true" strokeweight=".5pt" strokecolor="#000000">
              <v:path arrowok="t"/>
              <v:stroke dashstyle="solid"/>
            </v:shape>
            <v:shape style="position:absolute;left:2031;top:1518;width:1875;height:2357" coordorigin="2032,1518" coordsize="1875,2357" path="m3571,1518l2474,2439,2032,3801,2108,3824,2184,3842,2260,3856,2336,3867,2412,3873,2488,3875,2563,3872,2638,3866,2712,3856,2785,3842,2857,3823,2929,3801,2999,3775,3069,3745,3137,3711,3204,3673,3269,3631,3333,3586,3395,3536,3452,3486,3506,3433,3556,3378,3603,3321,3647,3262,3687,3201,3724,3139,3758,3075,3788,3010,3815,2944,3838,2877,3858,2808,3875,2739,3888,2669,3898,2599,3904,2528,3906,2457,3906,2386,3901,2315,3894,2245,3882,2174,3867,2104,3849,2035,3827,1966,3801,1898,3772,1832,3739,1766,3703,1702,3663,1639,3619,1578,3571,1518xe" filled="true" fillcolor="#40ad49" stroked="false">
              <v:path arrowok="t"/>
              <v:fill type="solid"/>
            </v:shape>
            <v:shape style="position:absolute;left:2031;top:1518;width:1875;height:2357" coordorigin="2032,1518" coordsize="1875,2357" path="m2032,3801l2108,3824,2184,3842,2260,3856,2336,3867,2412,3873,2488,3875,2563,3872,2638,3866,2712,3856,2785,3842,2857,3823,2929,3801,2999,3775,3069,3745,3137,3711,3204,3673,3269,3631,3333,3586,3395,3536,3452,3486,3506,3433,3556,3378,3603,3321,3647,3262,3687,3201,3724,3139,3758,3075,3788,3010,3815,2944,3838,2877,3858,2808,3875,2739,3888,2669,3898,2599,3904,2528,3906,2457,3906,2386,3901,2315,3894,2245,3882,2174,3867,2104,3849,2035,3827,1966,3801,1898,3772,1832,3739,1766,3703,1702,3663,1639,3619,1578,3571,1518,2474,2439,2032,3801xe" filled="false" stroked="true" strokeweight=".5pt" strokecolor="#000000">
              <v:path arrowok="t"/>
              <v:stroke dashstyle="solid"/>
            </v:shape>
            <v:shape style="position:absolute;left:2474;top:1006;width:1098;height:1433" coordorigin="2474,1006" coordsize="1098,1433" path="m2474,1006l2474,2439,3571,1518,3517,1456,3461,1399,3402,1345,3342,1295,3280,1249,3216,1207,3150,1169,3082,1135,3013,1105,2941,1079,2868,1057,2793,1039,2716,1025,2637,1015,2556,1008,2474,1006xe" filled="true" fillcolor="#e1eecd" stroked="false">
              <v:path arrowok="t"/>
              <v:fill type="solid"/>
            </v:shape>
            <v:shape style="position:absolute;left:2474;top:1006;width:1098;height:1433" coordorigin="2474,1006" coordsize="1098,1433" path="m3571,1518l3517,1456,3461,1399,3402,1345,3342,1295,3280,1249,3216,1207,3150,1169,3082,1135,3013,1105,2941,1079,2868,1057,2793,1039,2716,1025,2637,1015,2556,1008,2474,1006,2474,2439,3571,1518xe" filled="false" stroked="true" strokeweight=".5pt" strokecolor="#000000">
              <v:path arrowok="t"/>
              <v:stroke dashstyle="solid"/>
            </v:shape>
            <v:rect style="position:absolute;left:1719;top:2918;width:274;height:210" filled="true" fillcolor="#ffffff" stroked="false">
              <v:fill type="solid"/>
            </v:rect>
            <v:rect style="position:absolute;left:1719;top:2918;width:274;height:210" filled="false" stroked="true" strokeweight=".5pt" strokecolor="#000000">
              <v:stroke dashstyle="solid"/>
            </v:rect>
            <v:rect style="position:absolute;left:2644;top:1328;width:267;height:210" filled="true" fillcolor="#ffffff" stroked="false">
              <v:fill type="solid"/>
            </v:rect>
            <v:rect style="position:absolute;left:2644;top:1328;width:267;height:210" filled="false" stroked="true" strokeweight=".5pt" strokecolor="#000000">
              <v:stroke dashstyle="solid"/>
            </v:rect>
            <v:rect style="position:absolute;left:1891;top:1388;width:254;height:210" filled="true" fillcolor="#ffffff" stroked="false">
              <v:fill type="solid"/>
            </v:rect>
            <v:rect style="position:absolute;left:1891;top:1388;width:254;height:210" filled="false" stroked="true" strokeweight=".5pt" strokecolor="#000000">
              <v:stroke dashstyle="solid"/>
            </v:rect>
            <v:rect style="position:absolute;left:1342;top:2321;width:274;height:210" filled="true" fillcolor="#ffffff" stroked="false">
              <v:fill type="solid"/>
            </v:rect>
            <v:shape style="position:absolute;left:1342;top:913;width:2662;height:3066" coordorigin="1343,914" coordsize="2662,3066" path="m1343,2531l1616,2531,1616,2321,1343,2321,1343,2531xm2105,3936l2176,3952,2247,3964,2320,3972,2393,3977,2468,3979,2544,3977,2620,3972,2695,3963,2768,3950,2841,3934,2912,3914,2981,3891,3049,3865,3116,3836,3180,3804,3243,3769,3305,3732,3364,3691,3421,3648,3476,3602,3529,3554,3579,3504,3628,3451,3673,3396,3716,3338,3757,3279,3795,3218,3830,3155,3862,3090,3891,3024,3917,2956,3939,2886,3959,2815,3975,2743,3988,2670,3997,2595,4003,2519,4005,2442,4003,2366,3997,2290,3988,2216,3975,2142,3959,2070,3940,1999,3917,1930,3891,1862,3862,1796,3830,1731,3795,1668,3758,1607,3718,1548,3675,1491,3629,1436,3581,1383,3531,1333,3478,1284,3423,1239,3366,1195,3307,1155,3246,1117,3183,1082,3119,1050,3053,1021,2985,995,2915,972,2845,952,2773,936,2699,923,2625,914e" filled="false" stroked="true" strokeweight=".5pt" strokecolor="#000000">
              <v:path arrowok="t"/>
              <v:stroke dashstyle="solid"/>
            </v:shape>
            <v:shape style="position:absolute;left:2018;top:880;width:642;height:3100" coordorigin="2018,880" coordsize="642,3100" path="m2145,3909l2144,3908,2081,3917,2018,3915,2075,3943,2127,3979,2128,3979,2115,3939,2145,3909xm2660,881l2659,880,2598,897,2536,905,2596,924,2652,953,2653,953,2635,915,2660,881xe" filled="true" fillcolor="#000000" stroked="false">
              <v:path arrowok="t"/>
              <v:fill type="solid"/>
            </v:shape>
            <w10:wrap type="none"/>
          </v:group>
        </w:pict>
      </w:r>
      <w:r>
        <w:rPr/>
        <w:pict>
          <v:shape style="position:absolute;margin-left:42.743pt;margin-top:-5.223437pt;width:17pt;height:49.5pt;mso-position-horizontal-relative:page;mso-position-vertical-relative:paragraph;z-index:1604915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
                  </w:tblGrid>
                  <w:tr>
                    <w:trPr>
                      <w:trHeight w:val="315" w:hRule="atLeast"/>
                    </w:trPr>
                    <w:tc>
                      <w:tcPr>
                        <w:tcW w:w="325" w:type="dxa"/>
                        <w:shd w:val="clear" w:color="auto" w:fill="E1EECD"/>
                      </w:tcPr>
                      <w:p>
                        <w:pPr>
                          <w:pStyle w:val="TableParagraph"/>
                          <w:rPr>
                            <w:sz w:val="20"/>
                          </w:rPr>
                        </w:pPr>
                      </w:p>
                    </w:tc>
                  </w:tr>
                  <w:tr>
                    <w:trPr>
                      <w:trHeight w:val="315" w:hRule="atLeast"/>
                    </w:trPr>
                    <w:tc>
                      <w:tcPr>
                        <w:tcW w:w="325" w:type="dxa"/>
                        <w:tcBorders>
                          <w:bottom w:val="single" w:sz="6" w:space="0" w:color="000000"/>
                        </w:tcBorders>
                        <w:shd w:val="clear" w:color="auto" w:fill="40AD49"/>
                      </w:tcPr>
                      <w:p>
                        <w:pPr>
                          <w:pStyle w:val="TableParagraph"/>
                          <w:rPr>
                            <w:sz w:val="20"/>
                          </w:rPr>
                        </w:pPr>
                      </w:p>
                    </w:tc>
                  </w:tr>
                  <w:tr>
                    <w:trPr>
                      <w:trHeight w:val="315" w:hRule="atLeast"/>
                    </w:trPr>
                    <w:tc>
                      <w:tcPr>
                        <w:tcW w:w="325" w:type="dxa"/>
                        <w:tcBorders>
                          <w:top w:val="single" w:sz="6" w:space="0" w:color="000000"/>
                        </w:tcBorders>
                        <w:shd w:val="clear" w:color="auto" w:fill="9ACA3C"/>
                      </w:tcPr>
                      <w:p>
                        <w:pPr>
                          <w:pStyle w:val="TableParagraph"/>
                          <w:rPr>
                            <w:sz w:val="20"/>
                          </w:rPr>
                        </w:pPr>
                      </w:p>
                    </w:tc>
                  </w:tr>
                </w:tbl>
                <w:p>
                  <w:pPr>
                    <w:pStyle w:val="BodyText"/>
                  </w:pPr>
                </w:p>
              </w:txbxContent>
            </v:textbox>
            <w10:wrap type="none"/>
          </v:shape>
        </w:pict>
      </w:r>
      <w:r>
        <w:rPr>
          <w:sz w:val="12"/>
        </w:rPr>
        <w:t>Profits and rents Labour costs (a) Bought-in</w:t>
      </w:r>
      <w:r>
        <w:rPr>
          <w:spacing w:val="4"/>
          <w:sz w:val="12"/>
        </w:rPr>
        <w:t> </w:t>
      </w:r>
      <w:r>
        <w:rPr>
          <w:spacing w:val="-3"/>
          <w:sz w:val="12"/>
        </w:rPr>
        <w:t>services</w:t>
      </w:r>
    </w:p>
    <w:p>
      <w:pPr>
        <w:pStyle w:val="BodyText"/>
        <w:rPr>
          <w:sz w:val="12"/>
        </w:rPr>
      </w:pPr>
    </w:p>
    <w:p>
      <w:pPr>
        <w:pStyle w:val="BodyText"/>
        <w:rPr>
          <w:sz w:val="12"/>
        </w:rPr>
      </w:pPr>
    </w:p>
    <w:p>
      <w:pPr>
        <w:pStyle w:val="BodyText"/>
        <w:spacing w:before="2"/>
        <w:rPr>
          <w:sz w:val="13"/>
        </w:rPr>
      </w:pPr>
    </w:p>
    <w:p>
      <w:pPr>
        <w:spacing w:before="0"/>
        <w:ind w:left="0" w:right="79" w:firstLine="0"/>
        <w:jc w:val="right"/>
        <w:rPr>
          <w:sz w:val="12"/>
        </w:rPr>
      </w:pPr>
      <w:r>
        <w:rPr>
          <w:sz w:val="12"/>
        </w:rPr>
        <w:t>20%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9"/>
        <w:ind w:left="732" w:right="0" w:firstLine="0"/>
        <w:jc w:val="left"/>
        <w:rPr>
          <w:sz w:val="12"/>
        </w:rPr>
      </w:pPr>
      <w:r>
        <w:rPr>
          <w:sz w:val="12"/>
        </w:rPr>
        <w:t>10%</w:t>
      </w:r>
    </w:p>
    <w:p>
      <w:pPr>
        <w:pStyle w:val="BodyText"/>
        <w:rPr>
          <w:sz w:val="12"/>
        </w:rPr>
      </w:pPr>
    </w:p>
    <w:p>
      <w:pPr>
        <w:pStyle w:val="BodyText"/>
        <w:rPr>
          <w:sz w:val="12"/>
        </w:rPr>
      </w:pPr>
    </w:p>
    <w:p>
      <w:pPr>
        <w:pStyle w:val="BodyText"/>
        <w:spacing w:before="5"/>
        <w:rPr>
          <w:sz w:val="16"/>
        </w:rPr>
      </w:pPr>
    </w:p>
    <w:p>
      <w:pPr>
        <w:spacing w:before="1"/>
        <w:ind w:left="0" w:right="251" w:firstLine="0"/>
        <w:jc w:val="right"/>
        <w:rPr>
          <w:sz w:val="12"/>
        </w:rPr>
      </w:pPr>
      <w:r>
        <w:rPr>
          <w:sz w:val="12"/>
        </w:rPr>
        <w:t>15%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1"/>
        </w:rPr>
      </w:pPr>
    </w:p>
    <w:p>
      <w:pPr>
        <w:spacing w:before="0"/>
        <w:ind w:left="411" w:right="0" w:firstLine="0"/>
        <w:jc w:val="left"/>
        <w:rPr>
          <w:sz w:val="12"/>
        </w:rPr>
      </w:pPr>
      <w:r>
        <w:rPr>
          <w:sz w:val="12"/>
        </w:rPr>
        <w:t>14%</w:t>
      </w:r>
    </w:p>
    <w:p>
      <w:pPr>
        <w:pStyle w:val="BodyText"/>
        <w:rPr>
          <w:sz w:val="12"/>
        </w:rPr>
      </w:pPr>
      <w:r>
        <w:rPr/>
        <w:br w:type="column"/>
      </w:r>
      <w:r>
        <w:rPr>
          <w:sz w:val="12"/>
        </w:rPr>
      </w:r>
    </w:p>
    <w:p>
      <w:pPr>
        <w:spacing w:line="590" w:lineRule="auto" w:before="1"/>
        <w:ind w:left="631" w:right="-19" w:firstLine="0"/>
        <w:jc w:val="left"/>
        <w:rPr>
          <w:sz w:val="12"/>
        </w:rPr>
      </w:pPr>
      <w:r>
        <w:rPr>
          <w:sz w:val="12"/>
        </w:rPr>
        <w:t>Imported finished manufactures Materials and fuels (b)</w:t>
      </w:r>
    </w:p>
    <w:p>
      <w:pPr>
        <w:pStyle w:val="BodyText"/>
        <w:rPr>
          <w:sz w:val="12"/>
        </w:rPr>
      </w:pPr>
    </w:p>
    <w:p>
      <w:pPr>
        <w:spacing w:line="242" w:lineRule="auto" w:before="76"/>
        <w:ind w:left="538" w:right="567" w:hanging="120"/>
        <w:jc w:val="left"/>
        <w:rPr>
          <w:sz w:val="12"/>
        </w:rPr>
      </w:pPr>
      <w:r>
        <w:rPr/>
        <w:pict>
          <v:group style="position:absolute;margin-left:156.492996pt;margin-top:-46.14043pt;width:16.75pt;height:33.25pt;mso-position-horizontal-relative:page;mso-position-vertical-relative:paragraph;z-index:16048128" coordorigin="3130,-923" coordsize="335,665">
            <v:rect style="position:absolute;left:3134;top:-588;width:325;height:325" filled="true" fillcolor="#008256" stroked="false">
              <v:fill type="solid"/>
            </v:rect>
            <v:rect style="position:absolute;left:3134;top:-588;width:325;height:325" filled="false" stroked="true" strokeweight=".5pt" strokecolor="#000000">
              <v:stroke dashstyle="solid"/>
            </v:rect>
            <v:rect style="position:absolute;left:3134;top:-918;width:325;height:325" filled="true" fillcolor="#9bd3ae" stroked="false">
              <v:fill type="solid"/>
            </v:rect>
            <v:rect style="position:absolute;left:3134;top:-918;width:325;height:325" filled="false" stroked="true" strokeweight=".5pt" strokecolor="#000000">
              <v:stroke dashstyle="solid"/>
            </v:rect>
            <w10:wrap type="none"/>
          </v:group>
        </w:pict>
      </w:r>
      <w:r>
        <w:rPr>
          <w:sz w:val="12"/>
        </w:rPr>
        <w:t>This segment represents value added in the</w:t>
      </w:r>
    </w:p>
    <w:p>
      <w:pPr>
        <w:spacing w:before="1"/>
        <w:ind w:left="628" w:right="0" w:firstLine="0"/>
        <w:jc w:val="left"/>
        <w:rPr>
          <w:sz w:val="12"/>
        </w:rPr>
      </w:pPr>
      <w:r>
        <w:rPr>
          <w:sz w:val="12"/>
        </w:rPr>
        <w:t>manufacturing sector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148.888pt;margin-top:11.655747pt;width:14pt;height:10.5pt;mso-position-horizontal-relative:page;mso-position-vertical-relative:paragraph;z-index:-15411200;mso-wrap-distance-left:0;mso-wrap-distance-right:0" type="#_x0000_t202" filled="true" fillcolor="#ffffff" stroked="true" strokeweight=".5pt" strokecolor="#000000">
            <v:textbox inset="0,0,0,0">
              <w:txbxContent>
                <w:p>
                  <w:pPr>
                    <w:spacing w:before="38"/>
                    <w:ind w:left="30" w:right="0" w:firstLine="0"/>
                    <w:jc w:val="left"/>
                    <w:rPr>
                      <w:sz w:val="12"/>
                    </w:rPr>
                  </w:pPr>
                  <w:r>
                    <w:rPr>
                      <w:sz w:val="12"/>
                    </w:rPr>
                    <w:t>41%</w:t>
                  </w:r>
                </w:p>
              </w:txbxContent>
            </v:textbox>
            <v:fill type="solid"/>
            <v:stroke dashstyle="solid"/>
            <w10:wrap type="topAndBottom"/>
          </v:shape>
        </w:pict>
      </w:r>
    </w:p>
    <w:p>
      <w:pPr>
        <w:pStyle w:val="BodyText"/>
        <w:spacing w:line="242" w:lineRule="auto" w:before="4"/>
        <w:ind w:left="476" w:right="588"/>
      </w:pPr>
      <w:r>
        <w:rPr/>
        <w:br w:type="column"/>
      </w:r>
      <w:r>
        <w:rPr>
          <w:color w:val="231F20"/>
        </w:rPr>
        <w:t>continued to grow at rates close to 10% a year (after allowing for the effects of the introduction of the </w:t>
      </w:r>
      <w:r>
        <w:rPr>
          <w:color w:val="231F20"/>
          <w:spacing w:val="-5"/>
        </w:rPr>
        <w:t>gilt </w:t>
      </w:r>
      <w:r>
        <w:rPr>
          <w:color w:val="231F20"/>
        </w:rPr>
        <w:t>repo market), and it is likely that nominal demand growth will be higher than is compatible with the Government’s RPIX inflation target of 2</w:t>
      </w:r>
      <w:r>
        <w:rPr>
          <w:color w:val="231F20"/>
          <w:position w:val="8"/>
          <w:sz w:val="12"/>
        </w:rPr>
        <w:t>1</w:t>
      </w:r>
      <w:r>
        <w:rPr>
          <w:color w:val="231F20"/>
        </w:rPr>
        <w:t>/</w:t>
      </w:r>
      <w:r>
        <w:rPr>
          <w:color w:val="231F20"/>
          <w:sz w:val="12"/>
        </w:rPr>
        <w:t>2</w:t>
      </w:r>
      <w:r>
        <w:rPr>
          <w:color w:val="231F20"/>
        </w:rPr>
        <w:t>% or</w:t>
      </w:r>
      <w:r>
        <w:rPr>
          <w:color w:val="231F20"/>
          <w:spacing w:val="-26"/>
        </w:rPr>
        <w:t> </w:t>
      </w:r>
      <w:r>
        <w:rPr>
          <w:color w:val="231F20"/>
        </w:rPr>
        <w:t>less.</w:t>
      </w:r>
    </w:p>
    <w:p>
      <w:pPr>
        <w:pStyle w:val="BodyText"/>
        <w:spacing w:before="11"/>
        <w:rPr>
          <w:sz w:val="29"/>
        </w:rPr>
      </w:pPr>
    </w:p>
    <w:p>
      <w:pPr>
        <w:pStyle w:val="BodyText"/>
        <w:spacing w:line="242" w:lineRule="auto"/>
        <w:ind w:left="476" w:right="67"/>
      </w:pPr>
      <w:r>
        <w:rPr>
          <w:color w:val="231F20"/>
        </w:rPr>
        <w:t>Output has accelerated gradually since the first half of 1995. Domestic demand (excluding stockbuilding) has been more volatile, but it too has speeded up. The recent growth of domestic demand—discussed in Section 3— has been dominated by rapid growth of private consumption, at an annualised rate of nearly 4% over the first three quarters of 1996. Retail sales data suggest </w:t>
      </w:r>
      <w:r>
        <w:rPr>
          <w:color w:val="231F20"/>
          <w:spacing w:val="-5"/>
        </w:rPr>
        <w:t>that </w:t>
      </w:r>
      <w:r>
        <w:rPr>
          <w:color w:val="231F20"/>
        </w:rPr>
        <w:t>this rate of expansion continued in the fourth</w:t>
      </w:r>
      <w:r>
        <w:rPr>
          <w:color w:val="231F20"/>
          <w:spacing w:val="-10"/>
        </w:rPr>
        <w:t> </w:t>
      </w:r>
      <w:r>
        <w:rPr>
          <w:color w:val="231F20"/>
        </w:rPr>
        <w:t>quarter.</w:t>
      </w:r>
    </w:p>
    <w:p>
      <w:pPr>
        <w:pStyle w:val="BodyText"/>
        <w:spacing w:line="245" w:lineRule="exact" w:before="11"/>
        <w:ind w:left="476"/>
      </w:pPr>
      <w:r>
        <w:rPr>
          <w:color w:val="231F20"/>
        </w:rPr>
        <w:t>Both output and final domestic demand now appear to be</w:t>
      </w:r>
    </w:p>
    <w:p>
      <w:pPr>
        <w:spacing w:after="0" w:line="245" w:lineRule="exact"/>
        <w:sectPr>
          <w:type w:val="continuous"/>
          <w:pgSz w:w="11900" w:h="16840"/>
          <w:pgMar w:top="1040" w:bottom="280" w:left="640" w:right="640"/>
          <w:cols w:num="4" w:equalWidth="0">
            <w:col w:w="1568" w:space="40"/>
            <w:col w:w="632" w:space="39"/>
            <w:col w:w="2165" w:space="40"/>
            <w:col w:w="6136"/>
          </w:cols>
        </w:sectPr>
      </w:pPr>
    </w:p>
    <w:p>
      <w:pPr>
        <w:spacing w:line="417" w:lineRule="auto" w:before="0"/>
        <w:ind w:left="194" w:right="603" w:firstLine="0"/>
        <w:jc w:val="left"/>
        <w:rPr>
          <w:sz w:val="12"/>
        </w:rPr>
      </w:pPr>
      <w:r>
        <w:rPr>
          <w:color w:val="231F20"/>
          <w:sz w:val="12"/>
        </w:rPr>
        <w:t>Note: Based on 1990 National Accounts and input-output tables. Sources: ONS and Bank of England.</w:t>
      </w:r>
    </w:p>
    <w:p>
      <w:pPr>
        <w:pStyle w:val="ListParagraph"/>
        <w:numPr>
          <w:ilvl w:val="0"/>
          <w:numId w:val="32"/>
        </w:numPr>
        <w:tabs>
          <w:tab w:pos="435" w:val="left" w:leader="none"/>
        </w:tabs>
        <w:spacing w:line="208" w:lineRule="auto" w:before="9" w:after="0"/>
        <w:ind w:left="434" w:right="38" w:hanging="240"/>
        <w:jc w:val="left"/>
        <w:rPr>
          <w:sz w:val="12"/>
        </w:rPr>
      </w:pPr>
      <w:r>
        <w:rPr>
          <w:color w:val="231F20"/>
          <w:sz w:val="12"/>
        </w:rPr>
        <w:t>Income from self-employment is divided between ‘profit and rents’ and </w:t>
      </w:r>
      <w:r>
        <w:rPr>
          <w:color w:val="231F20"/>
          <w:spacing w:val="-3"/>
          <w:sz w:val="12"/>
        </w:rPr>
        <w:t>‘labour </w:t>
      </w:r>
      <w:r>
        <w:rPr>
          <w:color w:val="231F20"/>
          <w:sz w:val="12"/>
        </w:rPr>
        <w:t>costs’ sections.</w:t>
      </w:r>
    </w:p>
    <w:p>
      <w:pPr>
        <w:pStyle w:val="ListParagraph"/>
        <w:numPr>
          <w:ilvl w:val="0"/>
          <w:numId w:val="32"/>
        </w:numPr>
        <w:tabs>
          <w:tab w:pos="435" w:val="left" w:leader="none"/>
        </w:tabs>
        <w:spacing w:line="123" w:lineRule="exact" w:before="0" w:after="0"/>
        <w:ind w:left="434" w:right="0" w:hanging="241"/>
        <w:jc w:val="left"/>
        <w:rPr>
          <w:sz w:val="12"/>
        </w:rPr>
      </w:pPr>
      <w:r>
        <w:rPr>
          <w:color w:val="231F20"/>
          <w:sz w:val="12"/>
        </w:rPr>
        <w:t>Including semi-finished manufactured imports.</w:t>
      </w:r>
    </w:p>
    <w:p>
      <w:pPr>
        <w:pStyle w:val="BodyText"/>
        <w:spacing w:line="242" w:lineRule="auto" w:before="35"/>
        <w:ind w:left="194" w:right="101"/>
      </w:pPr>
      <w:r>
        <w:rPr/>
        <w:br w:type="column"/>
      </w:r>
      <w:r>
        <w:rPr>
          <w:color w:val="231F20"/>
        </w:rPr>
        <w:t>growing at above their long-run average rates. The relative weakness of investment and stockbuilding—with recorded falls in Q3 last year—may well reflect the large</w:t>
      </w:r>
    </w:p>
    <w:p>
      <w:pPr>
        <w:spacing w:after="0" w:line="242" w:lineRule="auto"/>
        <w:sectPr>
          <w:type w:val="continuous"/>
          <w:pgSz w:w="11900" w:h="16840"/>
          <w:pgMar w:top="1040" w:bottom="280" w:left="640" w:right="640"/>
          <w:cols w:num="2" w:equalWidth="0">
            <w:col w:w="4294" w:space="472"/>
            <w:col w:w="5854"/>
          </w:cols>
        </w:sectPr>
      </w:pPr>
    </w:p>
    <w:p>
      <w:pPr>
        <w:pStyle w:val="BodyText"/>
        <w:spacing w:before="7"/>
        <w:rPr>
          <w:sz w:val="25"/>
        </w:rPr>
      </w:pPr>
    </w:p>
    <w:p>
      <w:pPr>
        <w:spacing w:before="93"/>
        <w:ind w:left="180" w:right="0" w:firstLine="0"/>
        <w:jc w:val="left"/>
        <w:rPr>
          <w:sz w:val="16"/>
        </w:rPr>
      </w:pPr>
      <w:r>
        <w:rPr>
          <w:color w:val="231F20"/>
          <w:sz w:val="16"/>
        </w:rPr>
        <w:t>44</w:t>
      </w:r>
    </w:p>
    <w:p>
      <w:pPr>
        <w:spacing w:after="0"/>
        <w:jc w:val="left"/>
        <w:rPr>
          <w:sz w:val="16"/>
        </w:rPr>
        <w:sectPr>
          <w:type w:val="continuous"/>
          <w:pgSz w:w="11900" w:h="16840"/>
          <w:pgMar w:top="1040" w:bottom="280" w:left="640" w:right="640"/>
        </w:sectPr>
      </w:pPr>
    </w:p>
    <w:p>
      <w:pPr>
        <w:spacing w:before="82"/>
        <w:ind w:left="0" w:right="172" w:firstLine="0"/>
        <w:jc w:val="right"/>
        <w:rPr>
          <w:i/>
          <w:sz w:val="16"/>
        </w:rPr>
      </w:pPr>
      <w:r>
        <w:rPr>
          <w:i/>
          <w:color w:val="231F20"/>
          <w:sz w:val="16"/>
        </w:rPr>
        <w:t>Prospects for inflation</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900" w:h="16840"/>
          <w:pgMar w:top="500" w:bottom="280" w:left="640" w:right="640"/>
        </w:sectPr>
      </w:pPr>
    </w:p>
    <w:p>
      <w:pPr>
        <w:spacing w:before="150"/>
        <w:ind w:left="172" w:right="0" w:firstLine="0"/>
        <w:jc w:val="left"/>
        <w:rPr>
          <w:b/>
          <w:sz w:val="20"/>
        </w:rPr>
      </w:pPr>
      <w:r>
        <w:rPr>
          <w:b/>
          <w:color w:val="0093C1"/>
          <w:sz w:val="20"/>
        </w:rPr>
        <w:t>Chart 6.1C</w:t>
      </w:r>
    </w:p>
    <w:p>
      <w:pPr>
        <w:spacing w:line="249" w:lineRule="auto" w:before="10"/>
        <w:ind w:left="172" w:right="20" w:firstLine="0"/>
        <w:jc w:val="left"/>
        <w:rPr>
          <w:b/>
          <w:sz w:val="20"/>
        </w:rPr>
      </w:pPr>
      <w:r>
        <w:rPr>
          <w:b/>
          <w:color w:val="0093C1"/>
          <w:sz w:val="20"/>
        </w:rPr>
        <w:t>Breakdown of the value of retailers’ output into costs and profits</w:t>
      </w:r>
    </w:p>
    <w:p>
      <w:pPr>
        <w:pStyle w:val="BodyText"/>
        <w:spacing w:line="242" w:lineRule="auto" w:before="90"/>
        <w:ind w:left="172" w:right="217" w:hanging="1"/>
      </w:pPr>
      <w:r>
        <w:rPr/>
        <w:br w:type="column"/>
      </w:r>
      <w:r>
        <w:rPr>
          <w:color w:val="231F20"/>
        </w:rPr>
        <w:t>shortfall of the expenditure-based measure of GDP below the output and income-based measures.</w:t>
      </w:r>
    </w:p>
    <w:p>
      <w:pPr>
        <w:pStyle w:val="BodyText"/>
        <w:spacing w:before="3"/>
        <w:ind w:left="172"/>
      </w:pPr>
      <w:r>
        <w:rPr>
          <w:color w:val="231F20"/>
        </w:rPr>
        <w:t>Moreover, even the current output data may be</w:t>
      </w:r>
    </w:p>
    <w:p>
      <w:pPr>
        <w:spacing w:after="0"/>
        <w:sectPr>
          <w:type w:val="continuous"/>
          <w:pgSz w:w="11900" w:h="16840"/>
          <w:pgMar w:top="1040" w:bottom="280" w:left="640" w:right="640"/>
          <w:cols w:num="2" w:equalWidth="0">
            <w:col w:w="3901" w:space="872"/>
            <w:col w:w="5847"/>
          </w:cols>
        </w:sectPr>
      </w:pPr>
    </w:p>
    <w:p>
      <w:pPr>
        <w:pStyle w:val="BodyText"/>
        <w:spacing w:before="5"/>
        <w:rPr>
          <w:sz w:val="9"/>
        </w:rPr>
      </w:pPr>
    </w:p>
    <w:p>
      <w:pPr>
        <w:spacing w:line="590" w:lineRule="auto" w:before="0"/>
        <w:ind w:left="607" w:right="1516" w:firstLine="0"/>
        <w:jc w:val="left"/>
        <w:rPr>
          <w:sz w:val="12"/>
        </w:rPr>
      </w:pPr>
      <w:r>
        <w:rPr/>
        <w:pict>
          <v:group style="position:absolute;margin-left:49.004654pt;margin-top:39.921883pt;width:160.4pt;height:153.85pt;mso-position-horizontal-relative:page;mso-position-vertical-relative:paragraph;z-index:16052736" coordorigin="980,798" coordsize="3208,3077">
            <v:shape style="position:absolute;left:985;top:1005;width:2823;height:2865" coordorigin="985,1005" coordsize="2823,2865" path="m2418,1005l2341,1007,2266,1013,2192,1023,2119,1036,2048,1053,1977,1073,1909,1097,1841,1124,1776,1154,1713,1188,1651,1224,1591,1264,1534,1307,1479,1352,1426,1400,1375,1451,1327,1505,1282,1561,1240,1619,1200,1680,1163,1744,1130,1809,1099,1877,1072,1946,1048,2018,1028,2091,1011,2166,999,2240,990,2314,986,2388,985,2461,988,2534,995,2606,1005,2677,1019,2748,1036,2817,1057,2886,1081,2953,1108,3018,1138,3082,1172,3145,1209,3206,1248,3265,1290,3322,1336,3377,1384,3429,1434,3480,1487,3527,1543,3573,1601,3615,1662,3655,1725,3692,1790,3726,1857,3756,1926,3783,1998,3807,2071,3828,2145,3844,2220,3857,2294,3865,2367,3870,2441,3870,2514,3867,2586,3861,2657,3850,2728,3837,2797,3819,2865,3799,2932,3775,2998,3747,3062,3717,3125,3684,3186,3647,3244,3607,3301,3565,3356,3520,3409,3472,3459,3421,3507,3368,3552,3312,3595,3254,3635,3194,3672,3131,3705,3066,3736,2998,3763,2929,3787,2858,3807,2784,2418,2438,2418,1005xe" filled="true" fillcolor="#00a995" stroked="false">
              <v:path arrowok="t"/>
              <v:fill type="solid"/>
            </v:shape>
            <v:shape style="position:absolute;left:985;top:1005;width:2823;height:2865" coordorigin="985,1005" coordsize="2823,2865" path="m2418,1005l2341,1007,2266,1013,2192,1023,2119,1036,2048,1053,1977,1073,1909,1097,1841,1124,1776,1154,1713,1188,1651,1224,1591,1264,1534,1307,1479,1352,1426,1400,1375,1451,1327,1505,1282,1561,1240,1619,1200,1680,1163,1744,1130,1809,1099,1877,1072,1946,1048,2018,1028,2091,1011,2166,999,2240,990,2314,986,2388,985,2461,988,2534,995,2606,1005,2677,1019,2748,1036,2817,1057,2886,1081,2953,1108,3018,1138,3082,1172,3145,1209,3206,1248,3265,1290,3322,1336,3377,1384,3429,1434,3480,1487,3527,1543,3573,1601,3615,1662,3655,1725,3692,1790,3726,1857,3756,1926,3783,1998,3807,2071,3828,2145,3844,2220,3857,2294,3865,2367,3870,2441,3870,2514,3867,2586,3861,2657,3850,2728,3837,2797,3819,2865,3799,2932,3775,2998,3747,3062,3717,3125,3684,3186,3647,3244,3607,3301,3565,3356,3520,3409,3472,3459,3421,3507,3368,3552,3312,3595,3254,3635,3194,3672,3131,3705,3066,3736,2998,3763,2929,3787,2858,3807,2784,2418,2438,2418,1005xe" filled="false" stroked="true" strokeweight=".5pt" strokecolor="#000000">
              <v:path arrowok="t"/>
              <v:stroke dashstyle="solid"/>
            </v:shape>
            <v:shape style="position:absolute;left:2417;top:1809;width:1435;height:975" coordorigin="2418,1810" coordsize="1435,975" path="m3705,1810l2418,2438,3807,2784,3825,2707,3838,2629,3847,2553,3852,2476,3852,2401,3848,2325,3841,2250,3828,2176,3812,2102,3792,2028,3767,1955,3738,1882,3705,1810xe" filled="true" fillcolor="#9aca3c" stroked="false">
              <v:path arrowok="t"/>
              <v:fill type="solid"/>
            </v:shape>
            <v:shape style="position:absolute;left:2417;top:1809;width:1435;height:975" coordorigin="2418,1810" coordsize="1435,975" path="m3807,2784l3825,2707,3838,2629,3847,2553,3852,2476,3852,2401,3848,2325,3841,2250,3828,2176,3812,2102,3792,2028,3767,1955,3738,1882,3705,1810,2418,2438,3807,2784xe" filled="false" stroked="true" strokeweight=".5pt" strokecolor="#000000">
              <v:path arrowok="t"/>
              <v:stroke dashstyle="solid"/>
            </v:shape>
            <v:shape style="position:absolute;left:2417;top:1100;width:1288;height:1338" coordorigin="2418,1101" coordsize="1288,1338" path="m2931,1101l2418,2438,3705,1810,3668,1738,3628,1670,3586,1605,3541,1544,3493,1485,3442,1430,3389,1378,3332,1329,3273,1284,3210,1241,3145,1201,3077,1165,3005,1131,2931,1101xe" filled="true" fillcolor="#40ad49" stroked="false">
              <v:path arrowok="t"/>
              <v:fill type="solid"/>
            </v:shape>
            <v:shape style="position:absolute;left:2417;top:1100;width:1288;height:1338" coordorigin="2418,1101" coordsize="1288,1338" path="m3705,1810l3668,1738,3628,1670,3586,1605,3541,1544,3493,1485,3442,1430,3389,1378,3332,1329,3273,1284,3210,1241,3145,1201,3077,1165,3005,1131,2931,1101,2418,2438,3705,1810xe" filled="false" stroked="true" strokeweight=".5pt" strokecolor="#000000">
              <v:path arrowok="t"/>
              <v:stroke dashstyle="solid"/>
            </v:shape>
            <v:shape style="position:absolute;left:2417;top:1005;width:514;height:1433" coordorigin="2418,1005" coordsize="514,1433" path="m2418,1005l2418,2438,2931,1101,2857,1074,2785,1052,2714,1035,2644,1021,2571,1012,2497,1007,2418,1005xe" filled="true" fillcolor="#f89f6d" stroked="false">
              <v:path arrowok="t"/>
              <v:fill type="solid"/>
            </v:shape>
            <v:shape style="position:absolute;left:2417;top:1005;width:514;height:1433" coordorigin="2418,1005" coordsize="514,1433" path="m2931,1101l2857,1074,2785,1052,2714,1035,2644,1021,2571,1012,2497,1007,2418,1005,2418,2438,2931,1101xe" filled="false" stroked="true" strokeweight=".5pt" strokecolor="#000000">
              <v:path arrowok="t"/>
              <v:stroke dashstyle="solid"/>
            </v:shape>
            <v:rect style="position:absolute;left:1596;top:2463;width:267;height:210" filled="true" fillcolor="#ffffff" stroked="false">
              <v:fill type="solid"/>
            </v:rect>
            <v:rect style="position:absolute;left:1596;top:2463;width:267;height:210" filled="false" stroked="true" strokeweight=".5pt" strokecolor="#000000">
              <v:stroke dashstyle="solid"/>
            </v:rect>
            <v:rect style="position:absolute;left:2507;top:1180;width:227;height:210" filled="true" fillcolor="#ffffff" stroked="false">
              <v:fill type="solid"/>
            </v:rect>
            <v:rect style="position:absolute;left:2507;top:1180;width:227;height:210" filled="false" stroked="true" strokeweight=".5pt" strokecolor="#000000">
              <v:stroke dashstyle="solid"/>
            </v:rect>
            <v:rect style="position:absolute;left:2947;top:1607;width:274;height:210" filled="true" fillcolor="#ffffff" stroked="false">
              <v:fill type="solid"/>
            </v:rect>
            <v:shape style="position:absolute;left:2581;top:919;width:1151;height:898" coordorigin="2582,919" coordsize="1151,898" path="m2948,1817l3221,1817,3221,1607,2948,1607,2948,1817xm3732,1640l3690,1575,3644,1513,3596,1453,3544,1395,3490,1341,3433,1289,3374,1239,3312,1193,3247,1150,3181,1110,3112,1073,3042,1040,2969,1011,2895,985,2819,962,2741,944,2662,930,2582,919e" filled="false" stroked="true" strokeweight=".5pt" strokecolor="#000000">
              <v:path arrowok="t"/>
              <v:stroke dashstyle="solid"/>
            </v:shape>
            <v:shape style="position:absolute;left:2492;top:885;width:1287;height:831" coordorigin="2493,886" coordsize="1287,831" path="m2617,887l2616,886,2555,903,2493,910,2552,930,2609,959,2610,958,2592,920,2617,887xm3779,1716l3758,1657,3747,1595,3746,1594,3727,1632,3684,1632,3685,1633,3735,1671,3779,1716xe" filled="true" fillcolor="#000000" stroked="false">
              <v:path arrowok="t"/>
              <v:fill type="solid"/>
            </v:shape>
            <v:shape style="position:absolute;left:3087;top:798;width:1100;height:413" type="#_x0000_t202" filled="false" stroked="false">
              <v:textbox inset="0,0,0,0">
                <w:txbxContent>
                  <w:p>
                    <w:pPr>
                      <w:spacing w:line="242" w:lineRule="auto" w:before="0"/>
                      <w:ind w:left="120" w:right="0" w:hanging="120"/>
                      <w:jc w:val="left"/>
                      <w:rPr>
                        <w:sz w:val="12"/>
                      </w:rPr>
                    </w:pPr>
                    <w:r>
                      <w:rPr>
                        <w:sz w:val="12"/>
                      </w:rPr>
                      <w:t>This segment </w:t>
                    </w:r>
                    <w:r>
                      <w:rPr>
                        <w:spacing w:val="-3"/>
                        <w:sz w:val="12"/>
                      </w:rPr>
                      <w:t>represen </w:t>
                    </w:r>
                    <w:r>
                      <w:rPr>
                        <w:sz w:val="12"/>
                      </w:rPr>
                      <w:t>value added in the</w:t>
                    </w:r>
                  </w:p>
                  <w:p>
                    <w:pPr>
                      <w:spacing w:before="0"/>
                      <w:ind w:left="300" w:right="0" w:firstLine="0"/>
                      <w:jc w:val="left"/>
                      <w:rPr>
                        <w:sz w:val="12"/>
                      </w:rPr>
                    </w:pPr>
                    <w:r>
                      <w:rPr>
                        <w:sz w:val="12"/>
                      </w:rPr>
                      <w:t>relating sector</w:t>
                    </w:r>
                  </w:p>
                </w:txbxContent>
              </v:textbox>
              <w10:wrap type="none"/>
            </v:shape>
            <v:shape style="position:absolute;left:2542;top:1228;width:180;height:133" type="#_x0000_t202" filled="false" stroked="false">
              <v:textbox inset="0,0,0,0">
                <w:txbxContent>
                  <w:p>
                    <w:pPr>
                      <w:spacing w:line="133" w:lineRule="exact" w:before="0"/>
                      <w:ind w:left="0" w:right="0" w:firstLine="0"/>
                      <w:jc w:val="left"/>
                      <w:rPr>
                        <w:sz w:val="12"/>
                      </w:rPr>
                    </w:pPr>
                    <w:r>
                      <w:rPr>
                        <w:sz w:val="12"/>
                      </w:rPr>
                      <w:t>6%</w:t>
                    </w:r>
                  </w:p>
                </w:txbxContent>
              </v:textbox>
              <w10:wrap type="none"/>
            </v:shape>
            <v:shape style="position:absolute;left:2962;top:1655;width:240;height:133" type="#_x0000_t202" filled="false" stroked="false">
              <v:textbox inset="0,0,0,0">
                <w:txbxContent>
                  <w:p>
                    <w:pPr>
                      <w:spacing w:line="133" w:lineRule="exact" w:before="0"/>
                      <w:ind w:left="0" w:right="0" w:firstLine="0"/>
                      <w:jc w:val="left"/>
                      <w:rPr>
                        <w:sz w:val="12"/>
                      </w:rPr>
                    </w:pPr>
                    <w:r>
                      <w:rPr>
                        <w:sz w:val="12"/>
                      </w:rPr>
                      <w:t>12%</w:t>
                    </w:r>
                  </w:p>
                </w:txbxContent>
              </v:textbox>
              <w10:wrap type="none"/>
            </v:shape>
            <v:shape style="position:absolute;left:1611;top:2511;width:240;height:133" type="#_x0000_t202" filled="false" stroked="false">
              <v:textbox inset="0,0,0,0">
                <w:txbxContent>
                  <w:p>
                    <w:pPr>
                      <w:spacing w:line="133" w:lineRule="exact" w:before="0"/>
                      <w:ind w:left="0" w:right="0" w:firstLine="0"/>
                      <w:jc w:val="left"/>
                      <w:rPr>
                        <w:sz w:val="12"/>
                      </w:rPr>
                    </w:pPr>
                    <w:r>
                      <w:rPr>
                        <w:sz w:val="12"/>
                      </w:rPr>
                      <w:t>72%</w:t>
                    </w:r>
                  </w:p>
                </w:txbxContent>
              </v:textbox>
              <w10:wrap type="none"/>
            </v:shape>
            <v:shape style="position:absolute;left:3261;top:2247;width:280;height:210" type="#_x0000_t202" filled="true" fillcolor="#ffffff" stroked="true" strokeweight=".5pt" strokecolor="#000000">
              <v:textbox inset="0,0,0,0">
                <w:txbxContent>
                  <w:p>
                    <w:pPr>
                      <w:spacing w:before="38"/>
                      <w:ind w:left="30" w:right="0" w:firstLine="0"/>
                      <w:jc w:val="left"/>
                      <w:rPr>
                        <w:sz w:val="12"/>
                      </w:rPr>
                    </w:pPr>
                    <w:r>
                      <w:rPr>
                        <w:sz w:val="12"/>
                      </w:rPr>
                      <w:t>11%</w:t>
                    </w:r>
                  </w:p>
                </w:txbxContent>
              </v:textbox>
              <v:fill type="solid"/>
              <v:stroke dashstyle="solid"/>
              <w10:wrap type="none"/>
            </v:shape>
            <w10:wrap type="none"/>
          </v:group>
        </w:pict>
      </w:r>
      <w:r>
        <w:rPr/>
        <w:pict>
          <v:group style="position:absolute;margin-left:39.912998pt;margin-top:-5.273438pt;width:16.75pt;height:33pt;mso-position-horizontal-relative:page;mso-position-vertical-relative:paragraph;z-index:16053248" coordorigin="798,-105" coordsize="335,660">
            <v:rect style="position:absolute;left:803;top:224;width:325;height:325" filled="true" fillcolor="#40ad49" stroked="false">
              <v:fill type="solid"/>
            </v:rect>
            <v:rect style="position:absolute;left:803;top:224;width:325;height:325" filled="false" stroked="true" strokeweight=".5pt" strokecolor="#000000">
              <v:stroke dashstyle="solid"/>
            </v:rect>
            <v:rect style="position:absolute;left:803;top:-101;width:325;height:325" filled="true" fillcolor="#f89f6d" stroked="false">
              <v:fill type="solid"/>
            </v:rect>
            <v:rect style="position:absolute;left:803;top:-101;width:325;height:325" filled="false" stroked="true" strokeweight=".5pt" strokecolor="#000000">
              <v:stroke dashstyle="solid"/>
            </v:rect>
            <w10:wrap type="none"/>
          </v:group>
        </w:pict>
      </w:r>
      <w:r>
        <w:rPr/>
        <w:drawing>
          <wp:anchor distT="0" distB="0" distL="0" distR="0" allowOverlap="1" layoutInCell="1" locked="0" behindDoc="0" simplePos="0" relativeHeight="16053760">
            <wp:simplePos x="0" y="0"/>
            <wp:positionH relativeFrom="page">
              <wp:posOffset>1946236</wp:posOffset>
            </wp:positionH>
            <wp:positionV relativeFrom="paragraph">
              <wp:posOffset>-57447</wp:posOffset>
            </wp:positionV>
            <wp:extent cx="212725" cy="414870"/>
            <wp:effectExtent l="0" t="0" r="0" b="0"/>
            <wp:wrapNone/>
            <wp:docPr id="3" name="image31.png"/>
            <wp:cNvGraphicFramePr>
              <a:graphicFrameLocks noChangeAspect="1"/>
            </wp:cNvGraphicFramePr>
            <a:graphic>
              <a:graphicData uri="http://schemas.openxmlformats.org/drawingml/2006/picture">
                <pic:pic>
                  <pic:nvPicPr>
                    <pic:cNvPr id="4" name="image31.png"/>
                    <pic:cNvPicPr/>
                  </pic:nvPicPr>
                  <pic:blipFill>
                    <a:blip r:embed="rId35" cstate="print"/>
                    <a:stretch>
                      <a:fillRect/>
                    </a:stretch>
                  </pic:blipFill>
                  <pic:spPr>
                    <a:xfrm>
                      <a:off x="0" y="0"/>
                      <a:ext cx="212725" cy="414870"/>
                    </a:xfrm>
                    <a:prstGeom prst="rect">
                      <a:avLst/>
                    </a:prstGeom>
                  </pic:spPr>
                </pic:pic>
              </a:graphicData>
            </a:graphic>
          </wp:anchor>
        </w:drawing>
      </w:r>
      <w:r>
        <w:rPr>
          <w:sz w:val="12"/>
        </w:rPr>
        <w:t>Profits (a) Labour costs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417" w:lineRule="auto" w:before="75"/>
        <w:ind w:left="157" w:right="0" w:firstLine="0"/>
        <w:jc w:val="left"/>
        <w:rPr>
          <w:sz w:val="12"/>
        </w:rPr>
      </w:pPr>
      <w:r>
        <w:rPr>
          <w:color w:val="231F20"/>
          <w:sz w:val="12"/>
        </w:rPr>
        <w:t>Note: Based on 1994 Retail Business Monitor. Sources: ONS and Bank of England.</w:t>
      </w:r>
    </w:p>
    <w:p>
      <w:pPr>
        <w:spacing w:before="0"/>
        <w:ind w:left="157" w:right="0" w:firstLine="0"/>
        <w:jc w:val="left"/>
        <w:rPr>
          <w:sz w:val="12"/>
        </w:rPr>
      </w:pPr>
      <w:r>
        <w:rPr>
          <w:color w:val="231F20"/>
          <w:sz w:val="12"/>
        </w:rPr>
        <w:t>(a) Includes income from self-employment.</w:t>
      </w:r>
    </w:p>
    <w:p>
      <w:pPr>
        <w:pStyle w:val="BodyText"/>
        <w:spacing w:before="8"/>
        <w:rPr>
          <w:sz w:val="11"/>
        </w:rPr>
      </w:pPr>
      <w:r>
        <w:rPr/>
        <w:br w:type="column"/>
      </w:r>
      <w:r>
        <w:rPr>
          <w:sz w:val="11"/>
        </w:rPr>
      </w:r>
    </w:p>
    <w:p>
      <w:pPr>
        <w:spacing w:line="532" w:lineRule="auto" w:before="0"/>
        <w:ind w:left="74" w:right="0" w:firstLine="0"/>
        <w:jc w:val="left"/>
        <w:rPr>
          <w:sz w:val="12"/>
        </w:rPr>
      </w:pPr>
      <w:r>
        <w:rPr>
          <w:sz w:val="12"/>
        </w:rPr>
        <w:t>Bought-in services and </w:t>
      </w:r>
      <w:r>
        <w:rPr>
          <w:spacing w:val="-4"/>
          <w:sz w:val="12"/>
        </w:rPr>
        <w:t>rents </w:t>
      </w:r>
      <w:r>
        <w:rPr>
          <w:sz w:val="12"/>
        </w:rPr>
        <w:t>Physical inputs</w:t>
      </w:r>
    </w:p>
    <w:p>
      <w:pPr>
        <w:pStyle w:val="BodyText"/>
        <w:spacing w:before="5"/>
        <w:rPr>
          <w:sz w:val="13"/>
        </w:rPr>
      </w:pPr>
    </w:p>
    <w:p>
      <w:pPr>
        <w:spacing w:before="0"/>
        <w:ind w:left="707" w:right="657" w:firstLine="0"/>
        <w:jc w:val="center"/>
        <w:rPr>
          <w:sz w:val="12"/>
        </w:rPr>
      </w:pPr>
      <w:r>
        <w:rPr>
          <w:sz w:val="12"/>
        </w:rPr>
        <w:t>ts</w:t>
      </w:r>
    </w:p>
    <w:p>
      <w:pPr>
        <w:pStyle w:val="BodyText"/>
        <w:spacing w:line="242" w:lineRule="auto" w:before="4"/>
        <w:ind w:left="158" w:right="42"/>
      </w:pPr>
      <w:r>
        <w:rPr/>
        <w:br w:type="column"/>
      </w:r>
      <w:r>
        <w:rPr>
          <w:color w:val="231F20"/>
        </w:rPr>
        <w:t>underestimating growth, if the experience of the upswing in the second half of the 1980s is any guide.</w:t>
      </w:r>
    </w:p>
    <w:p>
      <w:pPr>
        <w:pStyle w:val="BodyText"/>
        <w:spacing w:before="9"/>
        <w:rPr>
          <w:sz w:val="29"/>
        </w:rPr>
      </w:pPr>
    </w:p>
    <w:p>
      <w:pPr>
        <w:pStyle w:val="BodyText"/>
        <w:spacing w:line="242" w:lineRule="auto"/>
        <w:ind w:left="157" w:right="262"/>
      </w:pPr>
      <w:r>
        <w:rPr>
          <w:color w:val="231F20"/>
        </w:rPr>
        <w:t>The acceleration of consumption last year partly reflected faster growth of real disposable income. Consumers’ net wealth—both real and financial—has also increased, by 9</w:t>
      </w:r>
      <w:r>
        <w:rPr>
          <w:color w:val="231F20"/>
          <w:position w:val="8"/>
          <w:sz w:val="12"/>
        </w:rPr>
        <w:t>1</w:t>
      </w:r>
      <w:r>
        <w:rPr>
          <w:color w:val="231F20"/>
        </w:rPr>
        <w:t>/</w:t>
      </w:r>
      <w:r>
        <w:rPr>
          <w:color w:val="231F20"/>
          <w:sz w:val="12"/>
        </w:rPr>
        <w:t>2</w:t>
      </w:r>
      <w:r>
        <w:rPr>
          <w:color w:val="231F20"/>
        </w:rPr>
        <w:t>% between 1995 Q3 and 1996 Q3. The incidence of ‘negative equity’ has been reduced further, and, since 1995, consumer confidence has been rising to levels above its long-run average. Personal sector holdings of broad money grew less rapidly last year than the year before, but growth—at an annual rate around 6%—is still high. Lending to households, especially consumer credit, accelerated in the second half of 1996. Spending on goods, particularly durable goods, picked up faster than spending on services last year. That is consistent with consumers wishing to hold some of their increased wealth in the form of consumer durables. Payouts from building society take-overs and the regional electricity companies provided extra liquidity to finance such purchases, and will do so on a larger scale this year.</w:t>
      </w:r>
    </w:p>
    <w:p>
      <w:pPr>
        <w:pStyle w:val="BodyText"/>
        <w:spacing w:before="9"/>
        <w:rPr>
          <w:sz w:val="31"/>
        </w:rPr>
      </w:pPr>
    </w:p>
    <w:p>
      <w:pPr>
        <w:pStyle w:val="BodyText"/>
        <w:spacing w:line="242" w:lineRule="auto"/>
        <w:ind w:left="158" w:right="182"/>
      </w:pPr>
      <w:r>
        <w:rPr>
          <w:color w:val="231F20"/>
        </w:rPr>
        <w:t>Fixed investment spending—particularly in manufacturing and utilities—has been low during this recovery. The legacy of the building boom of the late 1980s and the recent reduction in infrastructure spending by the utilities are both probably partly responsible. But the factors favouring higher investment cited in previous </w:t>
      </w:r>
      <w:r>
        <w:rPr>
          <w:i/>
          <w:color w:val="231F20"/>
        </w:rPr>
        <w:t>Reports </w:t>
      </w:r>
      <w:r>
        <w:rPr>
          <w:color w:val="231F20"/>
        </w:rPr>
        <w:t>are still present: profits of industrial and commercial companies have risen as a proportion of GDP since 1992, corporate borrowing and broad money holdings are expanding quickly, investment goods are relatively cheap. Surveys reveal more capacity constraints in service industries, real house prices have risen, offering a greater incentive to housebuilders, and the valuation ratio suggests that issuing equity (or borrowing) to expand the capital stock would be profitable.</w:t>
      </w:r>
    </w:p>
    <w:p>
      <w:pPr>
        <w:pStyle w:val="BodyText"/>
        <w:spacing w:before="4"/>
        <w:rPr>
          <w:sz w:val="31"/>
        </w:rPr>
      </w:pPr>
    </w:p>
    <w:p>
      <w:pPr>
        <w:pStyle w:val="BodyText"/>
        <w:spacing w:line="242" w:lineRule="auto" w:before="1"/>
        <w:ind w:left="158" w:right="42"/>
      </w:pPr>
      <w:r>
        <w:rPr>
          <w:color w:val="231F20"/>
        </w:rPr>
        <w:t>The contribution to total growth from net external trade fell in the first half of 1996 and was negative in Q3.</w:t>
      </w:r>
    </w:p>
    <w:p>
      <w:pPr>
        <w:pStyle w:val="BodyText"/>
        <w:spacing w:line="242" w:lineRule="auto" w:before="2"/>
        <w:ind w:left="158" w:right="262"/>
      </w:pPr>
      <w:r>
        <w:rPr>
          <w:color w:val="231F20"/>
        </w:rPr>
        <w:t>Export demand from outside the EU fell off sharply towards the end of the year. The shift from external to domestic demand partly reflects the relative cyclical positions of the United Kingdom and its European trading partners. However, the most recent developments suggest that there may already have been</w:t>
      </w:r>
    </w:p>
    <w:p>
      <w:pPr>
        <w:spacing w:after="0" w:line="242" w:lineRule="auto"/>
        <w:sectPr>
          <w:type w:val="continuous"/>
          <w:pgSz w:w="11900" w:h="16840"/>
          <w:pgMar w:top="1040" w:bottom="280" w:left="640" w:right="640"/>
          <w:cols w:num="3" w:equalWidth="0">
            <w:col w:w="2760" w:space="40"/>
            <w:col w:w="1485" w:space="503"/>
            <w:col w:w="5832"/>
          </w:cols>
        </w:sectPr>
      </w:pPr>
    </w:p>
    <w:p>
      <w:pPr>
        <w:pStyle w:val="BodyText"/>
        <w:spacing w:before="8"/>
      </w:pPr>
    </w:p>
    <w:p>
      <w:pPr>
        <w:spacing w:before="94"/>
        <w:ind w:left="0" w:right="172" w:firstLine="0"/>
        <w:jc w:val="right"/>
        <w:rPr>
          <w:sz w:val="16"/>
        </w:rPr>
      </w:pPr>
      <w:r>
        <w:rPr>
          <w:color w:val="231F20"/>
          <w:sz w:val="16"/>
        </w:rPr>
        <w:t>45</w:t>
      </w:r>
    </w:p>
    <w:p>
      <w:pPr>
        <w:spacing w:after="0"/>
        <w:jc w:val="right"/>
        <w:rPr>
          <w:sz w:val="16"/>
        </w:rPr>
        <w:sectPr>
          <w:type w:val="continuous"/>
          <w:pgSz w:w="11900" w:h="16840"/>
          <w:pgMar w:top="1040" w:bottom="280" w:left="640" w:right="640"/>
        </w:sectPr>
      </w:pPr>
    </w:p>
    <w:p>
      <w:pPr>
        <w:tabs>
          <w:tab w:pos="10479" w:val="left" w:leader="none"/>
        </w:tabs>
        <w:spacing w:before="82"/>
        <w:ind w:left="140" w:right="0" w:firstLine="0"/>
        <w:jc w:val="left"/>
        <w:rPr>
          <w:sz w:val="16"/>
        </w:rPr>
      </w:pPr>
      <w:bookmarkStart w:name="The appreciation of sterling" w:id="87"/>
      <w:bookmarkEnd w:id="87"/>
      <w:r>
        <w:rPr/>
      </w:r>
      <w:bookmarkStart w:name="_bookmark34" w:id="88"/>
      <w:bookmarkEnd w:id="88"/>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07"/>
        <w:ind w:left="4960"/>
      </w:pPr>
      <w:r>
        <w:rPr>
          <w:color w:val="231F20"/>
        </w:rPr>
        <w:t>an adverse impact from the appreciation of sterling since the middle of 1996.</w:t>
      </w:r>
    </w:p>
    <w:p>
      <w:pPr>
        <w:pStyle w:val="BodyText"/>
        <w:spacing w:before="1"/>
        <w:rPr>
          <w:sz w:val="28"/>
        </w:rPr>
      </w:pPr>
    </w:p>
    <w:p>
      <w:pPr>
        <w:pStyle w:val="BodyText"/>
        <w:spacing w:line="242" w:lineRule="auto"/>
        <w:ind w:left="4959" w:right="193"/>
      </w:pPr>
      <w:r>
        <w:rPr>
          <w:color w:val="231F20"/>
        </w:rPr>
        <w:t>The demand for labour increased more strongly in the second half of 1996. The labour market has continued to tighten, although administrative counts of claimant unemployment and vacancies probably exaggerated the extent. Consistent with the gradual tightening, nominal earnings growth edged up during 1996. The recent increase in labour demand has not yet led to an acceleration in nominal earnings. According to the latest data, average earnings were already 4% higher in November than a year earlier, and probably by more in the private sector. There is not much headroom before the rate of increase is higher than would be consistent with hitting the inflation target in the medium term.</w:t>
      </w:r>
    </w:p>
    <w:p>
      <w:pPr>
        <w:pStyle w:val="BodyText"/>
        <w:spacing w:before="4"/>
        <w:rPr>
          <w:sz w:val="29"/>
        </w:rPr>
      </w:pPr>
    </w:p>
    <w:p>
      <w:pPr>
        <w:pStyle w:val="BodyText"/>
        <w:spacing w:line="242" w:lineRule="auto"/>
        <w:ind w:left="4959" w:right="171"/>
      </w:pPr>
      <w:r>
        <w:rPr>
          <w:color w:val="231F20"/>
        </w:rPr>
        <w:t>The outlook presented in </w:t>
      </w:r>
      <w:r>
        <w:rPr>
          <w:i/>
          <w:color w:val="231F20"/>
        </w:rPr>
        <w:t>Reports </w:t>
      </w:r>
      <w:r>
        <w:rPr>
          <w:color w:val="231F20"/>
        </w:rPr>
        <w:t>over the past year or </w:t>
      </w:r>
      <w:r>
        <w:rPr>
          <w:color w:val="231F20"/>
          <w:spacing w:val="-6"/>
        </w:rPr>
        <w:t>so </w:t>
      </w:r>
      <w:r>
        <w:rPr>
          <w:color w:val="231F20"/>
        </w:rPr>
        <w:t>was that the growth rates of consumption and investment would rise first, to be followed by output growth after a delay caused by reduced stockbuilding. A switch from external to domestic demand was foreseen. The downside risks identified were that a renewed downturn could be triggered by destocking, and that external demand might weaken more than expected. Neither materialised in 1996: destocking simply slowed output growth, and UK trade performance in the first half of </w:t>
      </w:r>
      <w:r>
        <w:rPr>
          <w:color w:val="231F20"/>
          <w:spacing w:val="-4"/>
        </w:rPr>
        <w:t>last </w:t>
      </w:r>
      <w:r>
        <w:rPr>
          <w:color w:val="231F20"/>
        </w:rPr>
        <w:t>year was stronger than expected, </w:t>
      </w:r>
      <w:r>
        <w:rPr>
          <w:color w:val="231F20"/>
          <w:spacing w:val="-3"/>
        </w:rPr>
        <w:t>given </w:t>
      </w:r>
      <w:r>
        <w:rPr>
          <w:color w:val="231F20"/>
        </w:rPr>
        <w:t>relative prices and demand. The upside risk of much faster domestic demand growth did not materialise</w:t>
      </w:r>
      <w:r>
        <w:rPr>
          <w:color w:val="231F20"/>
          <w:spacing w:val="-4"/>
        </w:rPr>
        <w:t> </w:t>
      </w:r>
      <w:r>
        <w:rPr>
          <w:color w:val="231F20"/>
        </w:rPr>
        <w:t>either.</w:t>
      </w:r>
    </w:p>
    <w:p>
      <w:pPr>
        <w:pStyle w:val="BodyText"/>
        <w:rPr>
          <w:sz w:val="20"/>
        </w:rPr>
      </w:pPr>
    </w:p>
    <w:p>
      <w:pPr>
        <w:pStyle w:val="Heading2"/>
        <w:numPr>
          <w:ilvl w:val="1"/>
          <w:numId w:val="31"/>
        </w:numPr>
        <w:tabs>
          <w:tab w:pos="6924" w:val="left" w:leader="none"/>
          <w:tab w:pos="6925" w:val="left" w:leader="none"/>
          <w:tab w:pos="10459" w:val="left" w:leader="none"/>
        </w:tabs>
        <w:spacing w:line="240" w:lineRule="auto" w:before="88" w:after="0"/>
        <w:ind w:left="6924" w:right="0" w:hanging="1965"/>
        <w:jc w:val="left"/>
        <w:rPr>
          <w:color w:val="009483"/>
          <w:u w:val="none"/>
        </w:rPr>
      </w:pPr>
      <w:r>
        <w:rPr>
          <w:color w:val="009483"/>
          <w:u w:val="thick" w:color="0093C1"/>
        </w:rPr>
        <w:t>The appreciation of</w:t>
      </w:r>
      <w:r>
        <w:rPr>
          <w:color w:val="009483"/>
          <w:spacing w:val="-8"/>
          <w:u w:val="thick" w:color="0093C1"/>
        </w:rPr>
        <w:t> </w:t>
      </w:r>
      <w:r>
        <w:rPr>
          <w:color w:val="009483"/>
          <w:u w:val="thick" w:color="0093C1"/>
        </w:rPr>
        <w:t>sterling</w:t>
        <w:tab/>
      </w:r>
    </w:p>
    <w:p>
      <w:pPr>
        <w:pStyle w:val="BodyText"/>
        <w:spacing w:before="11"/>
        <w:rPr>
          <w:b/>
          <w:sz w:val="23"/>
        </w:rPr>
      </w:pPr>
    </w:p>
    <w:p>
      <w:pPr>
        <w:pStyle w:val="BodyText"/>
        <w:spacing w:line="242" w:lineRule="auto"/>
        <w:ind w:left="4959" w:right="142"/>
      </w:pPr>
      <w:r>
        <w:rPr>
          <w:color w:val="231F20"/>
        </w:rPr>
        <w:t>The effective exchange rate of sterling appreciated by 16% between the trough at the beginning of August 1996 and 7 February this year. That complicates the outlook for inflation, particularly in the short run. The exchange rate is volatile, fluctuating in response to</w:t>
      </w:r>
    </w:p>
    <w:p>
      <w:pPr>
        <w:pStyle w:val="BodyText"/>
        <w:spacing w:line="242" w:lineRule="auto" w:before="7"/>
        <w:ind w:left="4958" w:right="313"/>
        <w:jc w:val="both"/>
      </w:pPr>
      <w:r>
        <w:rPr>
          <w:color w:val="231F20"/>
        </w:rPr>
        <w:t>moment-to-moment shifts in the supply of, and demand for, sterling. But sustained changes over longer periods reflect more fundamental economic developments.</w:t>
      </w:r>
    </w:p>
    <w:p>
      <w:pPr>
        <w:pStyle w:val="BodyText"/>
        <w:spacing w:line="242" w:lineRule="auto" w:before="4"/>
        <w:ind w:left="4957" w:right="290"/>
      </w:pPr>
      <w:r>
        <w:rPr>
          <w:color w:val="231F20"/>
        </w:rPr>
        <w:t>Identifying those developments is important for understanding not only the broad movements in the exchange rate but also the changes in prices and economic activity that result from them.</w:t>
      </w:r>
    </w:p>
    <w:p>
      <w:pPr>
        <w:pStyle w:val="BodyText"/>
        <w:spacing w:before="3"/>
        <w:rPr>
          <w:sz w:val="28"/>
        </w:rPr>
      </w:pPr>
    </w:p>
    <w:p>
      <w:pPr>
        <w:pStyle w:val="BodyText"/>
        <w:spacing w:line="242" w:lineRule="auto"/>
        <w:ind w:left="4958" w:right="130"/>
      </w:pPr>
      <w:r>
        <w:rPr>
          <w:color w:val="231F20"/>
        </w:rPr>
        <w:t>The appreciation of sterling since August last year is likely to have a direct effect on the price level—and hence, temporarily, measured inflation—by reducing the price of imports. It is also likely to affect the price level indirectly through its impact on net external trade and on</w:t>
      </w:r>
    </w:p>
    <w:p>
      <w:pPr>
        <w:pStyle w:val="BodyText"/>
        <w:spacing w:before="8"/>
      </w:pPr>
    </w:p>
    <w:p>
      <w:pPr>
        <w:spacing w:before="94"/>
        <w:ind w:left="180" w:right="0" w:firstLine="0"/>
        <w:jc w:val="left"/>
        <w:rPr>
          <w:sz w:val="16"/>
        </w:rPr>
      </w:pPr>
      <w:r>
        <w:rPr>
          <w:color w:val="231F20"/>
          <w:sz w:val="16"/>
        </w:rPr>
        <w:t>46</w:t>
      </w:r>
    </w:p>
    <w:p>
      <w:pPr>
        <w:spacing w:after="0"/>
        <w:jc w:val="left"/>
        <w:rPr>
          <w:sz w:val="16"/>
        </w:rPr>
        <w:sectPr>
          <w:pgSz w:w="11900" w:h="16840"/>
          <w:pgMar w:top="500" w:bottom="280" w:left="640" w:right="640"/>
        </w:sectPr>
      </w:pPr>
    </w:p>
    <w:p>
      <w:pPr>
        <w:spacing w:before="82"/>
        <w:ind w:left="0" w:right="172" w:firstLine="0"/>
        <w:jc w:val="right"/>
        <w:rPr>
          <w:i/>
          <w:sz w:val="16"/>
        </w:rPr>
      </w:pPr>
      <w:r>
        <w:rPr>
          <w:i/>
          <w:color w:val="231F20"/>
          <w:sz w:val="16"/>
        </w:rPr>
        <w:t>Prospects for inflation</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27"/>
        <w:ind w:left="4955" w:right="193"/>
      </w:pPr>
      <w:r>
        <w:rPr>
          <w:color w:val="231F20"/>
        </w:rPr>
        <w:t>output, reducing the speed at which the output gap is closed. But the size and persistence of the impact on inflation will depend on the precise nature of the shock to the exchange rate. There are several possible explanations for sterling’s appreciation last year, falling into two broad categories: first, explanations relating to changing views about policies, both monetary and fiscal, and, second, other real factors.</w:t>
      </w:r>
    </w:p>
    <w:p>
      <w:pPr>
        <w:pStyle w:val="BodyText"/>
        <w:spacing w:before="9"/>
        <w:rPr>
          <w:sz w:val="28"/>
        </w:rPr>
      </w:pPr>
    </w:p>
    <w:p>
      <w:pPr>
        <w:pStyle w:val="BodyText"/>
        <w:spacing w:line="242" w:lineRule="auto"/>
        <w:ind w:left="4955" w:right="186"/>
      </w:pPr>
      <w:r>
        <w:rPr>
          <w:color w:val="231F20"/>
        </w:rPr>
        <w:t>Consider first the monetary policy explanations. The almost parallel shift in the path expected for sterling from five years out, shown in Chart 2.14, suggests that there has been hardly any change of view about relative inflation rates in the United Kingdom and abroad in the longer term. If there had been, the paths would diverge. However, the rise in market interest rates in the United Kingdom relative to other countries (the United States as well as those in continental Europe), and the increase in that gap expected over the next year, are consistent with markets anticipating a temporary tightening of monetary policy in the United Kingdom, and a temporary loosening overseas. That would imply a fall in the UK price level relative to that abroad, and hence explain a rise in the nominal exchange rate. So changes in assessments of monetary policy may form part of the explanation of the exchange rate appreciation.</w:t>
      </w:r>
    </w:p>
    <w:p>
      <w:pPr>
        <w:pStyle w:val="BodyText"/>
        <w:spacing w:before="6"/>
        <w:rPr>
          <w:sz w:val="31"/>
        </w:rPr>
      </w:pPr>
    </w:p>
    <w:p>
      <w:pPr>
        <w:pStyle w:val="BodyText"/>
        <w:spacing w:line="242" w:lineRule="auto"/>
        <w:ind w:left="4956" w:right="318"/>
      </w:pPr>
      <w:r>
        <w:rPr>
          <w:color w:val="231F20"/>
        </w:rPr>
        <w:t>What are the implications of that effect for the inflation outlook? The Bank’s inflation projections are always based on the assumption of unchanged nominal interest rates; if the expected temporary tightening of UK monetary policy were not to materialise, then some of the exchange rate appreciation would be reversed.</w:t>
      </w:r>
    </w:p>
    <w:p>
      <w:pPr>
        <w:pStyle w:val="BodyText"/>
        <w:spacing w:line="242" w:lineRule="auto" w:before="8"/>
        <w:ind w:left="4956" w:right="205"/>
      </w:pPr>
      <w:r>
        <w:rPr>
          <w:color w:val="231F20"/>
        </w:rPr>
        <w:t>Meanwhile, there would be a temporary adverse effect on net external demand (the result of a temporary loss of competitiveness). A temporary loosening of monetary policies overseas would lead to higher import prices in the future, so once again the adverse effect on net external demand would not persist.</w:t>
      </w:r>
    </w:p>
    <w:p>
      <w:pPr>
        <w:pStyle w:val="BodyText"/>
        <w:spacing w:before="6"/>
        <w:rPr>
          <w:sz w:val="28"/>
        </w:rPr>
      </w:pPr>
    </w:p>
    <w:p>
      <w:pPr>
        <w:pStyle w:val="BodyText"/>
        <w:spacing w:line="242" w:lineRule="auto"/>
        <w:ind w:left="4956" w:right="192"/>
      </w:pPr>
      <w:r>
        <w:rPr>
          <w:color w:val="231F20"/>
        </w:rPr>
        <w:t>Actual and expected changes in fiscal policy, too, can lead to changes in exchange rates. A reduction in planned fiscal deficits abroad—such as that taking place on the Continent to meet the Maastricht convergence criteria—would tend to reduce interest rates there, both because lower deficits raise national saving and because fiscal consolidation may reduce aggregate demand in the short run. The exchange rates of the countries undertaking fiscal consolidation would depreciate as financial capital sought higher returns elsewhere (unless the fiscal consolidation reduced the risk premium</w:t>
      </w:r>
    </w:p>
    <w:p>
      <w:pPr>
        <w:pStyle w:val="BodyText"/>
        <w:spacing w:before="3"/>
        <w:rPr>
          <w:sz w:val="25"/>
        </w:rPr>
      </w:pPr>
    </w:p>
    <w:p>
      <w:pPr>
        <w:spacing w:before="94"/>
        <w:ind w:left="0" w:right="172" w:firstLine="0"/>
        <w:jc w:val="right"/>
        <w:rPr>
          <w:sz w:val="16"/>
        </w:rPr>
      </w:pPr>
      <w:r>
        <w:rPr>
          <w:color w:val="231F20"/>
          <w:sz w:val="16"/>
        </w:rPr>
        <w:t>47</w:t>
      </w:r>
    </w:p>
    <w:p>
      <w:pPr>
        <w:spacing w:after="0"/>
        <w:jc w:val="right"/>
        <w:rPr>
          <w:sz w:val="16"/>
        </w:rPr>
        <w:sectPr>
          <w:pgSz w:w="11900" w:h="16840"/>
          <w:pgMar w:top="500" w:bottom="280" w:left="640" w:right="640"/>
        </w:sectPr>
      </w:pPr>
    </w:p>
    <w:p>
      <w:pPr>
        <w:tabs>
          <w:tab w:pos="10479" w:val="left" w:leader="none"/>
        </w:tabs>
        <w:spacing w:before="82"/>
        <w:ind w:left="140" w:right="0" w:firstLine="0"/>
        <w:jc w:val="left"/>
        <w:rPr>
          <w:sz w:val="16"/>
        </w:rPr>
      </w:pP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27"/>
        <w:ind w:left="4959" w:right="182"/>
      </w:pPr>
      <w:r>
        <w:rPr>
          <w:color w:val="231F20"/>
        </w:rPr>
        <w:t>attached to their assets enough to compensate). Thus the impact of a fiscal tightening would be similar to that of a monetary expansion, lowering the exchange rates of those countries carrying out fiscal consolidation and hence raising the exchange rate of their trading partners.</w:t>
      </w:r>
    </w:p>
    <w:p>
      <w:pPr>
        <w:pStyle w:val="BodyText"/>
        <w:spacing w:before="8"/>
        <w:rPr>
          <w:sz w:val="26"/>
        </w:rPr>
      </w:pPr>
    </w:p>
    <w:p>
      <w:pPr>
        <w:pStyle w:val="BodyText"/>
        <w:spacing w:line="242" w:lineRule="auto"/>
        <w:ind w:left="4959" w:right="130"/>
      </w:pPr>
      <w:r>
        <w:rPr>
          <w:color w:val="231F20"/>
        </w:rPr>
        <w:t>How does that help explain recent developments in sterling? The paths of expected short-term rates have fallen in those European countries which have tightened fiscal policy so as to meet the Maastricht criteria for budget deficits. That would help to explain why sterling appreciated more against the Deutsche Mark and the French franc than against the dollar.</w:t>
      </w:r>
    </w:p>
    <w:p>
      <w:pPr>
        <w:pStyle w:val="BodyText"/>
        <w:spacing w:before="7"/>
        <w:rPr>
          <w:sz w:val="28"/>
        </w:rPr>
      </w:pPr>
    </w:p>
    <w:p>
      <w:pPr>
        <w:pStyle w:val="BodyText"/>
        <w:spacing w:line="242" w:lineRule="auto" w:before="1"/>
        <w:ind w:left="4958" w:right="130"/>
      </w:pPr>
      <w:r>
        <w:rPr>
          <w:color w:val="231F20"/>
        </w:rPr>
        <w:t>Changes in expected monetary and fiscal policies are, however, insufficient to explain the whole of the sterling appreciation. The changes in the actual and expected paths of interest rates account for only about one quarter of the rise.</w:t>
      </w:r>
    </w:p>
    <w:p>
      <w:pPr>
        <w:pStyle w:val="BodyText"/>
        <w:spacing w:before="7"/>
        <w:rPr>
          <w:sz w:val="26"/>
        </w:rPr>
      </w:pPr>
    </w:p>
    <w:p>
      <w:pPr>
        <w:pStyle w:val="BodyText"/>
        <w:spacing w:line="242" w:lineRule="auto"/>
        <w:ind w:left="4958" w:right="117"/>
      </w:pPr>
      <w:r>
        <w:rPr>
          <w:color w:val="231F20"/>
        </w:rPr>
        <w:t>What other factors could have led to the rise in sterling? There are four main possibilities: changes in the allocation of financial portfolios, the oil-price rise, a shift in the demand for UK output of tradable goods, and higher productivity in the production of tradable goods and services.</w:t>
      </w:r>
    </w:p>
    <w:p>
      <w:pPr>
        <w:pStyle w:val="BodyText"/>
        <w:spacing w:before="9"/>
        <w:rPr>
          <w:sz w:val="26"/>
        </w:rPr>
      </w:pPr>
    </w:p>
    <w:p>
      <w:pPr>
        <w:pStyle w:val="BodyText"/>
        <w:spacing w:line="242" w:lineRule="auto"/>
        <w:ind w:left="4958" w:right="198"/>
      </w:pPr>
      <w:r>
        <w:rPr>
          <w:color w:val="231F20"/>
        </w:rPr>
        <w:t>First, there could have been a shift in portfolio investment demand away from currencies of countries most likely to participate in EMU and hence most affected by uncertainties about it. That would have increased the price of sterling assets relative to other European currency assets. The higher level of sterling— and hence the adverse competitiveness effect—would persist for as long as portfolios were being rebalanced towards a higher weighting of sterling assets. That is likely to be a temporary effect. UK equity prices have risen relative to their German and French equivalents since the summer, if measured in a common currency.</w:t>
      </w:r>
    </w:p>
    <w:p>
      <w:pPr>
        <w:pStyle w:val="BodyText"/>
        <w:spacing w:line="242" w:lineRule="auto" w:before="17"/>
        <w:ind w:left="4958" w:right="290" w:hanging="1"/>
      </w:pPr>
      <w:r>
        <w:rPr>
          <w:color w:val="231F20"/>
        </w:rPr>
        <w:t>UK relative bond prices, too, have risen since the beginning of this year.</w:t>
      </w:r>
    </w:p>
    <w:p>
      <w:pPr>
        <w:pStyle w:val="BodyText"/>
        <w:spacing w:before="3"/>
        <w:rPr>
          <w:sz w:val="26"/>
        </w:rPr>
      </w:pPr>
    </w:p>
    <w:p>
      <w:pPr>
        <w:pStyle w:val="BodyText"/>
        <w:spacing w:line="242" w:lineRule="auto"/>
        <w:ind w:left="4958" w:right="810"/>
      </w:pPr>
      <w:r>
        <w:rPr>
          <w:color w:val="231F20"/>
        </w:rPr>
        <w:t>Second, the six-month future price of Brent crude, measured in dollars, rose by around 20% between</w:t>
      </w:r>
    </w:p>
    <w:p>
      <w:pPr>
        <w:pStyle w:val="BodyText"/>
        <w:spacing w:line="242" w:lineRule="auto" w:before="3"/>
        <w:ind w:left="4958" w:right="293" w:hanging="1"/>
      </w:pPr>
      <w:r>
        <w:rPr>
          <w:color w:val="231F20"/>
        </w:rPr>
        <w:t>2 August 1996 and 7 February 1997. That increase will have affected sterling. A 20% rise in the oil price, if permanent, would improve the UK current account by around 0.1%–0.2% of GDP each year, at a given real exchange rate. Hence there would be upward pressure on the exchange rate. As a result, the demand for other (non-oil) internationally tradable goods and services</w:t>
      </w:r>
    </w:p>
    <w:p>
      <w:pPr>
        <w:pStyle w:val="BodyText"/>
        <w:spacing w:before="3"/>
        <w:rPr>
          <w:sz w:val="28"/>
        </w:rPr>
      </w:pPr>
    </w:p>
    <w:p>
      <w:pPr>
        <w:spacing w:before="93"/>
        <w:ind w:left="180" w:right="0" w:firstLine="0"/>
        <w:jc w:val="left"/>
        <w:rPr>
          <w:sz w:val="16"/>
        </w:rPr>
      </w:pPr>
      <w:r>
        <w:rPr>
          <w:color w:val="231F20"/>
          <w:sz w:val="16"/>
        </w:rPr>
        <w:t>48</w:t>
      </w:r>
    </w:p>
    <w:p>
      <w:pPr>
        <w:spacing w:after="0"/>
        <w:jc w:val="left"/>
        <w:rPr>
          <w:sz w:val="16"/>
        </w:rPr>
        <w:sectPr>
          <w:pgSz w:w="11900" w:h="16840"/>
          <w:pgMar w:top="500" w:bottom="280" w:left="640" w:right="640"/>
        </w:sectPr>
      </w:pPr>
    </w:p>
    <w:p>
      <w:pPr>
        <w:spacing w:before="82"/>
        <w:ind w:left="0" w:right="172" w:firstLine="0"/>
        <w:jc w:val="right"/>
        <w:rPr>
          <w:i/>
          <w:sz w:val="16"/>
        </w:rPr>
      </w:pPr>
      <w:r>
        <w:rPr>
          <w:i/>
          <w:color w:val="231F20"/>
          <w:sz w:val="16"/>
        </w:rPr>
        <w:t>Prospects for inflation</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pStyle w:val="BodyText"/>
        <w:spacing w:line="242" w:lineRule="auto" w:before="90"/>
        <w:ind w:left="4945" w:right="158"/>
      </w:pPr>
      <w:r>
        <w:rPr>
          <w:color w:val="231F20"/>
        </w:rPr>
        <w:t>would fall and, because oil extraction employs relatively little labour, the demand for labour in the economy as a whole would fall. That would reduce inflation beyond the initial impact of lower import prices. Because a rise in the oil price increases both the profits of oil</w:t>
      </w:r>
      <w:r>
        <w:rPr>
          <w:color w:val="231F20"/>
          <w:spacing w:val="-21"/>
        </w:rPr>
        <w:t> </w:t>
      </w:r>
      <w:r>
        <w:rPr>
          <w:color w:val="231F20"/>
        </w:rPr>
        <w:t>companies and tax revenues, the overall impact would depend on how those developments affected spending. Other net oil exporting countries, like Canada and </w:t>
      </w:r>
      <w:r>
        <w:rPr>
          <w:color w:val="231F20"/>
          <w:spacing w:val="-3"/>
        </w:rPr>
        <w:t>Norway, have </w:t>
      </w:r>
      <w:r>
        <w:rPr>
          <w:color w:val="231F20"/>
        </w:rPr>
        <w:t>also experienced exchange rate appreciations over the same period (albeit to a lesser extent than has the United Kingdom), whereas Japan, and continental European countries which are net oil importers, </w:t>
      </w:r>
      <w:r>
        <w:rPr>
          <w:color w:val="231F20"/>
          <w:spacing w:val="-3"/>
        </w:rPr>
        <w:t>have </w:t>
      </w:r>
      <w:r>
        <w:rPr>
          <w:color w:val="231F20"/>
        </w:rPr>
        <w:t>experienced depreciations.</w:t>
      </w:r>
    </w:p>
    <w:p>
      <w:pPr>
        <w:pStyle w:val="BodyText"/>
        <w:spacing w:before="6"/>
        <w:rPr>
          <w:sz w:val="21"/>
        </w:rPr>
      </w:pPr>
    </w:p>
    <w:p>
      <w:pPr>
        <w:spacing w:after="0"/>
        <w:rPr>
          <w:sz w:val="21"/>
        </w:rPr>
        <w:sectPr>
          <w:pgSz w:w="11900" w:h="16840"/>
          <w:pgMar w:top="50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1"/>
        <w:ind w:left="180" w:right="0" w:firstLine="0"/>
        <w:jc w:val="left"/>
        <w:rPr>
          <w:b/>
          <w:sz w:val="20"/>
        </w:rPr>
      </w:pPr>
      <w:r>
        <w:rPr>
          <w:b/>
          <w:color w:val="0093C1"/>
          <w:sz w:val="20"/>
        </w:rPr>
        <w:t>Table 6.A</w:t>
      </w:r>
    </w:p>
    <w:p>
      <w:pPr>
        <w:spacing w:line="249" w:lineRule="auto" w:before="10"/>
        <w:ind w:left="180" w:right="20" w:firstLine="0"/>
        <w:jc w:val="left"/>
        <w:rPr>
          <w:sz w:val="12"/>
        </w:rPr>
      </w:pPr>
      <w:r>
        <w:rPr>
          <w:b/>
          <w:color w:val="0093C1"/>
          <w:sz w:val="20"/>
        </w:rPr>
        <w:t>Market forecasts for the UK current account in 1996 and 1997</w:t>
      </w:r>
      <w:r>
        <w:rPr>
          <w:color w:val="231F20"/>
          <w:position w:val="4"/>
          <w:sz w:val="12"/>
        </w:rPr>
        <w:t>(a)</w:t>
      </w:r>
    </w:p>
    <w:p>
      <w:pPr>
        <w:tabs>
          <w:tab w:pos="909" w:val="left" w:leader="none"/>
          <w:tab w:pos="1479" w:val="left" w:leader="none"/>
          <w:tab w:pos="1959" w:val="left" w:leader="none"/>
          <w:tab w:pos="2449" w:val="left" w:leader="none"/>
          <w:tab w:pos="2929" w:val="left" w:leader="none"/>
          <w:tab w:pos="3399" w:val="left" w:leader="none"/>
          <w:tab w:pos="3880" w:val="left" w:leader="none"/>
        </w:tabs>
        <w:spacing w:line="280" w:lineRule="exact" w:before="4"/>
        <w:ind w:left="180" w:right="126" w:firstLine="729"/>
        <w:jc w:val="left"/>
        <w:rPr>
          <w:sz w:val="14"/>
        </w:rPr>
      </w:pPr>
      <w:r>
        <w:rPr>
          <w:color w:val="231F20"/>
          <w:sz w:val="14"/>
          <w:u w:val="single" w:color="231F20"/>
        </w:rPr>
        <w:t>1996 H1 </w:t>
      </w:r>
      <w:r>
        <w:rPr>
          <w:color w:val="231F20"/>
          <w:spacing w:val="12"/>
          <w:sz w:val="14"/>
        </w:rPr>
        <w:t> </w:t>
      </w:r>
      <w:r>
        <w:rPr>
          <w:color w:val="231F20"/>
          <w:sz w:val="14"/>
          <w:u w:val="single" w:color="231F20"/>
        </w:rPr>
        <w:t>July</w:t>
      </w:r>
      <w:r>
        <w:rPr>
          <w:color w:val="231F20"/>
          <w:sz w:val="14"/>
        </w:rPr>
        <w:tab/>
      </w:r>
      <w:r>
        <w:rPr>
          <w:color w:val="231F20"/>
          <w:sz w:val="14"/>
          <w:u w:val="single" w:color="231F20"/>
        </w:rPr>
        <w:t>Aug</w:t>
      </w:r>
      <w:r>
        <w:rPr>
          <w:color w:val="231F20"/>
          <w:sz w:val="14"/>
        </w:rPr>
        <w:t>.</w:t>
        <w:tab/>
      </w:r>
      <w:r>
        <w:rPr>
          <w:color w:val="231F20"/>
          <w:sz w:val="14"/>
          <w:u w:val="single" w:color="231F20"/>
        </w:rPr>
        <w:t>Sept.</w:t>
      </w:r>
      <w:r>
        <w:rPr>
          <w:color w:val="231F20"/>
          <w:sz w:val="14"/>
        </w:rPr>
        <w:t>    </w:t>
      </w:r>
      <w:r>
        <w:rPr>
          <w:color w:val="231F20"/>
          <w:spacing w:val="21"/>
          <w:sz w:val="14"/>
        </w:rPr>
        <w:t> </w:t>
      </w:r>
      <w:r>
        <w:rPr>
          <w:color w:val="231F20"/>
          <w:sz w:val="14"/>
          <w:u w:val="single" w:color="231F20"/>
        </w:rPr>
        <w:t>Oct.</w:t>
      </w:r>
      <w:r>
        <w:rPr>
          <w:color w:val="231F20"/>
          <w:sz w:val="14"/>
        </w:rPr>
        <w:tab/>
      </w:r>
      <w:r>
        <w:rPr>
          <w:color w:val="231F20"/>
          <w:sz w:val="14"/>
          <w:u w:val="single" w:color="231F20"/>
        </w:rPr>
        <w:t>Nov</w:t>
      </w:r>
      <w:r>
        <w:rPr>
          <w:color w:val="231F20"/>
          <w:sz w:val="14"/>
        </w:rPr>
        <w:t>.</w:t>
        <w:tab/>
      </w:r>
      <w:r>
        <w:rPr>
          <w:color w:val="231F20"/>
          <w:spacing w:val="-5"/>
          <w:sz w:val="14"/>
          <w:u w:val="single" w:color="231F20"/>
        </w:rPr>
        <w:t>Dec</w:t>
      </w:r>
      <w:r>
        <w:rPr>
          <w:color w:val="231F20"/>
          <w:spacing w:val="-5"/>
          <w:sz w:val="14"/>
        </w:rPr>
        <w:t>. </w:t>
      </w:r>
      <w:r>
        <w:rPr>
          <w:color w:val="231F20"/>
          <w:sz w:val="14"/>
        </w:rPr>
        <w:t>1996</w:t>
        <w:tab/>
        <w:t>-6.2</w:t>
        <w:tab/>
        <w:t>-5.5</w:t>
        <w:tab/>
        <w:t>-5.5</w:t>
        <w:tab/>
        <w:t>-5.3</w:t>
        <w:tab/>
        <w:t>-3.0</w:t>
        <w:tab/>
        <w:t>-2.1</w:t>
        <w:tab/>
        <w:t>-1.5</w:t>
      </w:r>
    </w:p>
    <w:p>
      <w:pPr>
        <w:tabs>
          <w:tab w:pos="909" w:val="left" w:leader="none"/>
          <w:tab w:pos="1479" w:val="left" w:leader="none"/>
          <w:tab w:pos="1959" w:val="left" w:leader="none"/>
          <w:tab w:pos="2449" w:val="left" w:leader="none"/>
          <w:tab w:pos="2929" w:val="left" w:leader="none"/>
          <w:tab w:pos="3399" w:val="left" w:leader="none"/>
          <w:tab w:pos="3880" w:val="left" w:leader="none"/>
        </w:tabs>
        <w:spacing w:line="114" w:lineRule="exact" w:before="0"/>
        <w:ind w:left="180" w:right="0" w:firstLine="0"/>
        <w:jc w:val="left"/>
        <w:rPr>
          <w:sz w:val="14"/>
        </w:rPr>
      </w:pPr>
      <w:r>
        <w:rPr>
          <w:color w:val="231F20"/>
          <w:sz w:val="14"/>
        </w:rPr>
        <w:t>1997</w:t>
        <w:tab/>
        <w:t>-7.6</w:t>
        <w:tab/>
        <w:t>-7.5</w:t>
        <w:tab/>
        <w:t>-7.8</w:t>
        <w:tab/>
        <w:t>-7.9</w:t>
        <w:tab/>
        <w:t>-6.6</w:t>
        <w:tab/>
        <w:t>-5.4</w:t>
        <w:tab/>
        <w:t>-4.7</w:t>
      </w:r>
    </w:p>
    <w:p>
      <w:pPr>
        <w:spacing w:before="118"/>
        <w:ind w:left="180" w:right="0" w:firstLine="0"/>
        <w:jc w:val="left"/>
        <w:rPr>
          <w:sz w:val="12"/>
        </w:rPr>
      </w:pPr>
      <w:r>
        <w:rPr>
          <w:color w:val="231F20"/>
          <w:sz w:val="12"/>
        </w:rPr>
        <w:t>Source: Consensus Economics.</w:t>
      </w:r>
    </w:p>
    <w:p>
      <w:pPr>
        <w:pStyle w:val="BodyText"/>
        <w:spacing w:before="1"/>
        <w:rPr>
          <w:sz w:val="10"/>
        </w:rPr>
      </w:pPr>
    </w:p>
    <w:p>
      <w:pPr>
        <w:spacing w:line="208" w:lineRule="auto" w:before="1"/>
        <w:ind w:left="420" w:right="303" w:hanging="240"/>
        <w:jc w:val="left"/>
        <w:rPr>
          <w:sz w:val="12"/>
        </w:rPr>
      </w:pPr>
      <w:r>
        <w:rPr>
          <w:color w:val="231F20"/>
          <w:sz w:val="12"/>
        </w:rPr>
        <w:t>(a) Mean of around 30 private sector forecasts published monthly by Consensus Economics.</w:t>
      </w:r>
    </w:p>
    <w:p>
      <w:pPr>
        <w:pStyle w:val="BodyText"/>
        <w:spacing w:line="242" w:lineRule="auto" w:before="90"/>
        <w:ind w:left="180" w:right="175"/>
      </w:pPr>
      <w:r>
        <w:rPr/>
        <w:br w:type="column"/>
      </w:r>
      <w:r>
        <w:rPr>
          <w:color w:val="231F20"/>
        </w:rPr>
        <w:t>Third, there may have been a shift in the demand for UK tradable goods and services, perhaps reflecting a perception that their quality has improved. Such an increase would be consistent with the recent upward revisions to private sector forecasts of the UK current account, shown in Table 6.A, not all of which can be attributed to higher oil prices, and with the continued large inflows of direct investment to the United Kingdom. Net exports were surprisingly strong through most of last year. Insofar as the rise in sterling was caused by a perception of that kind, there would be no effect on UK net export volumes, and therefore no effect on inflation beyond the first round.</w:t>
      </w:r>
    </w:p>
    <w:p>
      <w:pPr>
        <w:pStyle w:val="BodyText"/>
        <w:spacing w:before="4"/>
        <w:rPr>
          <w:sz w:val="29"/>
        </w:rPr>
      </w:pPr>
    </w:p>
    <w:p>
      <w:pPr>
        <w:pStyle w:val="BodyText"/>
        <w:spacing w:line="242" w:lineRule="auto"/>
        <w:ind w:left="181" w:right="463"/>
      </w:pPr>
      <w:r>
        <w:rPr>
          <w:color w:val="231F20"/>
        </w:rPr>
        <w:t>Fourth, an actual or expected productivity improvement in those parts of the economy producing internationally tradable goods and services would tend to lead to exchange rate appreciation (assuming </w:t>
      </w:r>
      <w:r>
        <w:rPr>
          <w:color w:val="231F20"/>
          <w:spacing w:val="-16"/>
        </w:rPr>
        <w:t>a </w:t>
      </w:r>
      <w:r>
        <w:rPr>
          <w:color w:val="231F20"/>
        </w:rPr>
        <w:t>high degree of substitutability between British</w:t>
      </w:r>
      <w:r>
        <w:rPr>
          <w:color w:val="231F20"/>
          <w:spacing w:val="-4"/>
        </w:rPr>
        <w:t> </w:t>
      </w:r>
      <w:r>
        <w:rPr>
          <w:color w:val="231F20"/>
        </w:rPr>
        <w:t>and</w:t>
      </w:r>
    </w:p>
    <w:p>
      <w:pPr>
        <w:pStyle w:val="BodyText"/>
        <w:spacing w:line="242" w:lineRule="auto" w:before="7"/>
        <w:ind w:left="181" w:right="101"/>
      </w:pPr>
      <w:r>
        <w:rPr>
          <w:color w:val="231F20"/>
        </w:rPr>
        <w:t>other countries’ tradables). It would also lead to a rise in the price of domestic non-tradables relative to tradables—which has happened recently (see Section 1). There is little additional evidence to corroborate the hypothesis of a productivity improvement: measured manufacturing productivity growth has been relatively low recently.</w:t>
      </w:r>
    </w:p>
    <w:p>
      <w:pPr>
        <w:pStyle w:val="BodyText"/>
        <w:spacing w:before="7"/>
        <w:rPr>
          <w:sz w:val="28"/>
        </w:rPr>
      </w:pPr>
    </w:p>
    <w:p>
      <w:pPr>
        <w:pStyle w:val="BodyText"/>
        <w:spacing w:line="242" w:lineRule="auto"/>
        <w:ind w:left="180" w:right="156"/>
      </w:pPr>
      <w:r>
        <w:rPr>
          <w:color w:val="231F20"/>
        </w:rPr>
        <w:t>Which of the above factors contributed to the appreciation in sterling, and by how much, is uncertain. In the Bank’s inflation projection, it is assumed that each hypothesis explains some of the rise in sterling, with roughly equal weight being given to the monetary and fiscal explanations on the one hand and the oil price rise on the other, and less weight being given to the others.</w:t>
      </w:r>
    </w:p>
    <w:p>
      <w:pPr>
        <w:pStyle w:val="BodyText"/>
        <w:spacing w:line="242" w:lineRule="auto" w:before="10"/>
        <w:ind w:left="181" w:right="101"/>
      </w:pPr>
      <w:r>
        <w:rPr>
          <w:color w:val="231F20"/>
        </w:rPr>
        <w:t>The implication is that the appreciation will be followed by a reduction in the price level (relative to previous projections) and a temporary loss of competitiveness that</w:t>
      </w:r>
    </w:p>
    <w:p>
      <w:pPr>
        <w:spacing w:after="0" w:line="242" w:lineRule="auto"/>
        <w:sectPr>
          <w:type w:val="continuous"/>
          <w:pgSz w:w="11900" w:h="16840"/>
          <w:pgMar w:top="1040" w:bottom="280" w:left="640" w:right="640"/>
          <w:cols w:num="2" w:equalWidth="0">
            <w:col w:w="4269" w:space="497"/>
            <w:col w:w="5854"/>
          </w:cols>
        </w:sectPr>
      </w:pPr>
    </w:p>
    <w:p>
      <w:pPr>
        <w:pStyle w:val="BodyText"/>
        <w:spacing w:before="6"/>
        <w:rPr>
          <w:sz w:val="29"/>
        </w:rPr>
      </w:pPr>
    </w:p>
    <w:p>
      <w:pPr>
        <w:spacing w:before="93"/>
        <w:ind w:left="0" w:right="172" w:firstLine="0"/>
        <w:jc w:val="right"/>
        <w:rPr>
          <w:sz w:val="16"/>
        </w:rPr>
      </w:pPr>
      <w:r>
        <w:rPr>
          <w:color w:val="231F20"/>
          <w:sz w:val="16"/>
        </w:rPr>
        <w:t>49</w:t>
      </w:r>
    </w:p>
    <w:p>
      <w:pPr>
        <w:spacing w:after="0"/>
        <w:jc w:val="right"/>
        <w:rPr>
          <w:sz w:val="16"/>
        </w:rPr>
        <w:sectPr>
          <w:type w:val="continuous"/>
          <w:pgSz w:w="11900" w:h="16840"/>
          <w:pgMar w:top="1040" w:bottom="280" w:left="640" w:right="640"/>
        </w:sectPr>
      </w:pPr>
    </w:p>
    <w:p>
      <w:pPr>
        <w:tabs>
          <w:tab w:pos="10479" w:val="left" w:leader="none"/>
        </w:tabs>
        <w:spacing w:before="82"/>
        <w:ind w:left="140" w:right="0" w:firstLine="0"/>
        <w:jc w:val="left"/>
        <w:rPr>
          <w:sz w:val="16"/>
        </w:rPr>
      </w:pPr>
      <w:bookmarkStart w:name="The Bank’s medium-term inflation project" w:id="89"/>
      <w:bookmarkEnd w:id="89"/>
      <w:r>
        <w:rPr/>
      </w:r>
      <w:bookmarkStart w:name="_bookmark35" w:id="90"/>
      <w:bookmarkEnd w:id="90"/>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27"/>
        <w:ind w:left="4959" w:right="290"/>
      </w:pPr>
      <w:r>
        <w:rPr>
          <w:color w:val="231F20"/>
        </w:rPr>
        <w:t>reduces net external trade over the period of the projection. It is, however, assumed that a small part of the appreciation is purely erratic and likely to be reversed more quickly than current interest-rate differentials would imply.</w:t>
      </w:r>
    </w:p>
    <w:p>
      <w:pPr>
        <w:pStyle w:val="BodyText"/>
        <w:spacing w:before="7"/>
        <w:rPr>
          <w:sz w:val="28"/>
        </w:rPr>
      </w:pPr>
    </w:p>
    <w:p>
      <w:pPr>
        <w:pStyle w:val="Heading2"/>
        <w:numPr>
          <w:ilvl w:val="1"/>
          <w:numId w:val="31"/>
        </w:numPr>
        <w:tabs>
          <w:tab w:pos="6074" w:val="left" w:leader="none"/>
          <w:tab w:pos="6075" w:val="left" w:leader="none"/>
        </w:tabs>
        <w:spacing w:line="301" w:lineRule="exact" w:before="0" w:after="0"/>
        <w:ind w:left="6074" w:right="0" w:hanging="1115"/>
        <w:jc w:val="left"/>
        <w:rPr>
          <w:color w:val="009483"/>
          <w:u w:val="none"/>
        </w:rPr>
      </w:pPr>
      <w:r>
        <w:rPr>
          <w:color w:val="009483"/>
          <w:u w:val="none"/>
        </w:rPr>
        <w:t>The Bank’s medium-term</w:t>
      </w:r>
      <w:r>
        <w:rPr>
          <w:color w:val="009483"/>
          <w:spacing w:val="-5"/>
          <w:u w:val="none"/>
        </w:rPr>
        <w:t> </w:t>
      </w:r>
      <w:r>
        <w:rPr>
          <w:color w:val="009483"/>
          <w:u w:val="none"/>
        </w:rPr>
        <w:t>inflation</w:t>
      </w:r>
    </w:p>
    <w:p>
      <w:pPr>
        <w:tabs>
          <w:tab w:pos="9016" w:val="left" w:leader="none"/>
          <w:tab w:pos="10459" w:val="left" w:leader="none"/>
        </w:tabs>
        <w:spacing w:line="301" w:lineRule="exact" w:before="0"/>
        <w:ind w:left="4960" w:right="0" w:firstLine="0"/>
        <w:jc w:val="left"/>
        <w:rPr>
          <w:b/>
          <w:sz w:val="28"/>
        </w:rPr>
      </w:pPr>
      <w:r>
        <w:rPr>
          <w:b/>
          <w:color w:val="009483"/>
          <w:sz w:val="28"/>
          <w:u w:val="thick" w:color="0093C1"/>
        </w:rPr>
        <w:t> </w:t>
        <w:tab/>
        <w:t>projection</w:t>
        <w:tab/>
      </w:r>
    </w:p>
    <w:p>
      <w:pPr>
        <w:pStyle w:val="BodyText"/>
        <w:rPr>
          <w:b/>
        </w:rPr>
      </w:pPr>
    </w:p>
    <w:p>
      <w:pPr>
        <w:pStyle w:val="BodyText"/>
        <w:spacing w:line="242" w:lineRule="auto"/>
        <w:ind w:left="4959" w:right="199"/>
      </w:pPr>
      <w:r>
        <w:rPr>
          <w:color w:val="231F20"/>
        </w:rPr>
        <w:t>The improvement in the terms of trade and the prospects for growth in employment, disposable income and wealth imply that consumer spending will continue to grow at above its long-run average rate. Compared with last year, much larger payouts are expected this year from ‘demutualisation’ of building societies and other mutual institutions. There is an upside risk to the central projection for consumption over the next year to</w:t>
      </w:r>
    </w:p>
    <w:p>
      <w:pPr>
        <w:pStyle w:val="BodyText"/>
        <w:spacing w:line="242" w:lineRule="auto" w:before="11"/>
        <w:ind w:left="4959" w:right="290" w:hanging="1"/>
      </w:pPr>
      <w:r>
        <w:rPr>
          <w:color w:val="231F20"/>
        </w:rPr>
        <w:t>18 months because recipients of windfall gains may spend more than the ‘annuity value’ of those windfalls (see the box on page 22, Section 3).</w:t>
      </w:r>
    </w:p>
    <w:p>
      <w:pPr>
        <w:pStyle w:val="BodyText"/>
        <w:spacing w:before="1"/>
        <w:rPr>
          <w:sz w:val="28"/>
        </w:rPr>
      </w:pPr>
    </w:p>
    <w:p>
      <w:pPr>
        <w:pStyle w:val="BodyText"/>
        <w:spacing w:line="242" w:lineRule="auto" w:before="1"/>
        <w:ind w:left="4959" w:right="197"/>
      </w:pPr>
      <w:r>
        <w:rPr>
          <w:color w:val="231F20"/>
        </w:rPr>
        <w:t>The prospects for other elements of domestic demand are less </w:t>
      </w:r>
      <w:r>
        <w:rPr>
          <w:color w:val="231F20"/>
          <w:spacing w:val="-3"/>
        </w:rPr>
        <w:t>clear. </w:t>
      </w:r>
      <w:r>
        <w:rPr>
          <w:color w:val="231F20"/>
        </w:rPr>
        <w:t>The incentives to </w:t>
      </w:r>
      <w:r>
        <w:rPr>
          <w:color w:val="231F20"/>
          <w:spacing w:val="-3"/>
        </w:rPr>
        <w:t>invest have </w:t>
      </w:r>
      <w:r>
        <w:rPr>
          <w:color w:val="231F20"/>
        </w:rPr>
        <w:t>increased recently: a high and rising fraction of service sector firms are hitting capacity constraints, the pick-up in house prices (relative to input costs) has increased the incentive to build </w:t>
      </w:r>
      <w:r>
        <w:rPr>
          <w:color w:val="231F20"/>
          <w:spacing w:val="-3"/>
        </w:rPr>
        <w:t>new </w:t>
      </w:r>
      <w:r>
        <w:rPr>
          <w:color w:val="231F20"/>
        </w:rPr>
        <w:t>homes, and the Private Finance Initiative may now be starting to generate higher private sector investment growth. It is likely that fixed investment will accelerate somewhat; the fact that the value of investment has been unusually </w:t>
      </w:r>
      <w:r>
        <w:rPr>
          <w:color w:val="231F20"/>
          <w:spacing w:val="-3"/>
        </w:rPr>
        <w:t>low </w:t>
      </w:r>
      <w:r>
        <w:rPr>
          <w:color w:val="231F20"/>
        </w:rPr>
        <w:t>in relation </w:t>
      </w:r>
      <w:r>
        <w:rPr>
          <w:color w:val="231F20"/>
          <w:spacing w:val="-7"/>
        </w:rPr>
        <w:t>to </w:t>
      </w:r>
      <w:r>
        <w:rPr>
          <w:color w:val="231F20"/>
        </w:rPr>
        <w:t>GDP suggests that the risks in the future are more on the upside. On the other hand, stockbuilding is unlikely to contribute significantly to economic growth; the aggregate stock-to-sales ratio resumed its fall</w:t>
      </w:r>
      <w:r>
        <w:rPr>
          <w:color w:val="231F20"/>
          <w:spacing w:val="-5"/>
        </w:rPr>
        <w:t> </w:t>
      </w:r>
      <w:r>
        <w:rPr>
          <w:color w:val="231F20"/>
        </w:rPr>
        <w:t>in</w:t>
      </w:r>
    </w:p>
    <w:p>
      <w:pPr>
        <w:pStyle w:val="BodyText"/>
        <w:spacing w:line="242" w:lineRule="auto" w:before="18"/>
        <w:ind w:left="4960" w:right="290"/>
      </w:pPr>
      <w:r>
        <w:rPr>
          <w:color w:val="231F20"/>
        </w:rPr>
        <w:t>1996 Q1, but it is still above the downward trend of the 1990s as a whole, so further falls are likely. Public consumption and investment are projected by</w:t>
      </w:r>
    </w:p>
    <w:p>
      <w:pPr>
        <w:pStyle w:val="BodyText"/>
        <w:spacing w:line="242" w:lineRule="auto" w:before="4"/>
        <w:ind w:left="4960" w:right="290" w:hanging="1"/>
      </w:pPr>
      <w:r>
        <w:rPr>
          <w:color w:val="231F20"/>
        </w:rPr>
        <w:t>HM Treasury to grow more slowly than the rest of the economy over the foreseeable future.</w:t>
      </w:r>
    </w:p>
    <w:p>
      <w:pPr>
        <w:pStyle w:val="BodyText"/>
        <w:spacing w:before="1"/>
        <w:rPr>
          <w:sz w:val="28"/>
        </w:rPr>
      </w:pPr>
    </w:p>
    <w:p>
      <w:pPr>
        <w:pStyle w:val="BodyText"/>
        <w:spacing w:line="242" w:lineRule="auto"/>
        <w:ind w:left="4959" w:right="170"/>
      </w:pPr>
      <w:r>
        <w:rPr>
          <w:color w:val="231F20"/>
        </w:rPr>
        <w:t>Turning to output, the outlook for manufacturing—less than a quarter of GDP—has been affected more by the exchange rate appreciation than the economy as a whole. But services—about two thirds of GDP—are buoyant. It is important that that is not overlooked, simply because of the scarcity of relevant frequent and timely data for services.</w:t>
      </w:r>
    </w:p>
    <w:p>
      <w:pPr>
        <w:pStyle w:val="BodyText"/>
        <w:spacing w:before="2"/>
        <w:rPr>
          <w:sz w:val="25"/>
        </w:rPr>
      </w:pPr>
    </w:p>
    <w:p>
      <w:pPr>
        <w:pStyle w:val="BodyText"/>
        <w:spacing w:line="242" w:lineRule="auto"/>
        <w:ind w:left="4959" w:right="130"/>
      </w:pPr>
      <w:r>
        <w:rPr>
          <w:color w:val="231F20"/>
        </w:rPr>
        <w:t>Output is likely to grow at above its trend rate over the next couple of years. And the shift in the composition of</w:t>
      </w:r>
    </w:p>
    <w:p>
      <w:pPr>
        <w:pStyle w:val="BodyText"/>
        <w:spacing w:before="3"/>
      </w:pPr>
    </w:p>
    <w:p>
      <w:pPr>
        <w:spacing w:before="93"/>
        <w:ind w:left="180" w:right="0" w:firstLine="0"/>
        <w:jc w:val="left"/>
        <w:rPr>
          <w:sz w:val="16"/>
        </w:rPr>
      </w:pPr>
      <w:r>
        <w:rPr>
          <w:color w:val="231F20"/>
          <w:sz w:val="16"/>
        </w:rPr>
        <w:t>50</w:t>
      </w:r>
    </w:p>
    <w:p>
      <w:pPr>
        <w:spacing w:after="0"/>
        <w:jc w:val="left"/>
        <w:rPr>
          <w:sz w:val="16"/>
        </w:rPr>
        <w:sectPr>
          <w:pgSz w:w="11900" w:h="16840"/>
          <w:pgMar w:top="500" w:bottom="280" w:left="640" w:right="640"/>
        </w:sectPr>
      </w:pPr>
    </w:p>
    <w:p>
      <w:pPr>
        <w:spacing w:before="82"/>
        <w:ind w:left="0" w:right="172" w:firstLine="0"/>
        <w:jc w:val="right"/>
        <w:rPr>
          <w:i/>
          <w:sz w:val="16"/>
        </w:rPr>
      </w:pPr>
      <w:r>
        <w:rPr>
          <w:i/>
          <w:color w:val="231F20"/>
          <w:sz w:val="16"/>
        </w:rPr>
        <w:t>Prospects for inflation</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rPr>
      </w:pPr>
    </w:p>
    <w:p>
      <w:pPr>
        <w:spacing w:after="0"/>
        <w:sectPr>
          <w:pgSz w:w="11900" w:h="16840"/>
          <w:pgMar w:top="500" w:bottom="280" w:left="640" w:right="640"/>
        </w:sectPr>
      </w:pPr>
    </w:p>
    <w:p>
      <w:pPr>
        <w:spacing w:before="92"/>
        <w:ind w:left="183" w:right="0" w:firstLine="0"/>
        <w:jc w:val="left"/>
        <w:rPr>
          <w:b/>
          <w:sz w:val="20"/>
        </w:rPr>
      </w:pPr>
      <w:r>
        <w:rPr>
          <w:b/>
          <w:color w:val="0093C1"/>
          <w:sz w:val="20"/>
        </w:rPr>
        <w:t>Chart 6.2</w:t>
      </w:r>
    </w:p>
    <w:p>
      <w:pPr>
        <w:spacing w:before="10"/>
        <w:ind w:left="183" w:right="0" w:firstLine="0"/>
        <w:jc w:val="left"/>
        <w:rPr>
          <w:b/>
          <w:sz w:val="20"/>
        </w:rPr>
      </w:pPr>
      <w:r>
        <w:rPr>
          <w:b/>
          <w:color w:val="0093C1"/>
          <w:sz w:val="20"/>
        </w:rPr>
        <w:t>Current RPIX inflation projection</w:t>
      </w:r>
    </w:p>
    <w:p>
      <w:pPr>
        <w:spacing w:before="50"/>
        <w:ind w:left="1959" w:right="0" w:firstLine="0"/>
        <w:jc w:val="left"/>
        <w:rPr>
          <w:sz w:val="12"/>
        </w:rPr>
      </w:pPr>
      <w:r>
        <w:rPr/>
        <w:pict>
          <v:line style="position:absolute;mso-position-horizontal-relative:page;mso-position-vertical-relative:paragraph;z-index:-20544512" from="235.014999pt,10.351563pt" to="238.889999pt,10.351563pt" stroked="true" strokeweight=".5pt" strokecolor="#000000">
            <v:stroke dashstyle="solid"/>
            <w10:wrap type="none"/>
          </v:line>
        </w:pict>
      </w:r>
      <w:r>
        <w:rPr/>
        <w:pict>
          <v:line style="position:absolute;mso-position-horizontal-relative:page;mso-position-vertical-relative:paragraph;z-index:16071680" from="43.618999pt,10.351563pt" to="48.293999pt,10.351563pt" stroked="true" strokeweight=".5pt" strokecolor="#000000">
            <v:stroke dashstyle="solid"/>
            <w10:wrap type="none"/>
          </v:line>
        </w:pict>
      </w:r>
      <w:r>
        <w:rPr>
          <w:sz w:val="12"/>
        </w:rPr>
        <w:t>Percentage increase in prices on a year earlier </w:t>
      </w:r>
      <w:r>
        <w:rPr>
          <w:position w:val="-8"/>
          <w:sz w:val="12"/>
        </w:rPr>
        <w:t>6</w:t>
      </w:r>
    </w:p>
    <w:p>
      <w:pPr>
        <w:spacing w:before="112"/>
        <w:ind w:left="183" w:right="0" w:firstLine="0"/>
        <w:jc w:val="left"/>
        <w:rPr>
          <w:b/>
          <w:sz w:val="20"/>
        </w:rPr>
      </w:pPr>
      <w:r>
        <w:rPr/>
        <w:br w:type="column"/>
      </w:r>
      <w:r>
        <w:rPr>
          <w:b/>
          <w:color w:val="0093C1"/>
          <w:sz w:val="20"/>
        </w:rPr>
        <w:t>Chart 6.3</w:t>
      </w:r>
    </w:p>
    <w:p>
      <w:pPr>
        <w:spacing w:before="10"/>
        <w:ind w:left="183" w:right="0" w:firstLine="0"/>
        <w:jc w:val="left"/>
        <w:rPr>
          <w:b/>
          <w:sz w:val="20"/>
        </w:rPr>
      </w:pPr>
      <w:r>
        <w:rPr>
          <w:b/>
          <w:color w:val="0093C1"/>
          <w:sz w:val="20"/>
        </w:rPr>
        <w:t>RPIX inflation projection in November</w:t>
      </w:r>
    </w:p>
    <w:p>
      <w:pPr>
        <w:spacing w:before="70"/>
        <w:ind w:left="1983" w:right="0" w:firstLine="0"/>
        <w:jc w:val="left"/>
        <w:rPr>
          <w:sz w:val="12"/>
        </w:rPr>
      </w:pPr>
      <w:r>
        <w:rPr/>
        <w:pict>
          <v:line style="position:absolute;mso-position-horizontal-relative:page;mso-position-vertical-relative:paragraph;z-index:-20552704" from="477.368011pt,11.351563pt" to="481.243011pt,11.351563pt" stroked="true" strokeweight=".5pt" strokecolor="#000000">
            <v:stroke dashstyle="solid"/>
            <w10:wrap type="none"/>
          </v:line>
        </w:pict>
      </w:r>
      <w:r>
        <w:rPr/>
        <w:pict>
          <v:line style="position:absolute;mso-position-horizontal-relative:page;mso-position-vertical-relative:paragraph;z-index:16064000" from="285.972992pt,11.351563pt" to="290.646992pt,11.351563pt" stroked="true" strokeweight=".5pt" strokecolor="#000000">
            <v:stroke dashstyle="solid"/>
            <w10:wrap type="none"/>
          </v:line>
        </w:pict>
      </w:r>
      <w:r>
        <w:rPr>
          <w:sz w:val="12"/>
        </w:rPr>
        <w:t>Percentage increase in prices on a year earlier </w:t>
      </w:r>
      <w:r>
        <w:rPr>
          <w:position w:val="-8"/>
          <w:sz w:val="12"/>
        </w:rPr>
        <w:t>6</w:t>
      </w:r>
    </w:p>
    <w:p>
      <w:pPr>
        <w:spacing w:after="0"/>
        <w:jc w:val="left"/>
        <w:rPr>
          <w:sz w:val="12"/>
        </w:rPr>
        <w:sectPr>
          <w:type w:val="continuous"/>
          <w:pgSz w:w="11900" w:h="16840"/>
          <w:pgMar w:top="1040" w:bottom="280" w:left="640" w:right="640"/>
          <w:cols w:num="2" w:equalWidth="0">
            <w:col w:w="4279" w:space="531"/>
            <w:col w:w="5810"/>
          </w:cols>
        </w:sectPr>
      </w:pPr>
    </w:p>
    <w:p>
      <w:pPr>
        <w:pStyle w:val="BodyText"/>
        <w:spacing w:before="9"/>
        <w:rPr>
          <w:sz w:val="17"/>
        </w:rPr>
      </w:pPr>
    </w:p>
    <w:p>
      <w:pPr>
        <w:tabs>
          <w:tab w:pos="9025" w:val="left" w:leader="none"/>
        </w:tabs>
        <w:spacing w:before="95"/>
        <w:ind w:left="4178" w:right="0" w:firstLine="0"/>
        <w:jc w:val="left"/>
        <w:rPr>
          <w:sz w:val="12"/>
        </w:rPr>
      </w:pPr>
      <w:r>
        <w:rPr/>
        <w:pict>
          <v:group style="position:absolute;margin-left:292.382996pt;margin-top:-6.113438pt;width:180.85pt;height:114.2pt;mso-position-horizontal-relative:page;mso-position-vertical-relative:paragraph;z-index:-20555264" coordorigin="5848,-122" coordsize="3617,2284">
            <v:shape style="position:absolute;left:8262;top:77;width:1203;height:2084" coordorigin="8262,78" coordsize="1203,2084" path="m9464,78l9331,254,9197,436,9064,582,8930,731,8796,688,8663,702,8529,827,8396,884,8262,1225,8396,1307,8529,1604,8663,1758,8796,1916,8930,2137,9064,2147,9197,2161,9331,2140,9464,2123,9464,78xe" filled="true" fillcolor="#fee7de" stroked="false">
              <v:path arrowok="t"/>
              <v:fill type="solid"/>
            </v:shape>
            <v:shape style="position:absolute;left:8262;top:343;width:1203;height:1652" coordorigin="8262,344" coordsize="1203,1652" path="m9464,344l9331,494,9197,649,9064,771,8930,891,8796,829,8663,824,8529,920,8396,934,8262,1227,8396,1266,8529,1520,8663,1645,8796,1789,8930,1990,9064,1990,9197,1995,9331,1964,9464,1938,9464,344xe" filled="true" fillcolor="#fcd3c4" stroked="false">
              <v:path arrowok="t"/>
              <v:fill type="solid"/>
            </v:shape>
            <v:shape style="position:absolute;left:8262;top:525;width:1203;height:1368" coordorigin="8262,526" coordsize="1203,1368" path="m9464,526l9331,658,9197,794,9064,895,8930,1001,8796,924,8663,905,8529,982,8396,972,8262,1231,8396,1241,8529,1471,8663,1577,8796,1706,8930,1894,9064,1889,9197,1886,9331,1849,9464,1817,9464,526xe" filled="true" fillcolor="#fabeac" stroked="false">
              <v:path arrowok="t"/>
              <v:fill type="solid"/>
            </v:shape>
            <v:shape style="position:absolute;left:8262;top:668;width:1203;height:1143" coordorigin="8262,668" coordsize="1203,1143" path="m9464,668l9331,786,9197,908,9064,995,8930,1086,8796,1000,8663,971,8529,1028,8396,995,8262,1230,8396,1216,8529,1427,8663,1513,8796,1633,8930,1811,9064,1801,9197,1794,9331,1752,9464,1715,9464,668xe" filled="true" fillcolor="#f8aa95" stroked="false">
              <v:path arrowok="t"/>
              <v:fill type="solid"/>
            </v:shape>
            <v:shape style="position:absolute;left:8262;top:794;width:1203;height:951" coordorigin="8262,794" coordsize="1203,951" path="m9464,794l9331,900,9197,1010,8930,1164,8796,1068,8663,1030,8529,1068,8396,1020,8262,1231,8396,1193,8529,1390,8663,1462,8796,1577,8930,1745,9064,1730,9197,1721,9331,1675,9464,1634,9464,794xe" filled="true" fillcolor="#f69780" stroked="false">
              <v:path arrowok="t"/>
              <v:fill type="solid"/>
            </v:shape>
            <v:shape style="position:absolute;left:8262;top:900;width:1203;height:778" coordorigin="8262,901" coordsize="1203,778" path="m9464,901l9331,996,9197,1095,9064,1160,8930,1227,8796,1122,8663,1074,8529,1102,8396,1035,8262,1227,8396,1170,8529,1352,8663,1414,8796,1515,8930,1678,9064,1664,9197,1647,9331,1598,9464,1554,9464,901xe" filled="true" fillcolor="#f5846d" stroked="false">
              <v:path arrowok="t"/>
              <v:fill type="solid"/>
            </v:shape>
            <v:shape style="position:absolute;left:8262;top:1004;width:1203;height:620" coordorigin="8262,1005" coordsize="1203,620" path="m9464,1005l9331,1090,9197,1180,9064,1235,8930,1293,8796,1178,8663,1125,8529,1139,8396,1058,8262,1231,8396,1159,8529,1322,8663,1375,8796,1471,8930,1624,9197,1586,9331,1533,9464,1485,9464,1005xe" filled="true" fillcolor="#f3715b" stroked="false">
              <v:path arrowok="t"/>
              <v:fill type="solid"/>
            </v:shape>
            <v:shape style="position:absolute;left:8262;top:1079;width:1203;height:495" coordorigin="8262,1079" coordsize="1203,495" path="m8396,1079l8262,1233,8396,1146,8529,1295,8663,1333,8796,1425,8930,1573,9064,1549,9197,1528,9331,1471,9464,1420,9464,1103,9331,1179,9197,1259,9064,1305,8930,1353,8796,1233,8663,1170,8529,1175,8396,1079xe" filled="true" fillcolor="#f15b4a" stroked="false">
              <v:path arrowok="t"/>
              <v:fill type="solid"/>
            </v:shape>
            <v:shape style="position:absolute;left:8262;top:1090;width:1203;height:428" coordorigin="8262,1091" coordsize="1203,428" path="m8396,1091l8262,1230,8396,1125,8529,1264,8663,1293,8796,1379,8930,1518,9064,1494,9197,1468,9331,1409,9464,1355,9464,1197,9331,1263,9197,1333,9064,1369,8930,1408,8796,1278,8663,1211,8529,1201,8396,1091xe" filled="true" fillcolor="#ed1b2d" stroked="false">
              <v:path arrowok="t"/>
              <v:fill type="solid"/>
            </v:shape>
            <v:shape style="position:absolute;left:5857;top:-113;width:1603;height:1642" coordorigin="5858,-112" coordsize="1603,1642" path="m7460,1265l7327,1529m5991,70l5858,-112m6125,584l5991,70m6258,824l6125,584m6392,992l6258,824m6525,1251l6392,992m6659,1121l6525,1251m6793,1318l6659,1121e" filled="false" stroked="true" strokeweight="1pt" strokecolor="#ed1b2d">
              <v:path arrowok="t"/>
              <v:stroke dashstyle="solid"/>
            </v:shape>
            <v:line style="position:absolute" from="6783,1313" to="6936,1313" stroked="true" strokeweight="1.48pt" strokecolor="#ed1b2d">
              <v:stroke dashstyle="solid"/>
            </v:line>
            <v:shape style="position:absolute;left:6926;top:1198;width:802;height:365" coordorigin="6926,1198" coordsize="802,365" path="m7060,1448l6926,1309m7193,1563l7060,1448m7327,1529l7193,1563m7594,1285l7460,1265m7728,1198l7594,1285e" filled="false" stroked="true" strokeweight="1pt" strokecolor="#ed1b2d">
              <v:path arrowok="t"/>
              <v:stroke dashstyle="solid"/>
            </v:shape>
            <v:line style="position:absolute" from="7718,1201" to="7871,1201" stroked="true" strokeweight="1.24pt" strokecolor="#ed1b2d">
              <v:stroke dashstyle="solid"/>
            </v:line>
            <v:line style="position:absolute" from="7995,1246" to="7861,1203" stroked="true" strokeweight="1pt" strokecolor="#ed1b2d">
              <v:stroke dashstyle="solid"/>
            </v:line>
            <v:shape style="position:absolute;left:7994;top:1231;width:268;height:34" coordorigin="7995,1232" coordsize="268,34" path="m8128,1265l7995,1246m8262,1232l8128,1265e" filled="false" stroked="true" strokeweight="1pt" strokecolor="#ed1b2d">
              <v:path arrowok="t"/>
              <v:stroke dashstyle="solid"/>
            </v:shape>
            <v:shape style="position:absolute;left:5847;top:-123;width:3617;height:228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4"/>
                      </w:rPr>
                    </w:pPr>
                  </w:p>
                  <w:p>
                    <w:pPr>
                      <w:tabs>
                        <w:tab w:pos="3616" w:val="left" w:leader="none"/>
                      </w:tabs>
                      <w:spacing w:before="0"/>
                      <w:ind w:left="1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20553216" from="477.368011pt,10.227563pt" to="481.243011pt,10.227563pt" stroked="true" strokeweight=".5pt" strokecolor="#000000">
            <v:stroke dashstyle="solid"/>
            <w10:wrap type="none"/>
          </v:line>
        </w:pict>
      </w:r>
      <w:r>
        <w:rPr/>
        <w:pict>
          <v:line style="position:absolute;mso-position-horizontal-relative:page;mso-position-vertical-relative:paragraph;z-index:-20548096" from="285.972992pt,10.227563pt" to="290.646992pt,10.227563pt" stroked="true" strokeweight=".5pt" strokecolor="#000000">
            <v:stroke dashstyle="solid"/>
            <w10:wrap type="none"/>
          </v:line>
        </w:pict>
      </w:r>
      <w:r>
        <w:rPr/>
        <w:pict>
          <v:group style="position:absolute;margin-left:50.414001pt;margin-top:-8.113438pt;width:188.2pt;height:116.2pt;mso-position-horizontal-relative:page;mso-position-vertical-relative:paragraph;z-index:16064512" coordorigin="1008,-162" coordsize="3764,2324">
            <v:shape style="position:absolute;left:3468;top:68;width:1161;height:2093" coordorigin="3469,68" coordsize="1161,2093" path="m4629,68l4500,203,4242,500,4113,678,3984,822,3856,942,3727,985,3598,1004,3469,1019,3598,1499,3727,1796,3856,2003,3984,2055,4113,2089,4242,2084,4371,2103,4500,2127,4629,2161,4629,68xe" filled="true" fillcolor="#fee7de" stroked="false">
              <v:path arrowok="t"/>
              <v:fill type="solid"/>
            </v:shape>
            <v:shape style="position:absolute;left:3468;top:307;width:1161;height:1642" coordorigin="3469,307" coordsize="1161,1642" path="m4629,307l4500,427,4371,552,4242,686,4113,845,3984,969,3856,1065,3727,1085,3598,1061,3469,1017,3598,1445,3727,1718,3856,1896,3984,1934,4113,1949,4242,1925,4371,1920,4500,1925,4629,1939,4629,307xe" filled="true" fillcolor="#fcd3c4" stroked="false">
              <v:path arrowok="t"/>
              <v:fill type="solid"/>
            </v:shape>
            <v:shape style="position:absolute;left:3468;top:470;width:1161;height:1383" coordorigin="3469,470" coordsize="1161,1383" path="m4629,470l4500,576,4371,691,4242,816,4113,960,3984,1070,3856,1152,3727,1147,3598,1099,3469,1017,3598,1411,3727,1660,3856,1824,3984,1848,4113,1852,4242,1814,4371,1800,4500,1790,4629,1790,4629,470xe" filled="true" fillcolor="#fabeac" stroked="false">
              <v:path arrowok="t"/>
              <v:fill type="solid"/>
            </v:shape>
            <v:shape style="position:absolute;left:3460;top:606;width:1169;height:1178" coordorigin="3460,607" coordsize="1169,1178" path="m4629,607l4492,694,4363,800,4234,915,4105,1050,3976,1146,3847,1222,3718,1198,3589,1131,3460,1016,3589,1386,3718,1621,3847,1770,3976,1784,4105,1779,4234,1726,4492,1678,4629,1677,4629,607xe" filled="true" fillcolor="#f8aa95" stroked="false">
              <v:path arrowok="t"/>
              <v:fill type="solid"/>
            </v:shape>
            <v:shape style="position:absolute;left:3468;top:709;width:1161;height:1018" coordorigin="3469,709" coordsize="1161,1018" path="m4629,709l4500,795,4242,997,4113,1127,3984,1213,3856,1280,3727,1242,3598,1160,3469,1016,3598,1362,3727,1583,3856,1717,3984,1727,4113,1712,4242,1655,4371,1616,4500,1587,4629,1568,4629,709xe" filled="true" fillcolor="#f69780" stroked="false">
              <v:path arrowok="t"/>
              <v:fill type="solid"/>
            </v:shape>
            <v:shape style="position:absolute;left:3468;top:810;width:1161;height:869" coordorigin="3469,810" coordsize="1161,869" path="m4629,810l4500,892,4371,983,4242,1079,4113,1199,3984,1276,3856,1333,3727,1285,3598,1185,3469,1017,3598,1343,3727,1549,3856,1674,3984,1679,4113,1655,4242,1588,4371,1545,4500,1506,4629,1477,4629,810xe" filled="true" fillcolor="#f5846d" stroked="false">
              <v:path arrowok="t"/>
              <v:fill type="solid"/>
            </v:shape>
            <v:shape style="position:absolute;left:3468;top:900;width:1161;height:735" coordorigin="3469,901" coordsize="1161,735" path="m4629,901l4500,977,4371,1059,4242,1150,4113,1265,3984,1337,3856,1381,3727,1323,3598,1208,3469,1016,3598,1323,3727,1515,3856,1635,3984,1630,4113,1601,4242,1525,4371,1472,4500,1429,4629,1390,4629,901xe" filled="true" fillcolor="#f3715b" stroked="false">
              <v:path arrowok="t"/>
              <v:fill type="solid"/>
            </v:shape>
            <v:shape style="position:absolute;left:3468;top:989;width:1161;height:610" coordorigin="3469,990" coordsize="1161,610" path="m4629,990l4500,1057,4242,1220,4113,1331,3984,1393,3856,1431,3727,1364,3598,1230,3469,1019,3598,1307,3727,1489,3856,1599,3984,1585,4113,1551,4242,1470,4371,1412,4500,1359,4629,1316,4629,990xe" filled="true" fillcolor="#f15b4a" stroked="false">
              <v:path arrowok="t"/>
              <v:fill type="solid"/>
            </v:shape>
            <v:shape style="position:absolute;left:3468;top:1019;width:1161;height:538" coordorigin="3469,1019" coordsize="1161,538" path="m3469,1019l3598,1288,3727,1461,3856,1557,3984,1542,4113,1499,4242,1408,4500,1283,4629,1235,4629,1072,4500,1134,4371,1206,4242,1288,4113,1389,3984,1446,3856,1475,3727,1398,3598,1249,3469,1019xe" filled="true" fillcolor="#ed1b2d" stroked="false">
              <v:path arrowok="t"/>
              <v:fill type="solid"/>
            </v:shape>
            <v:line style="position:absolute" from="4694,1363" to="4772,1363" stroked="true" strokeweight=".5pt" strokecolor="#000000">
              <v:stroke dashstyle="solid"/>
            </v:line>
            <v:line style="position:absolute" from="1137,1365" to="1008,1365" stroked="true" strokeweight=".5pt" strokecolor="#000000">
              <v:stroke dashstyle="solid"/>
            </v:line>
            <v:line style="position:absolute" from="1137,1365" to="4619,1365" stroked="true" strokeweight=".5pt" strokecolor="#000000">
              <v:stroke dashstyle="solid"/>
            </v:line>
            <v:shape style="position:absolute;left:2040;top:1364;width:516;height:2" coordorigin="2040,1365" coordsize="516,0" path="m2556,1365l2427,1365m2169,1365l2040,1365e" filled="false" stroked="true" strokeweight=".5pt" strokecolor="#000000">
              <v:path arrowok="t"/>
              <v:stroke dashstyle="solid"/>
            </v:shape>
            <v:shape style="position:absolute;left:1018;top:-153;width:1548;height:1642" coordorigin="1018,-152" coordsize="1548,1642" path="m2566,1225l2437,1489m1147,30l1018,-152m1276,544l1147,30m1405,784l1276,544m1534,952l1405,784m1663,1211l1534,952m1792,1081l1663,1211m1921,1278l1792,1081e" filled="false" stroked="true" strokeweight="1pt" strokecolor="#ed1b2d">
              <v:path arrowok="t"/>
              <v:stroke dashstyle="solid"/>
            </v:shape>
            <v:line style="position:absolute" from="1911,1273" to="2060,1273" stroked="true" strokeweight="1.48pt" strokecolor="#ed1b2d">
              <v:stroke dashstyle="solid"/>
            </v:line>
            <v:shape style="position:absolute;left:2050;top:1158;width:774;height:365" coordorigin="2050,1158" coordsize="774,365" path="m2179,1408l2050,1269m2308,1523l2179,1408m2437,1489l2308,1523m2695,1245l2566,1225m2824,1158l2695,1245e" filled="false" stroked="true" strokeweight="1pt" strokecolor="#ed1b2d">
              <v:path arrowok="t"/>
              <v:stroke dashstyle="solid"/>
            </v:shape>
            <v:line style="position:absolute" from="2814,1161" to="2963,1161" stroked="true" strokeweight="1.24pt" strokecolor="#ed1b2d">
              <v:stroke dashstyle="solid"/>
            </v:line>
            <v:line style="position:absolute" from="3082,1206" to="2953,1163" stroked="true" strokeweight="1pt" strokecolor="#ed1b2d">
              <v:stroke dashstyle="solid"/>
            </v:line>
            <v:shape style="position:absolute;left:3081;top:1018;width:387;height:207" coordorigin="3082,1019" coordsize="387,207" path="m3211,1225l3082,1206m3340,1192l3211,1225m3469,1019l3340,1192e" filled="false" stroked="true" strokeweight="1pt" strokecolor="#ed1b2d">
              <v:path arrowok="t"/>
              <v:stroke dashstyle="solid"/>
            </v:shape>
            <w10:wrap type="none"/>
          </v:group>
        </w:pict>
      </w:r>
      <w:r>
        <w:rPr/>
        <w:pict>
          <v:line style="position:absolute;mso-position-horizontal-relative:page;mso-position-vertical-relative:paragraph;z-index:16066560" from="235.014999pt,8.227563pt" to="238.889999pt,8.227563pt" stroked="true" strokeweight=".5pt" strokecolor="#000000">
            <v:stroke dashstyle="solid"/>
            <w10:wrap type="none"/>
          </v:line>
        </w:pict>
      </w:r>
      <w:r>
        <w:rPr/>
        <w:pict>
          <v:line style="position:absolute;mso-position-horizontal-relative:page;mso-position-vertical-relative:paragraph;z-index:16071168" from="43.618999pt,8.227563pt" to="48.293999pt,8.227563pt" stroked="true" strokeweight=".5pt" strokecolor="#000000">
            <v:stroke dashstyle="solid"/>
            <w10:wrap type="none"/>
          </v:line>
        </w:pict>
      </w:r>
      <w:r>
        <w:rPr>
          <w:sz w:val="12"/>
        </w:rPr>
        <w:t>5</w:t>
        <w:tab/>
      </w:r>
      <w:r>
        <w:rPr>
          <w:position w:val="-3"/>
          <w:sz w:val="12"/>
        </w:rPr>
        <w:t>5</w:t>
      </w:r>
    </w:p>
    <w:p>
      <w:pPr>
        <w:pStyle w:val="BodyText"/>
        <w:rPr>
          <w:sz w:val="18"/>
        </w:rPr>
      </w:pPr>
    </w:p>
    <w:p>
      <w:pPr>
        <w:tabs>
          <w:tab w:pos="9025" w:val="left" w:leader="none"/>
        </w:tabs>
        <w:spacing w:before="95"/>
        <w:ind w:left="4178" w:right="0" w:firstLine="0"/>
        <w:jc w:val="left"/>
        <w:rPr>
          <w:sz w:val="12"/>
        </w:rPr>
      </w:pPr>
      <w:r>
        <w:rPr/>
        <w:pict>
          <v:line style="position:absolute;mso-position-horizontal-relative:page;mso-position-vertical-relative:paragraph;z-index:-20553728" from="477.368011pt,10.225562pt" to="481.243011pt,10.225562pt" stroked="true" strokeweight=".5pt" strokecolor="#000000">
            <v:stroke dashstyle="solid"/>
            <w10:wrap type="none"/>
          </v:line>
        </w:pict>
      </w:r>
      <w:r>
        <w:rPr/>
        <w:pict>
          <v:line style="position:absolute;mso-position-horizontal-relative:page;mso-position-vertical-relative:paragraph;z-index:-20548608" from="285.972992pt,10.225562pt" to="290.646992pt,10.225562pt" stroked="true" strokeweight=".5pt" strokecolor="#000000">
            <v:stroke dashstyle="solid"/>
            <w10:wrap type="none"/>
          </v:line>
        </w:pict>
      </w:r>
      <w:r>
        <w:rPr/>
        <w:pict>
          <v:line style="position:absolute;mso-position-horizontal-relative:page;mso-position-vertical-relative:paragraph;z-index:16066048" from="235.014999pt,8.225562pt" to="238.889999pt,8.225562pt" stroked="true" strokeweight=".5pt" strokecolor="#000000">
            <v:stroke dashstyle="solid"/>
            <w10:wrap type="none"/>
          </v:line>
        </w:pict>
      </w:r>
      <w:r>
        <w:rPr/>
        <w:pict>
          <v:line style="position:absolute;mso-position-horizontal-relative:page;mso-position-vertical-relative:paragraph;z-index:16070656" from="43.618999pt,8.225562pt" to="48.293999pt,8.225562pt" stroked="true" strokeweight=".5pt" strokecolor="#000000">
            <v:stroke dashstyle="solid"/>
            <w10:wrap type="none"/>
          </v:line>
        </w:pict>
      </w:r>
      <w:r>
        <w:rPr>
          <w:sz w:val="12"/>
        </w:rPr>
        <w:t>4</w:t>
        <w:tab/>
      </w:r>
      <w:r>
        <w:rPr>
          <w:position w:val="-3"/>
          <w:sz w:val="12"/>
        </w:rPr>
        <w:t>4</w:t>
      </w:r>
    </w:p>
    <w:p>
      <w:pPr>
        <w:pStyle w:val="BodyText"/>
        <w:rPr>
          <w:sz w:val="18"/>
        </w:rPr>
      </w:pPr>
    </w:p>
    <w:p>
      <w:pPr>
        <w:spacing w:after="0"/>
        <w:rPr>
          <w:sz w:val="18"/>
        </w:rPr>
        <w:sectPr>
          <w:type w:val="continuous"/>
          <w:pgSz w:w="11900" w:h="16840"/>
          <w:pgMar w:top="1040" w:bottom="280" w:left="640" w:right="640"/>
        </w:sectPr>
      </w:pPr>
    </w:p>
    <w:p>
      <w:pPr>
        <w:spacing w:before="95"/>
        <w:ind w:left="0" w:right="118" w:firstLine="0"/>
        <w:jc w:val="right"/>
        <w:rPr>
          <w:sz w:val="12"/>
        </w:rPr>
      </w:pPr>
      <w:r>
        <w:rPr/>
        <w:pict>
          <v:line style="position:absolute;mso-position-horizontal-relative:page;mso-position-vertical-relative:paragraph;z-index:16065536" from="235.014999pt,8.226563pt" to="238.889999pt,8.226563pt" stroked="true" strokeweight=".5pt" strokecolor="#000000">
            <v:stroke dashstyle="solid"/>
            <w10:wrap type="none"/>
          </v:line>
        </w:pict>
      </w:r>
      <w:r>
        <w:rPr/>
        <w:pict>
          <v:line style="position:absolute;mso-position-horizontal-relative:page;mso-position-vertical-relative:paragraph;z-index:16070144" from="43.618999pt,8.226563pt" to="48.293999pt,8.226563pt" stroked="true" strokeweight=".5pt" strokecolor="#000000">
            <v:stroke dashstyle="solid"/>
            <w10:wrap type="none"/>
          </v:line>
        </w:pict>
      </w:r>
      <w:r>
        <w:rPr>
          <w:sz w:val="12"/>
        </w:rPr>
        <w:t>3</w:t>
      </w:r>
    </w:p>
    <w:p>
      <w:pPr>
        <w:spacing w:before="93"/>
        <w:ind w:left="0" w:right="38" w:firstLine="0"/>
        <w:jc w:val="right"/>
        <w:rPr>
          <w:sz w:val="12"/>
        </w:rPr>
      </w:pPr>
      <w:r>
        <w:rPr>
          <w:sz w:val="12"/>
        </w:rPr>
        <w:t>2.5</w:t>
      </w:r>
    </w:p>
    <w:p>
      <w:pPr>
        <w:pStyle w:val="BodyText"/>
        <w:spacing w:before="7"/>
        <w:rPr>
          <w:sz w:val="9"/>
        </w:rPr>
      </w:pPr>
    </w:p>
    <w:p>
      <w:pPr>
        <w:spacing w:before="1"/>
        <w:ind w:left="0" w:right="118" w:firstLine="0"/>
        <w:jc w:val="right"/>
        <w:rPr>
          <w:sz w:val="12"/>
        </w:rPr>
      </w:pPr>
      <w:r>
        <w:rPr/>
        <w:pict>
          <v:line style="position:absolute;mso-position-horizontal-relative:page;mso-position-vertical-relative:paragraph;z-index:16065024" from="235.014999pt,3.527563pt" to="238.889999pt,3.527563pt" stroked="true" strokeweight=".5pt" strokecolor="#000000">
            <v:stroke dashstyle="solid"/>
            <w10:wrap type="none"/>
          </v:line>
        </w:pict>
      </w:r>
      <w:r>
        <w:rPr/>
        <w:pict>
          <v:line style="position:absolute;mso-position-horizontal-relative:page;mso-position-vertical-relative:paragraph;z-index:16069632" from="43.618999pt,3.527563pt" to="48.293999pt,3.527563pt" stroked="true" strokeweight=".5pt" strokecolor="#000000">
            <v:stroke dashstyle="solid"/>
            <w10:wrap type="none"/>
          </v:line>
        </w:pict>
      </w:r>
      <w:r>
        <w:rPr>
          <w:sz w:val="12"/>
        </w:rPr>
        <w:t>2</w:t>
      </w:r>
    </w:p>
    <w:p>
      <w:pPr>
        <w:pStyle w:val="BodyText"/>
        <w:spacing w:before="8"/>
        <w:rPr>
          <w:sz w:val="11"/>
        </w:rPr>
      </w:pPr>
      <w:r>
        <w:rPr/>
        <w:br w:type="column"/>
      </w:r>
      <w:r>
        <w:rPr>
          <w:sz w:val="11"/>
        </w:rPr>
      </w:r>
    </w:p>
    <w:p>
      <w:pPr>
        <w:spacing w:before="1"/>
        <w:ind w:left="0" w:right="1532" w:firstLine="0"/>
        <w:jc w:val="right"/>
        <w:rPr>
          <w:sz w:val="12"/>
        </w:rPr>
      </w:pPr>
      <w:r>
        <w:rPr>
          <w:sz w:val="12"/>
        </w:rPr>
        <w:t>3</w:t>
      </w:r>
    </w:p>
    <w:p>
      <w:pPr>
        <w:spacing w:before="93"/>
        <w:ind w:left="0" w:right="1452" w:firstLine="0"/>
        <w:jc w:val="right"/>
        <w:rPr>
          <w:sz w:val="12"/>
        </w:rPr>
      </w:pPr>
      <w:r>
        <w:rPr/>
        <w:pict>
          <v:line style="position:absolute;mso-position-horizontal-relative:page;mso-position-vertical-relative:paragraph;z-index:16057344" from="477.368011pt,-3.434412pt" to="481.243011pt,-3.434412pt" stroked="true" strokeweight=".5pt" strokecolor="#000000">
            <v:stroke dashstyle="solid"/>
            <w10:wrap type="none"/>
          </v:line>
        </w:pict>
      </w:r>
      <w:r>
        <w:rPr/>
        <w:pict>
          <v:line style="position:absolute;mso-position-horizontal-relative:page;mso-position-vertical-relative:paragraph;z-index:16060416" from="477.056pt,8.503589pt" to="480.931pt,8.503589pt" stroked="true" strokeweight=".5pt" strokecolor="#000000">
            <v:stroke dashstyle="solid"/>
            <w10:wrap type="none"/>
          </v:line>
        </w:pict>
      </w:r>
      <w:r>
        <w:rPr/>
        <w:pict>
          <v:line style="position:absolute;mso-position-horizontal-relative:page;mso-position-vertical-relative:paragraph;z-index:16062464" from="285.972992pt,-3.434412pt" to="290.646992pt,-3.434412pt" stroked="true" strokeweight=".5pt" strokecolor="#000000">
            <v:stroke dashstyle="solid"/>
            <w10:wrap type="none"/>
          </v:line>
        </w:pict>
      </w:r>
      <w:r>
        <w:rPr>
          <w:sz w:val="12"/>
        </w:rPr>
        <w:t>2.5</w:t>
      </w:r>
    </w:p>
    <w:p>
      <w:pPr>
        <w:pStyle w:val="BodyText"/>
        <w:spacing w:before="7"/>
        <w:rPr>
          <w:sz w:val="9"/>
        </w:rPr>
      </w:pPr>
    </w:p>
    <w:p>
      <w:pPr>
        <w:spacing w:before="0"/>
        <w:ind w:left="0" w:right="1532" w:firstLine="0"/>
        <w:jc w:val="right"/>
        <w:rPr>
          <w:sz w:val="12"/>
        </w:rPr>
      </w:pPr>
      <w:r>
        <w:rPr/>
        <w:pict>
          <v:line style="position:absolute;mso-position-horizontal-relative:page;mso-position-vertical-relative:paragraph;z-index:16056832" from="477.368011pt,3.477562pt" to="481.243011pt,3.477562pt" stroked="true" strokeweight=".5pt" strokecolor="#000000">
            <v:stroke dashstyle="solid"/>
            <w10:wrap type="none"/>
          </v:line>
        </w:pict>
      </w:r>
      <w:r>
        <w:rPr/>
        <w:pict>
          <v:line style="position:absolute;mso-position-horizontal-relative:page;mso-position-vertical-relative:paragraph;z-index:16061952" from="285.972992pt,3.477562pt" to="290.646992pt,3.477562pt" stroked="true" strokeweight=".5pt" strokecolor="#000000">
            <v:stroke dashstyle="solid"/>
            <w10:wrap type="none"/>
          </v:line>
        </w:pict>
      </w:r>
      <w:r>
        <w:rPr>
          <w:sz w:val="12"/>
        </w:rPr>
        <w:t>2</w:t>
      </w:r>
    </w:p>
    <w:p>
      <w:pPr>
        <w:spacing w:after="0"/>
        <w:jc w:val="right"/>
        <w:rPr>
          <w:sz w:val="12"/>
        </w:rPr>
        <w:sectPr>
          <w:type w:val="continuous"/>
          <w:pgSz w:w="11900" w:h="16840"/>
          <w:pgMar w:top="1040" w:bottom="280" w:left="640" w:right="640"/>
          <w:cols w:num="2" w:equalWidth="0">
            <w:col w:w="4359" w:space="488"/>
            <w:col w:w="5773"/>
          </w:cols>
        </w:sectPr>
      </w:pPr>
    </w:p>
    <w:p>
      <w:pPr>
        <w:pStyle w:val="BodyText"/>
        <w:rPr>
          <w:sz w:val="18"/>
        </w:rPr>
      </w:pPr>
    </w:p>
    <w:p>
      <w:pPr>
        <w:tabs>
          <w:tab w:pos="9025" w:val="left" w:leader="none"/>
        </w:tabs>
        <w:spacing w:before="95"/>
        <w:ind w:left="4178" w:right="0" w:firstLine="0"/>
        <w:jc w:val="left"/>
        <w:rPr>
          <w:sz w:val="12"/>
        </w:rPr>
      </w:pPr>
      <w:r>
        <w:rPr/>
        <w:pict>
          <v:line style="position:absolute;mso-position-horizontal-relative:page;mso-position-vertical-relative:paragraph;z-index:-20551680" from="477.368011pt,10.227563pt" to="481.243011pt,10.227563pt" stroked="true" strokeweight=".5pt" strokecolor="#000000">
            <v:stroke dashstyle="solid"/>
            <w10:wrap type="none"/>
          </v:line>
        </w:pict>
      </w:r>
      <w:r>
        <w:rPr/>
        <w:pict>
          <v:line style="position:absolute;mso-position-horizontal-relative:page;mso-position-vertical-relative:paragraph;z-index:-20550144" from="285.972992pt,10.225562pt" to="290.646992pt,10.225562pt" stroked="true" strokeweight=".5pt" strokecolor="#000000">
            <v:stroke dashstyle="solid"/>
            <w10:wrap type="none"/>
          </v:line>
        </w:pict>
      </w:r>
      <w:r>
        <w:rPr/>
        <w:pict>
          <v:line style="position:absolute;mso-position-horizontal-relative:page;mso-position-vertical-relative:paragraph;z-index:16068096" from="235.014999pt,8.227563pt" to="238.889999pt,8.227563pt" stroked="true" strokeweight=".5pt" strokecolor="#000000">
            <v:stroke dashstyle="solid"/>
            <w10:wrap type="none"/>
          </v:line>
        </w:pict>
      </w:r>
      <w:r>
        <w:rPr/>
        <w:pict>
          <v:line style="position:absolute;mso-position-horizontal-relative:page;mso-position-vertical-relative:paragraph;z-index:16069120" from="43.618999pt,8.225562pt" to="48.293999pt,8.225562pt" stroked="true" strokeweight=".5pt" strokecolor="#000000">
            <v:stroke dashstyle="solid"/>
            <w10:wrap type="none"/>
          </v:line>
        </w:pict>
      </w:r>
      <w:r>
        <w:rPr>
          <w:sz w:val="12"/>
        </w:rPr>
        <w:t>1</w:t>
        <w:tab/>
      </w:r>
      <w:r>
        <w:rPr>
          <w:position w:val="-3"/>
          <w:sz w:val="12"/>
        </w:rPr>
        <w:t>1</w:t>
      </w:r>
    </w:p>
    <w:p>
      <w:pPr>
        <w:pStyle w:val="BodyText"/>
        <w:rPr>
          <w:sz w:val="18"/>
        </w:rPr>
      </w:pPr>
    </w:p>
    <w:p>
      <w:pPr>
        <w:spacing w:after="0"/>
        <w:rPr>
          <w:sz w:val="18"/>
        </w:rPr>
        <w:sectPr>
          <w:type w:val="continuous"/>
          <w:pgSz w:w="11900" w:h="16840"/>
          <w:pgMar w:top="1040" w:bottom="280" w:left="640" w:right="640"/>
        </w:sectPr>
      </w:pPr>
    </w:p>
    <w:p>
      <w:pPr>
        <w:spacing w:line="121" w:lineRule="exact" w:before="95"/>
        <w:ind w:left="4178" w:right="0" w:firstLine="0"/>
        <w:jc w:val="left"/>
        <w:rPr>
          <w:sz w:val="12"/>
        </w:rPr>
      </w:pPr>
      <w:r>
        <w:rPr/>
        <w:pict>
          <v:line style="position:absolute;mso-position-horizontal-relative:page;mso-position-vertical-relative:paragraph;z-index:16067584" from="235.014999pt,8.225562pt" to="239.201999pt,8.225562pt" stroked="true" strokeweight=".5pt" strokecolor="#000000">
            <v:stroke dashstyle="solid"/>
            <w10:wrap type="none"/>
          </v:line>
        </w:pict>
      </w:r>
      <w:r>
        <w:rPr/>
        <w:pict>
          <v:shape style="position:absolute;margin-left:43.618999pt;margin-top:4.376563pt;width:187.5pt;height:4.05pt;mso-position-horizontal-relative:page;mso-position-vertical-relative:paragraph;z-index:16068608" coordorigin="872,88" coordsize="3750,81" path="m4486,166l4486,121m1015,165l4622,165m1014,160l1014,88m1140,165l1140,123m1267,165l1267,123m1393,165l1393,123m1520,160l1520,88m1649,165l1649,123m1778,165l1778,123m1906,165l1906,123m2035,160l2035,88m2164,165l2164,123m2293,165l2293,123m2422,165l2422,123m2551,160l2551,88m2680,165l2680,123m2809,165l2809,123m2938,165l2938,123m3067,160l3067,88m3196,165l3196,126m3325,165l3325,126m3454,165l3454,126m3583,160l3583,88m3708,165l3708,123m3834,165l3834,123m3959,165l3959,123m4218,168l4218,126m4084,160l4084,88m4352,168l4352,126m4620,165l4620,93m872,165l966,165e" filled="false" stroked="true" strokeweight=".5pt" strokecolor="#000000">
            <v:path arrowok="t"/>
            <v:stroke dashstyle="solid"/>
            <w10:wrap type="none"/>
          </v:shape>
        </w:pict>
      </w:r>
      <w:r>
        <w:rPr>
          <w:sz w:val="12"/>
        </w:rPr>
        <w:t>0</w:t>
      </w:r>
    </w:p>
    <w:p>
      <w:pPr>
        <w:tabs>
          <w:tab w:pos="1072" w:val="left" w:leader="none"/>
          <w:tab w:pos="1588" w:val="left" w:leader="none"/>
          <w:tab w:pos="2128" w:val="left" w:leader="none"/>
          <w:tab w:pos="2644" w:val="left" w:leader="none"/>
          <w:tab w:pos="3155" w:val="left" w:leader="none"/>
          <w:tab w:pos="3661" w:val="left" w:leader="none"/>
        </w:tabs>
        <w:spacing w:line="131" w:lineRule="exact" w:before="0"/>
        <w:ind w:left="443" w:right="0" w:firstLine="0"/>
        <w:jc w:val="left"/>
        <w:rPr>
          <w:sz w:val="12"/>
        </w:rPr>
      </w:pPr>
      <w:r>
        <w:rPr>
          <w:position w:val="1"/>
          <w:sz w:val="12"/>
        </w:rPr>
        <w:t>1992</w:t>
        <w:tab/>
        <w:t>93</w:t>
        <w:tab/>
        <w:t>94</w:t>
        <w:tab/>
        <w:t>95</w:t>
        <w:tab/>
        <w:t>96</w:t>
        <w:tab/>
        <w:t>97</w:t>
        <w:tab/>
        <w:t>98</w:t>
      </w:r>
      <w:r>
        <w:rPr>
          <w:spacing w:val="16"/>
          <w:position w:val="1"/>
          <w:sz w:val="12"/>
        </w:rPr>
        <w:t> </w:t>
      </w:r>
      <w:r>
        <w:rPr>
          <w:sz w:val="12"/>
        </w:rPr>
        <w:t>99</w:t>
      </w:r>
    </w:p>
    <w:p>
      <w:pPr>
        <w:tabs>
          <w:tab w:pos="1072" w:val="left" w:leader="none"/>
          <w:tab w:pos="1628" w:val="left" w:leader="none"/>
          <w:tab w:pos="2181" w:val="left" w:leader="none"/>
          <w:tab w:pos="2737" w:val="left" w:leader="none"/>
          <w:tab w:pos="3295" w:val="left" w:leader="none"/>
          <w:tab w:pos="3787" w:val="left" w:leader="none"/>
          <w:tab w:pos="4178" w:val="left" w:leader="none"/>
        </w:tabs>
        <w:spacing w:before="133"/>
        <w:ind w:left="443" w:right="0" w:firstLine="0"/>
        <w:jc w:val="left"/>
        <w:rPr>
          <w:sz w:val="12"/>
        </w:rPr>
      </w:pPr>
      <w:r>
        <w:rPr/>
        <w:br w:type="column"/>
      </w:r>
      <w:r>
        <w:rPr>
          <w:sz w:val="12"/>
        </w:rPr>
        <w:t>1992</w:t>
        <w:tab/>
        <w:t>93</w:t>
        <w:tab/>
        <w:t>94</w:t>
        <w:tab/>
        <w:t>95</w:t>
        <w:tab/>
        <w:t>96</w:t>
        <w:tab/>
        <w:t>97</w:t>
        <w:tab/>
        <w:t>98</w:t>
        <w:tab/>
      </w:r>
      <w:r>
        <w:rPr>
          <w:position w:val="9"/>
          <w:sz w:val="12"/>
        </w:rPr>
        <w:t>0</w:t>
      </w:r>
    </w:p>
    <w:p>
      <w:pPr>
        <w:spacing w:after="0"/>
        <w:jc w:val="left"/>
        <w:rPr>
          <w:sz w:val="12"/>
        </w:rPr>
        <w:sectPr>
          <w:type w:val="continuous"/>
          <w:pgSz w:w="11900" w:h="16840"/>
          <w:pgMar w:top="1040" w:bottom="280" w:left="640" w:right="640"/>
          <w:cols w:num="2" w:equalWidth="0">
            <w:col w:w="4279" w:space="568"/>
            <w:col w:w="5773"/>
          </w:cols>
        </w:sectPr>
      </w:pPr>
    </w:p>
    <w:p>
      <w:pPr>
        <w:spacing w:line="208" w:lineRule="auto" w:before="81"/>
        <w:ind w:left="172" w:right="972" w:firstLine="0"/>
        <w:jc w:val="left"/>
        <w:rPr>
          <w:sz w:val="16"/>
        </w:rPr>
      </w:pPr>
      <w:r>
        <w:rPr/>
        <w:pict>
          <v:line style="position:absolute;mso-position-horizontal-relative:page;mso-position-vertical-relative:paragraph;z-index:-20552192" from="477.368011pt,-7.813173pt" to="481.556011pt,-7.813173pt" stroked="true" strokeweight=".5pt" strokecolor="#000000">
            <v:stroke dashstyle="solid"/>
            <w10:wrap type="none"/>
          </v:line>
        </w:pict>
      </w:r>
      <w:r>
        <w:rPr/>
        <w:pict>
          <v:shape style="position:absolute;margin-left:285.972992pt;margin-top:-14.912173pt;width:187.6pt;height:7.25pt;mso-position-horizontal-relative:page;mso-position-vertical-relative:paragraph;z-index:-20550656" coordorigin="5719,-298" coordsize="3752,145" path="m9201,-158l9201,-230m5856,-156l9471,-156m5851,-161l5851,-298m5989,-156l5989,-228m6123,-156l6123,-228m6257,-156l6257,-228m6385,-161l6385,-298m6524,-156l6524,-228m6657,-156l6657,-228m6791,-156l6791,-228m6919,-161l6919,-293m7058,-156l7058,-228m7192,-156l7192,-228m7325,-156l7325,-228m7454,-161l7454,-298m7592,-156l7592,-228m7726,-156l7726,-228m7859,-156l7859,-228m7988,-161l7988,-298m8127,-156l8127,-228m8260,-156l8260,-228m8394,-156l8394,-228m8522,-161l8522,-293m8662,-156l8662,-228m8798,-156l8798,-228m8929,-154l8929,-226m9072,-161l9072,-298m9329,-156l9329,-228m9462,-156l9462,-228m5719,-156l5813,-156e" filled="false" stroked="true" strokeweight=".5pt" strokecolor="#000000">
            <v:path arrowok="t"/>
            <v:stroke dashstyle="solid"/>
            <w10:wrap type="none"/>
          </v:shape>
        </w:pict>
      </w:r>
      <w:r>
        <w:rPr>
          <w:color w:val="231F20"/>
          <w:sz w:val="16"/>
        </w:rPr>
        <w:t>The chart shows the relative likelihood of possible outcomes. The central band, coloured deep red, includes the central projection:  there is judged to be about a 10% chance that inflation will be within that central band at any date. The next deepest shade, on both sides of the central band, takes the distribution out to 20%; and so on, in steps of ten percentage points.  Of course, it is impossible to assess the probabilities with any precision, but this represents the Bank’s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BodyText"/>
        <w:spacing w:line="242" w:lineRule="auto" w:before="90"/>
        <w:ind w:left="4945" w:right="130" w:hanging="1"/>
      </w:pPr>
      <w:r>
        <w:rPr>
          <w:color w:val="231F20"/>
        </w:rPr>
        <w:t>demand towards domestic consumption and fixed investment is likely to continue. The risks to activity are skewed upwards, because of the possibility of considerably higher-than-expected consumption.</w:t>
      </w:r>
    </w:p>
    <w:p>
      <w:pPr>
        <w:pStyle w:val="BodyText"/>
        <w:spacing w:before="3"/>
        <w:rPr>
          <w:sz w:val="28"/>
        </w:rPr>
      </w:pPr>
    </w:p>
    <w:p>
      <w:pPr>
        <w:pStyle w:val="BodyText"/>
        <w:spacing w:line="242" w:lineRule="auto"/>
        <w:ind w:left="4945" w:right="179"/>
      </w:pPr>
      <w:r>
        <w:rPr>
          <w:color w:val="231F20"/>
        </w:rPr>
        <w:t>The </w:t>
      </w:r>
      <w:r>
        <w:rPr>
          <w:color w:val="231F20"/>
          <w:spacing w:val="-3"/>
        </w:rPr>
        <w:t>Bank’s </w:t>
      </w:r>
      <w:r>
        <w:rPr>
          <w:color w:val="231F20"/>
        </w:rPr>
        <w:t>medium-term projection for twelve-month RPIX inflation is shown in Chart 6.2, next to </w:t>
      </w:r>
      <w:r>
        <w:rPr>
          <w:color w:val="231F20"/>
          <w:spacing w:val="-3"/>
        </w:rPr>
        <w:t>November’s </w:t>
      </w:r>
      <w:r>
        <w:rPr>
          <w:color w:val="231F20"/>
        </w:rPr>
        <w:t>projection, shown in Chart 6.3. Both projections are based on the assumption of unchanged official interest rates at 6% over the next two years. The effective sterling exchange rate is, in large part,</w:t>
      </w:r>
      <w:r>
        <w:rPr>
          <w:color w:val="231F20"/>
          <w:spacing w:val="-40"/>
        </w:rPr>
        <w:t> </w:t>
      </w:r>
      <w:r>
        <w:rPr>
          <w:color w:val="231F20"/>
        </w:rPr>
        <w:t>projected to </w:t>
      </w:r>
      <w:r>
        <w:rPr>
          <w:color w:val="231F20"/>
          <w:spacing w:val="-3"/>
        </w:rPr>
        <w:t>evolve </w:t>
      </w:r>
      <w:r>
        <w:rPr>
          <w:color w:val="231F20"/>
        </w:rPr>
        <w:t>according to differences between nominal interest rates overseas and unchanged UK rates. Real public spending and effective tax rates are assumed to follow the paths set out in the November Budget Statement.</w:t>
      </w:r>
    </w:p>
    <w:p>
      <w:pPr>
        <w:pStyle w:val="BodyText"/>
        <w:spacing w:before="1"/>
        <w:rPr>
          <w:sz w:val="29"/>
        </w:rPr>
      </w:pPr>
    </w:p>
    <w:p>
      <w:pPr>
        <w:pStyle w:val="BodyText"/>
        <w:spacing w:before="1"/>
        <w:ind w:left="4945"/>
      </w:pPr>
      <w:r>
        <w:rPr>
          <w:color w:val="231F20"/>
        </w:rPr>
        <w:t>Charts 6.2 shows that, in the Bank’s judgment,</w:t>
      </w:r>
    </w:p>
    <w:p>
      <w:pPr>
        <w:pStyle w:val="BodyText"/>
        <w:spacing w:line="242" w:lineRule="auto" w:before="4"/>
        <w:ind w:left="4945" w:right="130"/>
      </w:pPr>
      <w:r>
        <w:rPr>
          <w:color w:val="231F20"/>
        </w:rPr>
        <w:t>twelve-month RPIX inflation will probably fall this year, reaching a trough some time in the second half of 1997. Then it is likely to start rising, so that, two years ahead, the central projection is above the target, at around 3%.</w:t>
      </w:r>
    </w:p>
    <w:p>
      <w:pPr>
        <w:pStyle w:val="BodyText"/>
        <w:spacing w:before="9"/>
        <w:rPr>
          <w:sz w:val="29"/>
        </w:rPr>
      </w:pPr>
    </w:p>
    <w:p>
      <w:pPr>
        <w:spacing w:before="94"/>
        <w:ind w:left="0" w:right="172" w:firstLine="0"/>
        <w:jc w:val="right"/>
        <w:rPr>
          <w:sz w:val="16"/>
        </w:rPr>
      </w:pPr>
      <w:r>
        <w:rPr>
          <w:color w:val="231F20"/>
          <w:sz w:val="16"/>
        </w:rPr>
        <w:t>51</w:t>
      </w:r>
    </w:p>
    <w:p>
      <w:pPr>
        <w:spacing w:after="0"/>
        <w:jc w:val="right"/>
        <w:rPr>
          <w:sz w:val="16"/>
        </w:rPr>
        <w:sectPr>
          <w:type w:val="continuous"/>
          <w:pgSz w:w="11900" w:h="16840"/>
          <w:pgMar w:top="1040" w:bottom="280" w:left="640" w:right="640"/>
        </w:sectPr>
      </w:pPr>
    </w:p>
    <w:p>
      <w:pPr>
        <w:tabs>
          <w:tab w:pos="10479" w:val="left" w:leader="none"/>
        </w:tabs>
        <w:spacing w:before="82"/>
        <w:ind w:left="140" w:right="0" w:firstLine="0"/>
        <w:jc w:val="left"/>
        <w:rPr>
          <w:sz w:val="16"/>
        </w:rPr>
      </w:pPr>
      <w:bookmarkStart w:name="Other inflation projections" w:id="91"/>
      <w:bookmarkEnd w:id="91"/>
      <w:r>
        <w:rPr/>
      </w:r>
      <w:bookmarkStart w:name="_bookmark36" w:id="92"/>
      <w:bookmarkEnd w:id="92"/>
      <w:r>
        <w:rPr/>
      </w: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27"/>
        <w:ind w:left="4960" w:right="153"/>
      </w:pPr>
      <w:r>
        <w:rPr>
          <w:color w:val="231F20"/>
        </w:rPr>
        <w:t>The short-term profile is heavily influenced by the fall in the relative price of imports associated with the appreciation of sterling during the second half of 1996. That fall is expected to affect the aggregate price level quite quickly. And it continues to affect measured twelve-month inflation rates for a year, after which the price level effect drops out and inflation starts to rise.</w:t>
      </w:r>
    </w:p>
    <w:p>
      <w:pPr>
        <w:pStyle w:val="BodyText"/>
        <w:spacing w:line="242" w:lineRule="auto" w:before="10"/>
        <w:ind w:left="4960" w:hanging="1"/>
      </w:pPr>
      <w:r>
        <w:rPr>
          <w:color w:val="231F20"/>
        </w:rPr>
        <w:t>Towards the end of the forecasting horizon, the main influences on inflation are the growth rates of money and nominal demand.</w:t>
      </w:r>
    </w:p>
    <w:p>
      <w:pPr>
        <w:pStyle w:val="BodyText"/>
        <w:spacing w:before="7"/>
        <w:rPr>
          <w:sz w:val="18"/>
        </w:rPr>
      </w:pPr>
    </w:p>
    <w:p>
      <w:pPr>
        <w:spacing w:after="0"/>
        <w:rPr>
          <w:sz w:val="18"/>
        </w:rPr>
        <w:sectPr>
          <w:pgSz w:w="11900" w:h="16840"/>
          <w:pgMar w:top="500" w:bottom="280" w:left="640" w:right="640"/>
        </w:sectPr>
      </w:pPr>
    </w:p>
    <w:p>
      <w:pPr>
        <w:pStyle w:val="BodyText"/>
        <w:rPr>
          <w:sz w:val="22"/>
        </w:rPr>
      </w:pPr>
    </w:p>
    <w:p>
      <w:pPr>
        <w:pStyle w:val="BodyText"/>
        <w:rPr>
          <w:sz w:val="22"/>
        </w:rPr>
      </w:pPr>
    </w:p>
    <w:p>
      <w:pPr>
        <w:pStyle w:val="BodyText"/>
        <w:rPr>
          <w:sz w:val="22"/>
        </w:rPr>
      </w:pPr>
    </w:p>
    <w:p>
      <w:pPr>
        <w:pStyle w:val="BodyText"/>
        <w:rPr>
          <w:sz w:val="26"/>
        </w:rPr>
      </w:pPr>
    </w:p>
    <w:p>
      <w:pPr>
        <w:spacing w:before="1"/>
        <w:ind w:left="175" w:right="0" w:firstLine="0"/>
        <w:jc w:val="left"/>
        <w:rPr>
          <w:b/>
          <w:sz w:val="20"/>
        </w:rPr>
      </w:pPr>
      <w:r>
        <w:rPr>
          <w:b/>
          <w:color w:val="0093C1"/>
          <w:sz w:val="20"/>
        </w:rPr>
        <w:t>Chart 6.4</w:t>
      </w:r>
    </w:p>
    <w:p>
      <w:pPr>
        <w:spacing w:line="249" w:lineRule="auto" w:before="10"/>
        <w:ind w:left="175" w:right="21" w:firstLine="0"/>
        <w:jc w:val="left"/>
        <w:rPr>
          <w:b/>
          <w:sz w:val="20"/>
        </w:rPr>
      </w:pPr>
      <w:r>
        <w:rPr>
          <w:b/>
          <w:color w:val="0093C1"/>
          <w:sz w:val="20"/>
        </w:rPr>
        <w:t>Distribution of RPIX inflation forecasts for 1997 Q4</w:t>
      </w:r>
    </w:p>
    <w:p>
      <w:pPr>
        <w:pStyle w:val="BodyText"/>
        <w:spacing w:line="242" w:lineRule="auto" w:before="90"/>
        <w:ind w:left="175" w:right="158" w:firstLine="1"/>
      </w:pPr>
      <w:r>
        <w:rPr/>
        <w:br w:type="column"/>
      </w:r>
      <w:r>
        <w:rPr>
          <w:color w:val="231F20"/>
        </w:rPr>
        <w:t>The central projection is similar to that presented in the November </w:t>
      </w:r>
      <w:r>
        <w:rPr>
          <w:i/>
          <w:color w:val="231F20"/>
        </w:rPr>
        <w:t>Report</w:t>
      </w:r>
      <w:r>
        <w:rPr>
          <w:color w:val="231F20"/>
        </w:rPr>
        <w:t>. A sharper decline in inflation is expected this year as a result of the further exchange rate appreciation since November. It is now more likely that twelve-month RPIX inflation will fall below 2</w:t>
      </w:r>
      <w:r>
        <w:rPr>
          <w:color w:val="231F20"/>
          <w:position w:val="8"/>
          <w:sz w:val="12"/>
        </w:rPr>
        <w:t>1</w:t>
      </w:r>
      <w:r>
        <w:rPr>
          <w:color w:val="231F20"/>
        </w:rPr>
        <w:t>/</w:t>
      </w:r>
      <w:r>
        <w:rPr>
          <w:color w:val="231F20"/>
          <w:sz w:val="12"/>
        </w:rPr>
        <w:t>2</w:t>
      </w:r>
      <w:r>
        <w:rPr>
          <w:color w:val="231F20"/>
        </w:rPr>
        <w:t>% some time this year. The central projection for inflation in</w:t>
      </w:r>
    </w:p>
    <w:p>
      <w:pPr>
        <w:spacing w:after="0" w:line="242" w:lineRule="auto"/>
        <w:sectPr>
          <w:type w:val="continuous"/>
          <w:pgSz w:w="11900" w:h="16840"/>
          <w:pgMar w:top="1040" w:bottom="280" w:left="640" w:right="640"/>
          <w:cols w:num="2" w:equalWidth="0">
            <w:col w:w="3594" w:space="1191"/>
            <w:col w:w="5835"/>
          </w:cols>
        </w:sectPr>
      </w:pPr>
    </w:p>
    <w:p>
      <w:pPr>
        <w:spacing w:before="69"/>
        <w:ind w:left="0" w:right="0" w:firstLine="0"/>
        <w:jc w:val="right"/>
        <w:rPr>
          <w:sz w:val="12"/>
        </w:rPr>
      </w:pPr>
      <w:r>
        <w:rPr>
          <w:sz w:val="12"/>
        </w:rPr>
        <w:t>Median</w:t>
      </w:r>
    </w:p>
    <w:p>
      <w:pPr>
        <w:pStyle w:val="BodyText"/>
        <w:rPr>
          <w:sz w:val="4"/>
        </w:rPr>
      </w:pPr>
    </w:p>
    <w:p>
      <w:pPr>
        <w:pStyle w:val="BodyText"/>
        <w:spacing w:line="20" w:lineRule="exact"/>
        <w:ind w:left="21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2"/>
        </w:rPr>
      </w:pPr>
      <w:r>
        <w:rPr/>
        <w:pict>
          <v:shape style="position:absolute;margin-left:42.779999pt;margin-top:15.272754pt;width:5pt;height:.1pt;mso-position-horizontal-relative:page;mso-position-vertical-relative:paragraph;z-index:-15384576;mso-wrap-distance-left:0;mso-wrap-distance-right:0" coordorigin="856,305" coordsize="100,0" path="m956,305l856,305e" filled="false" stroked="true" strokeweight=".5pt" strokecolor="#000000">
            <v:path arrowok="t"/>
            <v:stroke dashstyle="solid"/>
            <w10:wrap type="topAndBottom"/>
          </v:shape>
        </w:pict>
      </w:r>
      <w:r>
        <w:rPr/>
        <w:pict>
          <v:shape style="position:absolute;margin-left:42.779999pt;margin-top:32.272755pt;width:5pt;height:.1pt;mso-position-horizontal-relative:page;mso-position-vertical-relative:paragraph;z-index:-15384064;mso-wrap-distance-left:0;mso-wrap-distance-right:0" coordorigin="856,645" coordsize="100,0" path="m956,645l856,645e" filled="false" stroked="true" strokeweight=".5pt" strokecolor="#000000">
            <v:path arrowok="t"/>
            <v:stroke dashstyle="solid"/>
            <w10:wrap type="topAndBottom"/>
          </v:shape>
        </w:pict>
      </w:r>
      <w:r>
        <w:rPr/>
        <w:pict>
          <v:shape style="position:absolute;margin-left:42.779999pt;margin-top:49.272755pt;width:5pt;height:.1pt;mso-position-horizontal-relative:page;mso-position-vertical-relative:paragraph;z-index:-15383552;mso-wrap-distance-left:0;mso-wrap-distance-right:0" coordorigin="856,985" coordsize="100,0" path="m956,985l856,985e" filled="false" stroked="true" strokeweight=".5pt" strokecolor="#000000">
            <v:path arrowok="t"/>
            <v:stroke dashstyle="solid"/>
            <w10:wrap type="topAndBottom"/>
          </v:shape>
        </w:pict>
      </w:r>
      <w:r>
        <w:rPr/>
        <w:pict>
          <v:shape style="position:absolute;margin-left:42.779999pt;margin-top:65.272751pt;width:5pt;height:.1pt;mso-position-horizontal-relative:page;mso-position-vertical-relative:paragraph;z-index:-15383040;mso-wrap-distance-left:0;mso-wrap-distance-right:0" coordorigin="856,1305" coordsize="100,0" path="m956,1305l856,1305e" filled="false" stroked="true" strokeweight=".5pt" strokecolor="#000000">
            <v:path arrowok="t"/>
            <v:stroke dashstyle="solid"/>
            <w10:wrap type="topAndBottom"/>
          </v:shape>
        </w:pict>
      </w:r>
      <w:r>
        <w:rPr/>
        <w:pict>
          <v:shape style="position:absolute;margin-left:42.779999pt;margin-top:82.272751pt;width:5pt;height:.1pt;mso-position-horizontal-relative:page;mso-position-vertical-relative:paragraph;z-index:-15382528;mso-wrap-distance-left:0;mso-wrap-distance-right:0" coordorigin="856,1645" coordsize="100,0" path="m956,1645l856,1645e" filled="false" stroked="true" strokeweight=".5pt" strokecolor="#000000">
            <v:path arrowok="t"/>
            <v:stroke dashstyle="solid"/>
            <w10:wrap type="topAndBottom"/>
          </v:shape>
        </w:pict>
      </w:r>
      <w:r>
        <w:rPr/>
        <w:pict>
          <v:shape style="position:absolute;margin-left:42.779999pt;margin-top:99.272751pt;width:5pt;height:.1pt;mso-position-horizontal-relative:page;mso-position-vertical-relative:paragraph;z-index:-15382016;mso-wrap-distance-left:0;mso-wrap-distance-right:0" coordorigin="856,1985" coordsize="100,0" path="m956,1985l856,1985e" filled="false" stroked="true" strokeweight=".5pt" strokecolor="#000000">
            <v:path arrowok="t"/>
            <v:stroke dashstyle="solid"/>
            <w10:wrap type="topAndBottom"/>
          </v:shape>
        </w:pict>
      </w:r>
      <w:r>
        <w:rPr/>
        <w:pict>
          <v:shape style="position:absolute;margin-left:42.779999pt;margin-top:115.272751pt;width:5pt;height:.1pt;mso-position-horizontal-relative:page;mso-position-vertical-relative:paragraph;z-index:-15381504;mso-wrap-distance-left:0;mso-wrap-distance-right:0" coordorigin="856,2305" coordsize="100,0" path="m956,2305l856,2305e" filled="false" stroked="true" strokeweight=".5pt" strokecolor="#000000">
            <v:path arrowok="t"/>
            <v:stroke dashstyle="solid"/>
            <w10:wrap type="topAndBottom"/>
          </v:shape>
        </w:pict>
      </w:r>
      <w:r>
        <w:rPr/>
        <w:pict>
          <v:shape style="position:absolute;margin-left:42.779999pt;margin-top:132.272751pt;width:5pt;height:.1pt;mso-position-horizontal-relative:page;mso-position-vertical-relative:paragraph;z-index:-15380992;mso-wrap-distance-left:0;mso-wrap-distance-right:0" coordorigin="856,2645" coordsize="100,0" path="m956,2645l856,2645e" filled="false" stroked="true" strokeweight=".5pt" strokecolor="#000000">
            <v:path arrowok="t"/>
            <v:stroke dashstyle="solid"/>
            <w10:wrap type="topAndBottom"/>
          </v:shape>
        </w:pict>
      </w:r>
      <w:r>
        <w:rPr/>
        <w:pict>
          <v:shape style="position:absolute;margin-left:42.779999pt;margin-top:149.272751pt;width:5pt;height:.1pt;mso-position-horizontal-relative:page;mso-position-vertical-relative:paragraph;z-index:-15380480;mso-wrap-distance-left:0;mso-wrap-distance-right:0" coordorigin="856,2985" coordsize="100,0" path="m956,2985l856,2985e" filled="false" stroked="true" strokeweight=".5pt" strokecolor="#000000">
            <v:path arrowok="t"/>
            <v:stroke dashstyle="solid"/>
            <w10:wrap type="topAndBottom"/>
          </v:shape>
        </w:pict>
      </w:r>
    </w:p>
    <w:p>
      <w:pPr>
        <w:pStyle w:val="BodyText"/>
        <w:spacing w:before="9"/>
        <w:rPr>
          <w:sz w:val="22"/>
        </w:rPr>
      </w:pP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spacing w:before="109"/>
        <w:ind w:left="593" w:right="0" w:firstLine="0"/>
        <w:jc w:val="left"/>
        <w:rPr>
          <w:sz w:val="12"/>
        </w:rPr>
      </w:pPr>
      <w:r>
        <w:rPr/>
        <w:br w:type="column"/>
      </w:r>
      <w:r>
        <w:rPr>
          <w:sz w:val="12"/>
        </w:rPr>
        <w:t>Number of foreca</w:t>
      </w:r>
      <w:r>
        <w:rPr>
          <w:sz w:val="12"/>
          <w:u w:val="single"/>
        </w:rPr>
        <w:t>st</w:t>
      </w:r>
      <w:r>
        <w:rPr>
          <w:sz w:val="12"/>
        </w:rPr>
        <w:t>s</w:t>
      </w:r>
      <w:r>
        <w:rPr>
          <w:spacing w:val="-10"/>
          <w:sz w:val="12"/>
        </w:rPr>
        <w:t> </w:t>
      </w:r>
      <w:r>
        <w:rPr>
          <w:spacing w:val="-10"/>
          <w:position w:val="-4"/>
          <w:sz w:val="12"/>
        </w:rPr>
        <w:t>18</w:t>
      </w:r>
    </w:p>
    <w:p>
      <w:pPr>
        <w:pStyle w:val="BodyText"/>
        <w:spacing w:before="3"/>
        <w:rPr>
          <w:sz w:val="17"/>
        </w:rPr>
      </w:pPr>
    </w:p>
    <w:p>
      <w:pPr>
        <w:spacing w:before="1"/>
        <w:ind w:left="0" w:right="0" w:firstLine="0"/>
        <w:jc w:val="right"/>
        <w:rPr>
          <w:sz w:val="12"/>
        </w:rPr>
      </w:pPr>
      <w:r>
        <w:rPr/>
        <w:pict>
          <v:group style="position:absolute;margin-left:51.529999pt;margin-top:-12.348437pt;width:151.5pt;height:152.5pt;mso-position-horizontal-relative:page;mso-position-vertical-relative:paragraph;z-index:-20528640" coordorigin="1031,-247" coordsize="3030,3050">
            <v:rect style="position:absolute;left:2095;top:1763;width:120;height:1000" filled="true" fillcolor="#008256" stroked="false">
              <v:fill type="solid"/>
            </v:rect>
            <v:rect style="position:absolute;left:2095;top:1763;width:120;height:1000" filled="false" stroked="true" strokeweight=".5pt" strokecolor="#000000">
              <v:stroke dashstyle="solid"/>
            </v:rect>
            <v:rect style="position:absolute;left:2235;top:1263;width:140;height:1500" filled="true" fillcolor="#faab54" stroked="false">
              <v:fill type="solid"/>
            </v:rect>
            <v:rect style="position:absolute;left:2235;top:1263;width:140;height:1500" filled="false" stroked="true" strokeweight=".5pt" strokecolor="#000000">
              <v:stroke dashstyle="solid"/>
            </v:rect>
            <v:rect style="position:absolute;left:2395;top:1423;width:120;height:1340" filled="true" fillcolor="#faab54" stroked="false">
              <v:fill type="solid"/>
            </v:rect>
            <v:rect style="position:absolute;left:2395;top:1423;width:120;height:1340" filled="false" stroked="true" strokeweight=".5pt" strokecolor="#000000">
              <v:stroke dashstyle="solid"/>
            </v:rect>
            <v:rect style="position:absolute;left:2535;top:-77;width:140;height:2840" filled="true" fillcolor="#faab54" stroked="false">
              <v:fill type="solid"/>
            </v:rect>
            <v:rect style="position:absolute;left:2535;top:-77;width:140;height:2840" filled="false" stroked="true" strokeweight=".5pt" strokecolor="#000000">
              <v:stroke dashstyle="solid"/>
            </v:rect>
            <v:rect style="position:absolute;left:2695;top:1923;width:120;height:840" filled="true" fillcolor="#0066a5" stroked="false">
              <v:fill type="solid"/>
            </v:rect>
            <v:rect style="position:absolute;left:2695;top:1923;width:120;height:840" filled="false" stroked="true" strokeweight=".5pt" strokecolor="#000000">
              <v:stroke dashstyle="solid"/>
            </v:rect>
            <v:rect style="position:absolute;left:2835;top:2603;width:140;height:160" filled="true" fillcolor="#0066a5" stroked="false">
              <v:fill type="solid"/>
            </v:rect>
            <v:rect style="position:absolute;left:2835;top:2603;width:140;height:160" filled="false" stroked="true" strokeweight=".5pt" strokecolor="#000000">
              <v:stroke dashstyle="solid"/>
            </v:rect>
            <v:rect style="position:absolute;left:2995;top:2603;width:140;height:160" filled="true" fillcolor="#0066a5" stroked="false">
              <v:fill type="solid"/>
            </v:rect>
            <v:rect style="position:absolute;left:2995;top:2603;width:140;height:160" filled="false" stroked="true" strokeweight=".5pt" strokecolor="#000000">
              <v:stroke dashstyle="solid"/>
            </v:rect>
            <v:shape style="position:absolute;left:1035;top:2763;width:3020;height:2" coordorigin="1036,2763" coordsize="3020,0" path="m1036,2763l4056,2763m1036,2763l1036,2763e" filled="false" stroked="true" strokeweight=".5pt" strokecolor="#000000">
              <v:path arrowok="t"/>
              <v:stroke dashstyle="solid"/>
            </v:shape>
            <v:shape style="position:absolute;left:1135;top:2763;width:80;height:2" coordorigin="1136,2763" coordsize="80,0" path="m1136,2763l1216,2763,1136,2763e" filled="false" stroked="true" strokeweight=".5pt" strokecolor="#000000">
              <v:path arrowok="t"/>
              <v:stroke dashstyle="solid"/>
            </v:shape>
            <v:line style="position:absolute" from="1176,2763" to="1176,2763" stroked="true" strokeweight=".5pt" strokecolor="#000000">
              <v:stroke dashstyle="solid"/>
            </v:line>
            <v:shape style="position:absolute;left:1295;top:2763;width:80;height:2" coordorigin="1296,2763" coordsize="80,0" path="m1296,2763l1376,2763,1296,2763e" filled="false" stroked="true" strokeweight=".5pt" strokecolor="#000000">
              <v:path arrowok="t"/>
              <v:stroke dashstyle="solid"/>
            </v:shape>
            <v:line style="position:absolute" from="1336,2763" to="1336,2763" stroked="true" strokeweight=".5pt" strokecolor="#000000">
              <v:stroke dashstyle="solid"/>
            </v:line>
            <v:shape style="position:absolute;left:1455;top:2763;width:60;height:2" coordorigin="1456,2763" coordsize="60,0" path="m1456,2763l1516,2763,1456,2763e" filled="false" stroked="true" strokeweight=".5pt" strokecolor="#000000">
              <v:path arrowok="t"/>
              <v:stroke dashstyle="solid"/>
            </v:shape>
            <v:line style="position:absolute" from="1476,2763" to="1476,2763" stroked="true" strokeweight=".5pt" strokecolor="#000000">
              <v:stroke dashstyle="solid"/>
            </v:line>
            <v:shape style="position:absolute;left:1755;top:2763;width:80;height:2" coordorigin="1756,2763" coordsize="80,0" path="m1756,2763l1836,2763,1756,2763e" filled="false" stroked="true" strokeweight=".5pt" strokecolor="#000000">
              <v:path arrowok="t"/>
              <v:stroke dashstyle="solid"/>
            </v:shape>
            <v:line style="position:absolute" from="1796,2763" to="1796,2763" stroked="true" strokeweight=".5pt" strokecolor="#000000">
              <v:stroke dashstyle="solid"/>
            </v:line>
            <v:shape style="position:absolute;left:2195;top:2763;width:80;height:2" coordorigin="2196,2763" coordsize="80,0" path="m2196,2763l2276,2763,2196,2763e" filled="false" stroked="true" strokeweight=".5pt" strokecolor="#000000">
              <v:path arrowok="t"/>
              <v:stroke dashstyle="solid"/>
            </v:shape>
            <v:line style="position:absolute" from="2236,2763" to="2236,2763" stroked="true" strokeweight=".5pt" strokecolor="#000000">
              <v:stroke dashstyle="solid"/>
            </v:line>
            <v:shape style="position:absolute;left:3415;top:2763;width:60;height:2" coordorigin="3416,2763" coordsize="60,0" path="m3416,2763l3476,2763,3416,2763e" filled="false" stroked="true" strokeweight=".5pt" strokecolor="#000000">
              <v:path arrowok="t"/>
              <v:stroke dashstyle="solid"/>
            </v:shape>
            <v:line style="position:absolute" from="3456,2763" to="3456,2763" stroked="true" strokeweight=".5pt" strokecolor="#000000">
              <v:stroke dashstyle="solid"/>
            </v:line>
            <v:shape style="position:absolute;left:3555;top:2763;width:80;height:2" coordorigin="3556,2763" coordsize="80,0" path="m3556,2763l3636,2763,3556,2763e" filled="false" stroked="true" strokeweight=".5pt" strokecolor="#000000">
              <v:path arrowok="t"/>
              <v:stroke dashstyle="solid"/>
            </v:shape>
            <v:line style="position:absolute" from="3596,2763" to="3596,2763" stroked="true" strokeweight=".5pt" strokecolor="#000000">
              <v:stroke dashstyle="solid"/>
            </v:line>
            <v:shape style="position:absolute;left:3715;top:2763;width:80;height:2" coordorigin="3716,2763" coordsize="80,0" path="m3716,2763l3796,2763,3716,2763e" filled="false" stroked="true" strokeweight=".5pt" strokecolor="#000000">
              <v:path arrowok="t"/>
              <v:stroke dashstyle="solid"/>
            </v:shape>
            <v:line style="position:absolute" from="3756,2763" to="3756,2763" stroked="true" strokeweight=".5pt" strokecolor="#000000">
              <v:stroke dashstyle="solid"/>
            </v:line>
            <v:shape style="position:absolute;left:3855;top:2763;width:80;height:2" coordorigin="3856,2763" coordsize="80,0" path="m3856,2763l3936,2763,3856,2763e" filled="false" stroked="true" strokeweight=".5pt" strokecolor="#000000">
              <v:path arrowok="t"/>
              <v:stroke dashstyle="solid"/>
            </v:shape>
            <v:shape style="position:absolute;left:1035;top:2763;width:3020;height:40" coordorigin="1036,2763" coordsize="3020,40" path="m3896,2763l3896,2763m1036,2763l1036,2803m1176,2763l1176,2803m1336,2763l1336,2803m1476,2763l1476,2803m1636,2763l1636,2803m1796,2763l1796,2803m1936,2763l1936,2803m2096,2763l2096,2803m2236,2763l2236,2803m2396,2763l2396,2803m2536,2763l2536,2803m2696,2763l2696,2803m2836,2763l2836,2803m2996,2763l2996,2803m3136,2763l3136,2803m3296,2763l3296,2803m3456,2763l3456,2803m3596,2763l3596,2803m3756,2763l3756,2803m3896,2763l3896,2803m4056,2763l4056,2803e" filled="false" stroked="true" strokeweight=".5pt" strokecolor="#000000">
              <v:path arrowok="t"/>
              <v:stroke dashstyle="solid"/>
            </v:shape>
            <v:line style="position:absolute" from="2536,-247" to="2536,2773" stroked="true" strokeweight="1pt" strokecolor="#0066a5">
              <v:stroke dashstyle="dash"/>
            </v:line>
            <v:rect style="position:absolute;left:2640;top:-72;width:30;height:2830" filled="true" fillcolor="#0066a5" stroked="false">
              <v:fill type="solid"/>
            </v:rect>
            <v:rect style="position:absolute;left:2240;top:1273;width:10;height:1485" filled="true" fillcolor="#008256" stroked="false">
              <v:fill type="solid"/>
            </v:rect>
            <v:shape style="position:absolute;left:2255;top:-247;width:380;height:3020" coordorigin="2256,-247" coordsize="380,3020" path="m2256,-247l2256,2773m2636,-247l2636,2773e" filled="false" stroked="true" strokeweight="1pt" strokecolor="#0066a5">
              <v:path arrowok="t"/>
              <v:stroke dashstyle="dash"/>
            </v:shape>
            <v:shape style="position:absolute;left:1805;top:-221;width:414;height:253" type="#_x0000_t202" filled="false" stroked="false">
              <v:textbox inset="0,0,0,0">
                <w:txbxContent>
                  <w:p>
                    <w:pPr>
                      <w:spacing w:line="208" w:lineRule="auto" w:before="9"/>
                      <w:ind w:left="0" w:right="0" w:firstLine="0"/>
                      <w:jc w:val="left"/>
                      <w:rPr>
                        <w:sz w:val="12"/>
                      </w:rPr>
                    </w:pPr>
                    <w:r>
                      <w:rPr>
                        <w:sz w:val="12"/>
                      </w:rPr>
                      <w:t>Lower Quartile</w:t>
                    </w:r>
                  </w:p>
                </w:txbxContent>
              </v:textbox>
              <w10:wrap type="none"/>
            </v:shape>
            <v:shape style="position:absolute;left:2785;top:-221;width:414;height:253" type="#_x0000_t202" filled="false" stroked="false">
              <v:textbox inset="0,0,0,0">
                <w:txbxContent>
                  <w:p>
                    <w:pPr>
                      <w:spacing w:line="208" w:lineRule="auto" w:before="9"/>
                      <w:ind w:left="0" w:right="0" w:firstLine="0"/>
                      <w:jc w:val="left"/>
                      <w:rPr>
                        <w:sz w:val="12"/>
                      </w:rPr>
                    </w:pPr>
                    <w:r>
                      <w:rPr>
                        <w:sz w:val="12"/>
                      </w:rPr>
                      <w:t>Upper Quartile</w:t>
                    </w:r>
                  </w:p>
                </w:txbxContent>
              </v:textbox>
              <w10:wrap type="none"/>
            </v:shape>
            <w10:wrap type="none"/>
          </v:group>
        </w:pict>
      </w:r>
      <w:r>
        <w:rPr/>
        <w:pict>
          <v:line style="position:absolute;mso-position-horizontal-relative:page;mso-position-vertical-relative:paragraph;z-index:16087552" from="211.779999pt,4.151563pt" to="206.779999pt,4.151563pt" stroked="true" strokeweight=".5pt" strokecolor="#000000">
            <v:stroke dashstyle="solid"/>
            <w10:wrap type="none"/>
          </v:line>
        </w:pict>
      </w:r>
      <w:r>
        <w:rPr>
          <w:sz w:val="12"/>
        </w:rPr>
        <w:t>16</w:t>
      </w:r>
    </w:p>
    <w:p>
      <w:pPr>
        <w:pStyle w:val="BodyText"/>
        <w:spacing w:before="6"/>
        <w:rPr>
          <w:sz w:val="17"/>
        </w:rPr>
      </w:pPr>
    </w:p>
    <w:p>
      <w:pPr>
        <w:spacing w:before="0"/>
        <w:ind w:left="0" w:right="0" w:firstLine="0"/>
        <w:jc w:val="right"/>
        <w:rPr>
          <w:sz w:val="12"/>
        </w:rPr>
      </w:pPr>
      <w:r>
        <w:rPr/>
        <w:pict>
          <v:line style="position:absolute;mso-position-horizontal-relative:page;mso-position-vertical-relative:paragraph;z-index:16087040" from="211.779999pt,4.101563pt" to="206.779999pt,4.101563pt" stroked="true" strokeweight=".5pt" strokecolor="#000000">
            <v:stroke dashstyle="solid"/>
            <w10:wrap type="none"/>
          </v:line>
        </w:pict>
      </w:r>
      <w:r>
        <w:rPr>
          <w:sz w:val="12"/>
        </w:rPr>
        <w:t>14</w:t>
      </w:r>
    </w:p>
    <w:p>
      <w:pPr>
        <w:pStyle w:val="BodyText"/>
        <w:spacing w:before="10"/>
        <w:rPr>
          <w:sz w:val="15"/>
        </w:rPr>
      </w:pPr>
    </w:p>
    <w:p>
      <w:pPr>
        <w:spacing w:before="0"/>
        <w:ind w:left="0" w:right="0" w:firstLine="0"/>
        <w:jc w:val="right"/>
        <w:rPr>
          <w:sz w:val="12"/>
        </w:rPr>
      </w:pPr>
      <w:r>
        <w:rPr/>
        <w:pict>
          <v:line style="position:absolute;mso-position-horizontal-relative:page;mso-position-vertical-relative:paragraph;z-index:16086528" from="211.779999pt,5.101563pt" to="206.779999pt,5.101563pt" stroked="true" strokeweight=".5pt" strokecolor="#000000">
            <v:stroke dashstyle="solid"/>
            <w10:wrap type="none"/>
          </v:line>
        </w:pict>
      </w:r>
      <w:r>
        <w:rPr>
          <w:sz w:val="12"/>
        </w:rPr>
        <w:t>12</w:t>
      </w:r>
    </w:p>
    <w:p>
      <w:pPr>
        <w:pStyle w:val="BodyText"/>
        <w:spacing w:before="6"/>
        <w:rPr>
          <w:sz w:val="17"/>
        </w:rPr>
      </w:pPr>
    </w:p>
    <w:p>
      <w:pPr>
        <w:spacing w:before="0"/>
        <w:ind w:left="0" w:right="0" w:firstLine="0"/>
        <w:jc w:val="right"/>
        <w:rPr>
          <w:sz w:val="12"/>
        </w:rPr>
      </w:pPr>
      <w:r>
        <w:rPr/>
        <w:pict>
          <v:line style="position:absolute;mso-position-horizontal-relative:page;mso-position-vertical-relative:paragraph;z-index:16086016" from="211.779999pt,4.101563pt" to="206.779999pt,4.101563pt" stroked="true" strokeweight=".5pt" strokecolor="#000000">
            <v:stroke dashstyle="solid"/>
            <w10:wrap type="none"/>
          </v:line>
        </w:pict>
      </w:r>
      <w:r>
        <w:rPr>
          <w:sz w:val="12"/>
        </w:rPr>
        <w:t>10</w:t>
      </w:r>
    </w:p>
    <w:p>
      <w:pPr>
        <w:pStyle w:val="BodyText"/>
        <w:spacing w:before="7"/>
        <w:rPr>
          <w:sz w:val="17"/>
        </w:rPr>
      </w:pPr>
    </w:p>
    <w:p>
      <w:pPr>
        <w:spacing w:before="0"/>
        <w:ind w:left="0" w:right="0" w:firstLine="0"/>
        <w:jc w:val="right"/>
        <w:rPr>
          <w:sz w:val="12"/>
        </w:rPr>
      </w:pPr>
      <w:r>
        <w:rPr/>
        <w:pict>
          <v:line style="position:absolute;mso-position-horizontal-relative:page;mso-position-vertical-relative:paragraph;z-index:16085504" from="211.779999pt,4.101563pt" to="206.779999pt,4.101563pt" stroked="true" strokeweight=".5pt" strokecolor="#000000">
            <v:stroke dashstyle="solid"/>
            <w10:wrap type="none"/>
          </v:line>
        </w:pict>
      </w:r>
      <w:r>
        <w:rPr>
          <w:sz w:val="12"/>
        </w:rPr>
        <w:t>8</w:t>
      </w:r>
    </w:p>
    <w:p>
      <w:pPr>
        <w:pStyle w:val="BodyText"/>
        <w:spacing w:before="9"/>
        <w:rPr>
          <w:sz w:val="15"/>
        </w:rPr>
      </w:pPr>
    </w:p>
    <w:p>
      <w:pPr>
        <w:spacing w:before="0"/>
        <w:ind w:left="0" w:right="0" w:firstLine="0"/>
        <w:jc w:val="right"/>
        <w:rPr>
          <w:sz w:val="12"/>
        </w:rPr>
      </w:pPr>
      <w:r>
        <w:rPr/>
        <w:pict>
          <v:line style="position:absolute;mso-position-horizontal-relative:page;mso-position-vertical-relative:paragraph;z-index:16084992" from="211.779999pt,5.101563pt" to="206.779999pt,5.101563pt" stroked="true" strokeweight=".5pt" strokecolor="#000000">
            <v:stroke dashstyle="solid"/>
            <w10:wrap type="none"/>
          </v:line>
        </w:pict>
      </w:r>
      <w:r>
        <w:rPr>
          <w:sz w:val="12"/>
        </w:rPr>
        <w:t>6</w:t>
      </w:r>
    </w:p>
    <w:p>
      <w:pPr>
        <w:pStyle w:val="BodyText"/>
        <w:spacing w:before="7"/>
        <w:rPr>
          <w:sz w:val="17"/>
        </w:rPr>
      </w:pPr>
    </w:p>
    <w:p>
      <w:pPr>
        <w:spacing w:before="0"/>
        <w:ind w:left="0" w:right="0" w:firstLine="0"/>
        <w:jc w:val="right"/>
        <w:rPr>
          <w:sz w:val="12"/>
        </w:rPr>
      </w:pPr>
      <w:r>
        <w:rPr/>
        <w:pict>
          <v:line style="position:absolute;mso-position-horizontal-relative:page;mso-position-vertical-relative:paragraph;z-index:16084480" from="211.779999pt,4.101563pt" to="206.779999pt,4.101563pt" stroked="true" strokeweight=".5pt" strokecolor="#000000">
            <v:stroke dashstyle="solid"/>
            <w10:wrap type="none"/>
          </v:line>
        </w:pict>
      </w:r>
      <w:r>
        <w:rPr>
          <w:sz w:val="12"/>
        </w:rPr>
        <w:t>4</w:t>
      </w:r>
    </w:p>
    <w:p>
      <w:pPr>
        <w:pStyle w:val="BodyText"/>
        <w:spacing w:before="6"/>
        <w:rPr>
          <w:sz w:val="17"/>
        </w:rPr>
      </w:pPr>
    </w:p>
    <w:p>
      <w:pPr>
        <w:spacing w:before="0"/>
        <w:ind w:left="0" w:right="0" w:firstLine="0"/>
        <w:jc w:val="right"/>
        <w:rPr>
          <w:sz w:val="12"/>
        </w:rPr>
      </w:pPr>
      <w:r>
        <w:rPr/>
        <w:pict>
          <v:line style="position:absolute;mso-position-horizontal-relative:page;mso-position-vertical-relative:paragraph;z-index:16083968" from="211.779999pt,4.101563pt" to="206.779999pt,4.101563pt" stroked="true" strokeweight=".5pt" strokecolor="#000000">
            <v:stroke dashstyle="solid"/>
            <w10:wrap type="none"/>
          </v:line>
        </w:pict>
      </w:r>
      <w:r>
        <w:rPr>
          <w:sz w:val="12"/>
        </w:rPr>
        <w:t>2</w:t>
      </w:r>
    </w:p>
    <w:p>
      <w:pPr>
        <w:pStyle w:val="BodyText"/>
        <w:spacing w:before="10"/>
        <w:rPr>
          <w:sz w:val="15"/>
        </w:rPr>
      </w:pPr>
    </w:p>
    <w:p>
      <w:pPr>
        <w:spacing w:before="0"/>
        <w:ind w:left="0" w:right="0" w:firstLine="0"/>
        <w:jc w:val="right"/>
        <w:rPr>
          <w:sz w:val="12"/>
        </w:rPr>
      </w:pPr>
      <w:r>
        <w:rPr/>
        <w:pict>
          <v:line style="position:absolute;mso-position-horizontal-relative:page;mso-position-vertical-relative:paragraph;z-index:16083456" from="211.779999pt,5.101563pt" to="206.779999pt,5.101563pt" stroked="true" strokeweight=".5pt" strokecolor="#000000">
            <v:stroke dashstyle="solid"/>
            <w10:wrap type="none"/>
          </v:line>
        </w:pict>
      </w:r>
      <w:r>
        <w:rPr>
          <w:sz w:val="12"/>
        </w:rPr>
        <w:t>0</w:t>
      </w:r>
    </w:p>
    <w:p>
      <w:pPr>
        <w:pStyle w:val="BodyText"/>
        <w:spacing w:line="242" w:lineRule="auto"/>
        <w:ind w:left="1174" w:right="129"/>
      </w:pPr>
      <w:r>
        <w:rPr/>
        <w:br w:type="column"/>
      </w:r>
      <w:r>
        <w:rPr>
          <w:color w:val="231F20"/>
        </w:rPr>
        <w:t>two years time is close to that made in November: the adverse effect of lower net external demand is balanced by slightly higher domestic demand and the reversal of some of the earlier falls in import prices.</w:t>
      </w:r>
    </w:p>
    <w:p>
      <w:pPr>
        <w:pStyle w:val="BodyText"/>
        <w:spacing w:before="10"/>
        <w:rPr>
          <w:sz w:val="25"/>
        </w:rPr>
      </w:pPr>
    </w:p>
    <w:p>
      <w:pPr>
        <w:pStyle w:val="BodyText"/>
        <w:spacing w:line="242" w:lineRule="auto"/>
        <w:ind w:left="1174" w:right="129"/>
      </w:pPr>
      <w:r>
        <w:rPr>
          <w:color w:val="231F20"/>
        </w:rPr>
        <w:t>The uncertainty surrounding the central projection is slightly greater than that in November. The risks are a little skewed towards the upside. That reflects the risks around the outlook for final domestic demand—the chances of consumption and investment growing more rapidly than in the central case are higher than the chances of slower growth. The uncertainty about the</w:t>
      </w:r>
    </w:p>
    <w:p>
      <w:pPr>
        <w:spacing w:after="0" w:line="242" w:lineRule="auto"/>
        <w:sectPr>
          <w:type w:val="continuous"/>
          <w:pgSz w:w="11900" w:h="16840"/>
          <w:pgMar w:top="1040" w:bottom="280" w:left="640" w:right="640"/>
          <w:cols w:num="3" w:equalWidth="0">
            <w:col w:w="1993" w:space="40"/>
            <w:col w:w="1714" w:space="39"/>
            <w:col w:w="6834"/>
          </w:cols>
        </w:sectPr>
      </w:pPr>
    </w:p>
    <w:p>
      <w:pPr>
        <w:spacing w:line="91" w:lineRule="exact" w:before="0"/>
        <w:ind w:left="590" w:right="351" w:firstLine="0"/>
        <w:jc w:val="center"/>
        <w:rPr>
          <w:sz w:val="12"/>
        </w:rPr>
      </w:pPr>
      <w:r>
        <w:rPr>
          <w:sz w:val="12"/>
        </w:rPr>
        <w:t>0.0 0.6 1.2 1.8 2.4 3.0 3.6 4.2 4.8 5.4 6.0</w:t>
      </w:r>
    </w:p>
    <w:p>
      <w:pPr>
        <w:spacing w:before="2"/>
        <w:ind w:left="513" w:right="351" w:firstLine="0"/>
        <w:jc w:val="center"/>
        <w:rPr>
          <w:sz w:val="12"/>
        </w:rPr>
      </w:pPr>
      <w:r>
        <w:rPr>
          <w:sz w:val="12"/>
        </w:rPr>
        <w:t>Range of forecasts</w:t>
      </w:r>
    </w:p>
    <w:p>
      <w:pPr>
        <w:spacing w:before="56"/>
        <w:ind w:left="172" w:right="351" w:firstLine="0"/>
        <w:jc w:val="center"/>
        <w:rPr>
          <w:sz w:val="12"/>
        </w:rPr>
      </w:pPr>
      <w:r>
        <w:rPr>
          <w:color w:val="231F20"/>
          <w:sz w:val="12"/>
        </w:rPr>
        <w:t>Source: Forecasts of 47 outside forecasters as of January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spacing w:before="0"/>
        <w:ind w:left="164" w:right="0" w:firstLine="0"/>
        <w:jc w:val="left"/>
        <w:rPr>
          <w:b/>
          <w:sz w:val="20"/>
        </w:rPr>
      </w:pPr>
      <w:r>
        <w:rPr>
          <w:b/>
          <w:color w:val="0093C1"/>
          <w:sz w:val="20"/>
        </w:rPr>
        <w:t>Chart 6.5</w:t>
      </w:r>
    </w:p>
    <w:p>
      <w:pPr>
        <w:spacing w:line="240" w:lineRule="atLeast" w:before="0"/>
        <w:ind w:left="164" w:right="21" w:firstLine="0"/>
        <w:jc w:val="left"/>
        <w:rPr>
          <w:b/>
          <w:sz w:val="20"/>
        </w:rPr>
      </w:pPr>
      <w:r>
        <w:rPr>
          <w:b/>
          <w:color w:val="0093C1"/>
          <w:sz w:val="20"/>
        </w:rPr>
        <w:t>Distribution of RPIX inflation forecasts for 1998 Q4</w:t>
      </w:r>
    </w:p>
    <w:p>
      <w:pPr>
        <w:pStyle w:val="BodyText"/>
        <w:spacing w:line="242" w:lineRule="auto" w:before="9"/>
        <w:ind w:left="164" w:right="271"/>
      </w:pPr>
      <w:r>
        <w:rPr/>
        <w:br w:type="column"/>
      </w:r>
      <w:r>
        <w:rPr>
          <w:color w:val="231F20"/>
        </w:rPr>
        <w:t>speed of pass-through from the exchange rate to retail prices has increased the risks in the near term in particular, simply because the change in the exchange rate since last summer is larger.</w:t>
      </w:r>
    </w:p>
    <w:p>
      <w:pPr>
        <w:pStyle w:val="BodyText"/>
        <w:spacing w:before="5"/>
        <w:rPr>
          <w:sz w:val="28"/>
        </w:rPr>
      </w:pPr>
    </w:p>
    <w:p>
      <w:pPr>
        <w:pStyle w:val="Heading2"/>
        <w:numPr>
          <w:ilvl w:val="1"/>
          <w:numId w:val="31"/>
        </w:numPr>
        <w:tabs>
          <w:tab w:pos="2245" w:val="left" w:leader="none"/>
          <w:tab w:pos="2246" w:val="left" w:leader="none"/>
          <w:tab w:pos="5699" w:val="left" w:leader="none"/>
        </w:tabs>
        <w:spacing w:line="240" w:lineRule="auto" w:before="0" w:after="0"/>
        <w:ind w:left="2245" w:right="0" w:hanging="2082"/>
        <w:jc w:val="left"/>
        <w:rPr>
          <w:color w:val="009483"/>
          <w:u w:val="none"/>
        </w:rPr>
      </w:pPr>
      <w:r>
        <w:rPr>
          <w:color w:val="009483"/>
          <w:u w:val="thick" w:color="0093C1"/>
        </w:rPr>
        <w:t>Other inflation</w:t>
      </w:r>
      <w:r>
        <w:rPr>
          <w:color w:val="009483"/>
          <w:spacing w:val="-7"/>
          <w:u w:val="thick" w:color="0093C1"/>
        </w:rPr>
        <w:t> </w:t>
      </w:r>
      <w:r>
        <w:rPr>
          <w:color w:val="009483"/>
          <w:u w:val="thick" w:color="0093C1"/>
        </w:rPr>
        <w:t>projections</w:t>
        <w:tab/>
      </w:r>
    </w:p>
    <w:p>
      <w:pPr>
        <w:pStyle w:val="BodyText"/>
        <w:spacing w:before="11"/>
        <w:rPr>
          <w:b/>
          <w:sz w:val="23"/>
        </w:rPr>
      </w:pPr>
    </w:p>
    <w:p>
      <w:pPr>
        <w:pStyle w:val="BodyText"/>
        <w:ind w:left="164"/>
      </w:pPr>
      <w:r>
        <w:rPr>
          <w:color w:val="231F20"/>
        </w:rPr>
        <w:t>Among the economic forecasts surveyed by the Bank,</w:t>
      </w:r>
      <w:r>
        <w:rPr>
          <w:color w:val="231F20"/>
          <w:spacing w:val="-11"/>
        </w:rPr>
        <w:t> </w:t>
      </w:r>
      <w:r>
        <w:rPr>
          <w:color w:val="231F20"/>
        </w:rPr>
        <w:t>the</w:t>
      </w:r>
    </w:p>
    <w:p>
      <w:pPr>
        <w:spacing w:after="0"/>
        <w:sectPr>
          <w:type w:val="continuous"/>
          <w:pgSz w:w="11900" w:h="16840"/>
          <w:pgMar w:top="1040" w:bottom="280" w:left="640" w:right="640"/>
          <w:cols w:num="2" w:equalWidth="0">
            <w:col w:w="3583" w:space="1213"/>
            <w:col w:w="5824"/>
          </w:cols>
        </w:sectPr>
      </w:pPr>
    </w:p>
    <w:p>
      <w:pPr>
        <w:pStyle w:val="BodyText"/>
        <w:rPr>
          <w:sz w:val="10"/>
        </w:rPr>
      </w:pPr>
    </w:p>
    <w:p>
      <w:pPr>
        <w:spacing w:before="0"/>
        <w:ind w:left="0" w:right="0" w:firstLine="0"/>
        <w:jc w:val="right"/>
        <w:rPr>
          <w:sz w:val="12"/>
        </w:rPr>
      </w:pPr>
      <w:r>
        <w:rPr>
          <w:sz w:val="12"/>
        </w:rPr>
        <w:t>Median</w:t>
      </w:r>
    </w:p>
    <w:p>
      <w:pPr>
        <w:pStyle w:val="BodyText"/>
        <w:spacing w:line="20" w:lineRule="exact"/>
        <w:ind w:left="18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
        <w:rPr>
          <w:sz w:val="26"/>
        </w:rPr>
      </w:pPr>
      <w:r>
        <w:rPr/>
        <w:pict>
          <v:shape style="position:absolute;margin-left:41.720001pt;margin-top:17.200001pt;width:5pt;height:.1pt;mso-position-horizontal-relative:page;mso-position-vertical-relative:paragraph;z-index:-15379456;mso-wrap-distance-left:0;mso-wrap-distance-right:0" coordorigin="834,344" coordsize="100,0" path="m934,344l834,344e" filled="false" stroked="true" strokeweight=".5pt" strokecolor="#000000">
            <v:path arrowok="t"/>
            <v:stroke dashstyle="solid"/>
            <w10:wrap type="topAndBottom"/>
          </v:shape>
        </w:pict>
      </w:r>
      <w:r>
        <w:rPr/>
        <w:pict>
          <v:shape style="position:absolute;margin-left:41.720001pt;margin-top:34.200001pt;width:5pt;height:.1pt;mso-position-horizontal-relative:page;mso-position-vertical-relative:paragraph;z-index:-15378944;mso-wrap-distance-left:0;mso-wrap-distance-right:0" coordorigin="834,684" coordsize="100,0" path="m934,684l834,684e" filled="false" stroked="true" strokeweight=".5pt" strokecolor="#000000">
            <v:path arrowok="t"/>
            <v:stroke dashstyle="solid"/>
            <w10:wrap type="topAndBottom"/>
          </v:shape>
        </w:pict>
      </w:r>
      <w:r>
        <w:rPr/>
        <w:pict>
          <v:shape style="position:absolute;margin-left:41.720001pt;margin-top:50.200001pt;width:5pt;height:.1pt;mso-position-horizontal-relative:page;mso-position-vertical-relative:paragraph;z-index:-15378432;mso-wrap-distance-left:0;mso-wrap-distance-right:0" coordorigin="834,1004" coordsize="100,0" path="m934,1004l834,1004e" filled="false" stroked="true" strokeweight=".5pt" strokecolor="#000000">
            <v:path arrowok="t"/>
            <v:stroke dashstyle="solid"/>
            <w10:wrap type="topAndBottom"/>
          </v:shape>
        </w:pict>
      </w:r>
      <w:r>
        <w:rPr/>
        <w:pict>
          <v:shape style="position:absolute;margin-left:41.720001pt;margin-top:67.199997pt;width:5pt;height:.1pt;mso-position-horizontal-relative:page;mso-position-vertical-relative:paragraph;z-index:-15377920;mso-wrap-distance-left:0;mso-wrap-distance-right:0" coordorigin="834,1344" coordsize="100,0" path="m934,1344l834,1344e" filled="false" stroked="true" strokeweight=".5pt" strokecolor="#000000">
            <v:path arrowok="t"/>
            <v:stroke dashstyle="solid"/>
            <w10:wrap type="topAndBottom"/>
          </v:shape>
        </w:pict>
      </w:r>
      <w:r>
        <w:rPr/>
        <w:pict>
          <v:shape style="position:absolute;margin-left:41.720001pt;margin-top:84.199997pt;width:5pt;height:.1pt;mso-position-horizontal-relative:page;mso-position-vertical-relative:paragraph;z-index:-15377408;mso-wrap-distance-left:0;mso-wrap-distance-right:0" coordorigin="834,1684" coordsize="100,0" path="m934,1684l834,1684e" filled="false" stroked="true" strokeweight=".5pt" strokecolor="#000000">
            <v:path arrowok="t"/>
            <v:stroke dashstyle="solid"/>
            <w10:wrap type="topAndBottom"/>
          </v:shape>
        </w:pict>
      </w:r>
      <w:r>
        <w:rPr/>
        <w:pict>
          <v:shape style="position:absolute;margin-left:41.720001pt;margin-top:100.199997pt;width:5pt;height:.1pt;mso-position-horizontal-relative:page;mso-position-vertical-relative:paragraph;z-index:-15376896;mso-wrap-distance-left:0;mso-wrap-distance-right:0" coordorigin="834,2004" coordsize="100,0" path="m934,2004l834,2004e" filled="false" stroked="true" strokeweight=".5pt" strokecolor="#000000">
            <v:path arrowok="t"/>
            <v:stroke dashstyle="solid"/>
            <w10:wrap type="topAndBottom"/>
          </v:shape>
        </w:pict>
      </w:r>
      <w:r>
        <w:rPr/>
        <w:pict>
          <v:shape style="position:absolute;margin-left:41.720001pt;margin-top:117.199997pt;width:5pt;height:.1pt;mso-position-horizontal-relative:page;mso-position-vertical-relative:paragraph;z-index:-15376384;mso-wrap-distance-left:0;mso-wrap-distance-right:0" coordorigin="834,2344" coordsize="100,0" path="m934,2344l834,2344e" filled="false" stroked="true" strokeweight=".5pt" strokecolor="#000000">
            <v:path arrowok="t"/>
            <v:stroke dashstyle="solid"/>
            <w10:wrap type="topAndBottom"/>
          </v:shape>
        </w:pict>
      </w:r>
      <w:r>
        <w:rPr/>
        <w:pict>
          <v:shape style="position:absolute;margin-left:41.720001pt;margin-top:134.199997pt;width:5pt;height:.1pt;mso-position-horizontal-relative:page;mso-position-vertical-relative:paragraph;z-index:-15375872;mso-wrap-distance-left:0;mso-wrap-distance-right:0" coordorigin="834,2684" coordsize="100,0" path="m934,2684l834,2684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spacing w:before="102"/>
        <w:ind w:left="413" w:right="0" w:firstLine="0"/>
        <w:jc w:val="left"/>
        <w:rPr>
          <w:sz w:val="12"/>
        </w:rPr>
      </w:pPr>
      <w:r>
        <w:rPr/>
        <w:br w:type="column"/>
      </w:r>
      <w:r>
        <w:rPr>
          <w:sz w:val="12"/>
        </w:rPr>
        <w:t>Number of forecasts</w:t>
      </w:r>
      <w:r>
        <w:rPr>
          <w:spacing w:val="10"/>
          <w:sz w:val="12"/>
        </w:rPr>
        <w:t> </w:t>
      </w:r>
      <w:r>
        <w:rPr>
          <w:spacing w:val="-10"/>
          <w:position w:val="-6"/>
          <w:sz w:val="12"/>
        </w:rPr>
        <w:t>18</w:t>
      </w:r>
    </w:p>
    <w:p>
      <w:pPr>
        <w:pStyle w:val="BodyText"/>
        <w:spacing w:before="10"/>
        <w:rPr>
          <w:sz w:val="17"/>
        </w:rPr>
      </w:pPr>
    </w:p>
    <w:p>
      <w:pPr>
        <w:spacing w:before="0"/>
        <w:ind w:left="0" w:right="0" w:firstLine="0"/>
        <w:jc w:val="right"/>
        <w:rPr>
          <w:sz w:val="12"/>
        </w:rPr>
      </w:pPr>
      <w:r>
        <w:rPr/>
        <w:pict>
          <v:group style="position:absolute;margin-left:51.470001pt;margin-top:-11.898438pt;width:151.5pt;height:152.25pt;mso-position-horizontal-relative:page;mso-position-vertical-relative:paragraph;z-index:16089088" coordorigin="1029,-238" coordsize="3030,3045">
            <v:shape style="position:absolute;left:1034;top:2759;width:3020;height:5" coordorigin="1034,2760" coordsize="3020,5" path="m1034,2760l2094,2760m2214,2760l2234,2760m2374,2760l2394,2760m2514,2760l2534,2760m2674,2760l2694,2760m2814,2760l2854,2760m2974,2760l2994,2760m3134,2760l3154,2760m3274,2760l3454,2760m3574,2760l4054,2760m1034,2765l4054,2765e" filled="false" stroked="true" strokeweight=".25pt" strokecolor="#000000">
              <v:path arrowok="t"/>
              <v:stroke dashstyle="solid"/>
            </v:shape>
            <v:line style="position:absolute" from="1034,2762" to="1034,2762" stroked="true" strokeweight=".5pt" strokecolor="#000000">
              <v:stroke dashstyle="solid"/>
            </v:line>
            <v:shape style="position:absolute;left:1154;top:2762;width:80;height:2" coordorigin="1154,2762" coordsize="80,0" path="m1154,2762l1234,2762,1154,2762e" filled="false" stroked="true" strokeweight=".5pt" strokecolor="#000000">
              <v:path arrowok="t"/>
              <v:stroke dashstyle="solid"/>
            </v:shape>
            <v:line style="position:absolute" from="1194,2762" to="1194,2762" stroked="true" strokeweight=".5pt" strokecolor="#000000">
              <v:stroke dashstyle="solid"/>
            </v:line>
            <v:shape style="position:absolute;left:1294;top:2762;width:80;height:2" coordorigin="1294,2762" coordsize="80,0" path="m1294,2762l1374,2762,1294,2762e" filled="false" stroked="true" strokeweight=".5pt" strokecolor="#000000">
              <v:path arrowok="t"/>
              <v:stroke dashstyle="solid"/>
            </v:shape>
            <v:line style="position:absolute" from="1334,2762" to="1334,2762" stroked="true" strokeweight=".5pt" strokecolor="#000000">
              <v:stroke dashstyle="solid"/>
            </v:line>
            <v:shape style="position:absolute;left:1454;top:2762;width:80;height:2" coordorigin="1454,2762" coordsize="80,0" path="m1454,2762l1534,2762,1454,2762e" filled="false" stroked="true" strokeweight=".5pt" strokecolor="#000000">
              <v:path arrowok="t"/>
              <v:stroke dashstyle="solid"/>
            </v:shape>
            <v:line style="position:absolute" from="1494,2762" to="1494,2762" stroked="true" strokeweight=".5pt" strokecolor="#000000">
              <v:stroke dashstyle="solid"/>
            </v:line>
            <v:shape style="position:absolute;left:1754;top:2762;width:80;height:2" coordorigin="1754,2762" coordsize="80,0" path="m1754,2762l1834,2762,1754,2762e" filled="false" stroked="true" strokeweight=".5pt" strokecolor="#000000">
              <v:path arrowok="t"/>
              <v:stroke dashstyle="solid"/>
            </v:shape>
            <v:line style="position:absolute" from="1794,2762" to="1794,2762" stroked="true" strokeweight=".5pt" strokecolor="#000000">
              <v:stroke dashstyle="solid"/>
            </v:line>
            <v:shape style="position:absolute;left:2194;top:2759;width:80;height:5" coordorigin="2194,2760" coordsize="80,5" path="m2194,2760l2234,2760m2194,2765l2274,2765e" filled="false" stroked="true" strokeweight=".25pt" strokecolor="#000000">
              <v:path arrowok="t"/>
              <v:stroke dashstyle="solid"/>
            </v:shape>
            <v:line style="position:absolute" from="2234,2762" to="2234,2767" stroked="true" strokeweight="0pt" strokecolor="#000000">
              <v:stroke dashstyle="solid"/>
            </v:line>
            <v:shape style="position:absolute;left:3414;top:2759;width:80;height:5" coordorigin="3414,2760" coordsize="80,5" path="m3414,2760l3494,2760m3414,2765l3494,2765e" filled="false" stroked="true" strokeweight=".25pt" strokecolor="#000000">
              <v:path arrowok="t"/>
              <v:stroke dashstyle="solid"/>
            </v:shape>
            <v:line style="position:absolute" from="3454,2762" to="3454,2767" stroked="true" strokeweight="0pt" strokecolor="#000000">
              <v:stroke dashstyle="solid"/>
            </v:line>
            <v:shape style="position:absolute;left:3554;top:2759;width:80;height:5" coordorigin="3554,2760" coordsize="80,5" path="m3554,2760l3634,2760m3554,2765l3634,2765e" filled="false" stroked="true" strokeweight=".25pt" strokecolor="#000000">
              <v:path arrowok="t"/>
              <v:stroke dashstyle="solid"/>
            </v:shape>
            <v:line style="position:absolute" from="3594,2762" to="3594,2762" stroked="true" strokeweight=".5pt" strokecolor="#000000">
              <v:stroke dashstyle="solid"/>
            </v:line>
            <v:shape style="position:absolute;left:3714;top:2762;width:80;height:2" coordorigin="3714,2762" coordsize="80,0" path="m3714,2762l3794,2762,3714,2762e" filled="false" stroked="true" strokeweight=".5pt" strokecolor="#000000">
              <v:path arrowok="t"/>
              <v:stroke dashstyle="solid"/>
            </v:shape>
            <v:line style="position:absolute" from="3754,2762" to="3754,2762" stroked="true" strokeweight=".5pt" strokecolor="#000000">
              <v:stroke dashstyle="solid"/>
            </v:line>
            <v:shape style="position:absolute;left:3854;top:2762;width:80;height:2" coordorigin="3854,2762" coordsize="80,0" path="m3854,2762l3934,2762,3854,2762e" filled="false" stroked="true" strokeweight=".5pt" strokecolor="#000000">
              <v:path arrowok="t"/>
              <v:stroke dashstyle="solid"/>
            </v:shape>
            <v:shape style="position:absolute;left:1034;top:2762;width:3020;height:45" coordorigin="1034,2762" coordsize="3020,45" path="m3894,2762l3894,2762m1034,2762l1034,2807m1194,2762l1194,2807m1334,2762l1334,2807m1494,2762l1494,2807m1634,2762l1634,2807m1794,2762l1794,2807m1934,2762l1934,2807m2094,2762l2094,2807m2234,2762l2234,2807m2394,2762l2394,2807m2534,2762l2534,2807m2694,2762l2694,2807m2854,2762l2854,2807m2994,2762l2994,2807m3154,2762l3154,2807m3294,2762l3294,2807m3454,2762l3454,2807m3594,2762l3594,2807m3754,2762l3754,2807m3894,2762l3894,2807m4054,2762l4054,2807e" filled="false" stroked="true" strokeweight=".5pt" strokecolor="#000000">
              <v:path arrowok="t"/>
              <v:stroke dashstyle="solid"/>
            </v:shape>
            <v:rect style="position:absolute;left:1934;top:2602;width:140;height:160" filled="true" fillcolor="#008256" stroked="false">
              <v:fill type="solid"/>
            </v:rect>
            <v:rect style="position:absolute;left:1934;top:2602;width:140;height:160" filled="false" stroked="true" strokeweight=".5pt" strokecolor="#000000">
              <v:stroke dashstyle="solid"/>
            </v:rect>
            <v:rect style="position:absolute;left:2094;top:2262;width:120;height:500" filled="true" fillcolor="#008256" stroked="false">
              <v:fill type="solid"/>
            </v:rect>
            <v:rect style="position:absolute;left:2094;top:2262;width:120;height:500" filled="false" stroked="true" strokeweight=".5pt" strokecolor="#000000">
              <v:stroke dashstyle="solid"/>
            </v:rect>
            <v:rect style="position:absolute;left:2234;top:1442;width:140;height:1320" filled="true" fillcolor="#008256" stroked="false">
              <v:fill type="solid"/>
            </v:rect>
            <v:rect style="position:absolute;left:2234;top:1442;width:140;height:1320" filled="false" stroked="true" strokeweight=".5pt" strokecolor="#000000">
              <v:stroke dashstyle="solid"/>
            </v:rect>
            <v:rect style="position:absolute;left:2394;top:1942;width:120;height:820" filled="true" fillcolor="#faab54" stroked="false">
              <v:fill type="solid"/>
            </v:rect>
            <v:rect style="position:absolute;left:2394;top:1942;width:120;height:820" filled="false" stroked="true" strokeweight=".5pt" strokecolor="#000000">
              <v:stroke dashstyle="solid"/>
            </v:rect>
            <v:rect style="position:absolute;left:2534;top:2102;width:140;height:660" filled="true" fillcolor="#faab54" stroked="false">
              <v:fill type="solid"/>
            </v:rect>
            <v:rect style="position:absolute;left:2534;top:2102;width:140;height:660" filled="false" stroked="true" strokeweight=".5pt" strokecolor="#000000">
              <v:stroke dashstyle="solid"/>
            </v:rect>
            <v:rect style="position:absolute;left:2694;top:762;width:120;height:2000" filled="true" fillcolor="#faab54" stroked="false">
              <v:fill type="solid"/>
            </v:rect>
            <v:rect style="position:absolute;left:2694;top:762;width:120;height:2000" filled="false" stroked="true" strokeweight=".5pt" strokecolor="#000000">
              <v:stroke dashstyle="solid"/>
            </v:rect>
            <v:rect style="position:absolute;left:2854;top:1942;width:120;height:820" filled="true" fillcolor="#faab54" stroked="false">
              <v:fill type="solid"/>
            </v:rect>
            <v:rect style="position:absolute;left:2854;top:1942;width:120;height:820" filled="false" stroked="true" strokeweight=".5pt" strokecolor="#000000">
              <v:stroke dashstyle="solid"/>
            </v:rect>
            <v:rect style="position:absolute;left:2994;top:1942;width:140;height:820" filled="true" fillcolor="#0066a5" stroked="false">
              <v:fill type="solid"/>
            </v:rect>
            <v:rect style="position:absolute;left:2994;top:1942;width:140;height:820" filled="false" stroked="true" strokeweight=".5pt" strokecolor="#000000">
              <v:stroke dashstyle="solid"/>
            </v:rect>
            <v:rect style="position:absolute;left:3154;top:2262;width:120;height:500" filled="true" fillcolor="#0066a5" stroked="false">
              <v:fill type="solid"/>
            </v:rect>
            <v:rect style="position:absolute;left:3154;top:2262;width:120;height:500" filled="false" stroked="true" strokeweight=".5pt" strokecolor="#000000">
              <v:stroke dashstyle="solid"/>
            </v:rect>
            <v:rect style="position:absolute;left:3454;top:2602;width:120;height:160" filled="true" fillcolor="#0066a5" stroked="false">
              <v:fill type="solid"/>
            </v:rect>
            <v:rect style="position:absolute;left:3454;top:2602;width:120;height:160" filled="false" stroked="true" strokeweight=".5pt" strokecolor="#000000">
              <v:stroke dashstyle="solid"/>
            </v:rect>
            <v:line style="position:absolute" from="2694,-238" to="2694,2752" stroked="true" strokeweight="1pt" strokecolor="#0066a5">
              <v:stroke dashstyle="dash"/>
            </v:line>
            <v:rect style="position:absolute;left:2357;top:1448;width:14;height:1307" filled="true" fillcolor="#faab54" stroked="false">
              <v:fill type="solid"/>
            </v:rect>
            <v:line style="position:absolute" from="2354,-238" to="2354,2752" stroked="true" strokeweight="1pt" strokecolor="#0066a5">
              <v:stroke dashstyle="dash"/>
            </v:line>
            <v:rect style="position:absolute;left:2954;top:1948;width:14;height:810" filled="true" fillcolor="#0066a5" stroked="false">
              <v:fill type="solid"/>
            </v:rect>
            <v:line style="position:absolute" from="2954,-238" to="2954,2752" stroked="true" strokeweight="1pt" strokecolor="#0066a5">
              <v:stroke dashstyle="dash"/>
            </v:line>
            <v:shape style="position:absolute;left:1904;top:-215;width:414;height:253" type="#_x0000_t202" filled="false" stroked="false">
              <v:textbox inset="0,0,0,0">
                <w:txbxContent>
                  <w:p>
                    <w:pPr>
                      <w:spacing w:line="208" w:lineRule="auto" w:before="9"/>
                      <w:ind w:left="0" w:right="0" w:firstLine="0"/>
                      <w:jc w:val="left"/>
                      <w:rPr>
                        <w:sz w:val="12"/>
                      </w:rPr>
                    </w:pPr>
                    <w:r>
                      <w:rPr>
                        <w:sz w:val="12"/>
                      </w:rPr>
                      <w:t>Lower Quartile</w:t>
                    </w:r>
                  </w:p>
                </w:txbxContent>
              </v:textbox>
              <w10:wrap type="none"/>
            </v:shape>
            <v:shape style="position:absolute;left:3011;top:-215;width:414;height:253" type="#_x0000_t202" filled="false" stroked="false">
              <v:textbox inset="0,0,0,0">
                <w:txbxContent>
                  <w:p>
                    <w:pPr>
                      <w:spacing w:line="208" w:lineRule="auto" w:before="9"/>
                      <w:ind w:left="0" w:right="0" w:firstLine="0"/>
                      <w:jc w:val="left"/>
                      <w:rPr>
                        <w:sz w:val="12"/>
                      </w:rPr>
                    </w:pPr>
                    <w:r>
                      <w:rPr>
                        <w:sz w:val="12"/>
                      </w:rPr>
                      <w:t>Upper Quartile</w:t>
                    </w:r>
                  </w:p>
                </w:txbxContent>
              </v:textbox>
              <w10:wrap type="none"/>
            </v:shape>
            <w10:wrap type="none"/>
          </v:group>
        </w:pict>
      </w:r>
      <w:r>
        <w:rPr/>
        <w:pict>
          <v:line style="position:absolute;mso-position-horizontal-relative:page;mso-position-vertical-relative:paragraph;z-index:16094208" from="211.720001pt,5.101563pt" to="206.720001pt,5.101563pt" stroked="true" strokeweight=".5pt" strokecolor="#000000">
            <v:stroke dashstyle="solid"/>
            <w10:wrap type="none"/>
          </v:line>
        </w:pict>
      </w:r>
      <w:r>
        <w:rPr/>
        <w:pict>
          <v:line style="position:absolute;mso-position-horizontal-relative:page;mso-position-vertical-relative:paragraph;z-index:16094720" from="211.720001pt,-11.898438pt" to="206.720001pt,-11.898438pt" stroked="true" strokeweight=".5pt" strokecolor="#000000">
            <v:stroke dashstyle="solid"/>
            <w10:wrap type="none"/>
          </v:line>
        </w:pict>
      </w:r>
      <w:r>
        <w:rPr>
          <w:sz w:val="12"/>
        </w:rPr>
        <w:t>16</w:t>
      </w:r>
    </w:p>
    <w:p>
      <w:pPr>
        <w:pStyle w:val="BodyText"/>
        <w:rPr>
          <w:sz w:val="12"/>
        </w:rPr>
      </w:pPr>
    </w:p>
    <w:p>
      <w:pPr>
        <w:spacing w:before="71"/>
        <w:ind w:left="0" w:right="0" w:firstLine="0"/>
        <w:jc w:val="right"/>
        <w:rPr>
          <w:sz w:val="12"/>
        </w:rPr>
      </w:pPr>
      <w:r>
        <w:rPr/>
        <w:pict>
          <v:line style="position:absolute;mso-position-horizontal-relative:page;mso-position-vertical-relative:paragraph;z-index:16093696" from="211.720001pt,8.318570pt" to="206.720001pt,8.318570pt" stroked="true" strokeweight=".5pt" strokecolor="#000000">
            <v:stroke dashstyle="solid"/>
            <w10:wrap type="none"/>
          </v:line>
        </w:pict>
      </w:r>
      <w:r>
        <w:rPr>
          <w:sz w:val="12"/>
        </w:rPr>
        <w:t>14</w:t>
      </w:r>
    </w:p>
    <w:p>
      <w:pPr>
        <w:pStyle w:val="BodyText"/>
        <w:spacing w:before="2"/>
        <w:rPr>
          <w:sz w:val="15"/>
        </w:rPr>
      </w:pPr>
    </w:p>
    <w:p>
      <w:pPr>
        <w:spacing w:before="0"/>
        <w:ind w:left="0" w:right="0" w:firstLine="0"/>
        <w:jc w:val="right"/>
        <w:rPr>
          <w:sz w:val="12"/>
        </w:rPr>
      </w:pPr>
      <w:r>
        <w:rPr/>
        <w:pict>
          <v:line style="position:absolute;mso-position-horizontal-relative:page;mso-position-vertical-relative:paragraph;z-index:16093184" from="211.720001pt,5.101563pt" to="206.720001pt,5.101563pt" stroked="true" strokeweight=".5pt" strokecolor="#000000">
            <v:stroke dashstyle="solid"/>
            <w10:wrap type="none"/>
          </v:line>
        </w:pict>
      </w:r>
      <w:r>
        <w:rPr>
          <w:sz w:val="12"/>
        </w:rPr>
        <w:t>12</w:t>
      </w:r>
    </w:p>
    <w:p>
      <w:pPr>
        <w:pStyle w:val="BodyText"/>
        <w:spacing w:before="7"/>
        <w:rPr>
          <w:sz w:val="17"/>
        </w:rPr>
      </w:pPr>
    </w:p>
    <w:p>
      <w:pPr>
        <w:spacing w:before="0"/>
        <w:ind w:left="0" w:right="0" w:firstLine="0"/>
        <w:jc w:val="right"/>
        <w:rPr>
          <w:sz w:val="12"/>
        </w:rPr>
      </w:pPr>
      <w:r>
        <w:rPr/>
        <w:pict>
          <v:line style="position:absolute;mso-position-horizontal-relative:page;mso-position-vertical-relative:paragraph;z-index:16092672" from="211.720001pt,5.101563pt" to="206.720001pt,5.101563pt" stroked="true" strokeweight=".5pt" strokecolor="#000000">
            <v:stroke dashstyle="solid"/>
            <w10:wrap type="none"/>
          </v:line>
        </w:pict>
      </w:r>
      <w:r>
        <w:rPr>
          <w:sz w:val="12"/>
        </w:rPr>
        <w:t>10</w:t>
      </w:r>
    </w:p>
    <w:p>
      <w:pPr>
        <w:pStyle w:val="BodyText"/>
        <w:spacing w:before="6"/>
        <w:rPr>
          <w:sz w:val="17"/>
        </w:rPr>
      </w:pPr>
    </w:p>
    <w:p>
      <w:pPr>
        <w:spacing w:before="0"/>
        <w:ind w:left="0" w:right="0" w:firstLine="0"/>
        <w:jc w:val="right"/>
        <w:rPr>
          <w:sz w:val="12"/>
        </w:rPr>
      </w:pPr>
      <w:r>
        <w:rPr/>
        <w:pict>
          <v:line style="position:absolute;mso-position-horizontal-relative:page;mso-position-vertical-relative:paragraph;z-index:16092160" from="211.720001pt,5.101563pt" to="206.720001pt,5.101563pt" stroked="true" strokeweight=".5pt" strokecolor="#000000">
            <v:stroke dashstyle="solid"/>
            <w10:wrap type="none"/>
          </v:line>
        </w:pict>
      </w:r>
      <w:r>
        <w:rPr>
          <w:sz w:val="12"/>
        </w:rPr>
        <w:t>8</w:t>
      </w:r>
    </w:p>
    <w:p>
      <w:pPr>
        <w:pStyle w:val="BodyText"/>
        <w:spacing w:before="10"/>
        <w:rPr>
          <w:sz w:val="15"/>
        </w:rPr>
      </w:pPr>
    </w:p>
    <w:p>
      <w:pPr>
        <w:spacing w:before="0"/>
        <w:ind w:left="0" w:right="0" w:firstLine="0"/>
        <w:jc w:val="right"/>
        <w:rPr>
          <w:sz w:val="12"/>
        </w:rPr>
      </w:pPr>
      <w:r>
        <w:rPr/>
        <w:pict>
          <v:line style="position:absolute;mso-position-horizontal-relative:page;mso-position-vertical-relative:paragraph;z-index:16091648" from="211.720001pt,5.101563pt" to="206.720001pt,5.101563pt" stroked="true" strokeweight=".5pt" strokecolor="#000000">
            <v:stroke dashstyle="solid"/>
            <w10:wrap type="none"/>
          </v:line>
        </w:pict>
      </w:r>
      <w:r>
        <w:rPr>
          <w:sz w:val="12"/>
        </w:rPr>
        <w:t>6</w:t>
      </w:r>
    </w:p>
    <w:p>
      <w:pPr>
        <w:pStyle w:val="BodyText"/>
        <w:spacing w:before="6"/>
        <w:rPr>
          <w:sz w:val="17"/>
        </w:rPr>
      </w:pPr>
    </w:p>
    <w:p>
      <w:pPr>
        <w:spacing w:before="1"/>
        <w:ind w:left="0" w:right="0" w:firstLine="0"/>
        <w:jc w:val="right"/>
        <w:rPr>
          <w:sz w:val="12"/>
        </w:rPr>
      </w:pPr>
      <w:r>
        <w:rPr/>
        <w:pict>
          <v:line style="position:absolute;mso-position-horizontal-relative:page;mso-position-vertical-relative:paragraph;z-index:16091136" from="211.720001pt,5.151563pt" to="206.720001pt,5.151563pt" stroked="true" strokeweight=".5pt" strokecolor="#000000">
            <v:stroke dashstyle="solid"/>
            <w10:wrap type="none"/>
          </v:line>
        </w:pict>
      </w:r>
      <w:r>
        <w:rPr>
          <w:sz w:val="12"/>
        </w:rPr>
        <w:t>4</w:t>
      </w:r>
    </w:p>
    <w:p>
      <w:pPr>
        <w:pStyle w:val="BodyText"/>
        <w:spacing w:before="6"/>
        <w:rPr>
          <w:sz w:val="17"/>
        </w:rPr>
      </w:pPr>
    </w:p>
    <w:p>
      <w:pPr>
        <w:spacing w:before="0"/>
        <w:ind w:left="0" w:right="0" w:firstLine="0"/>
        <w:jc w:val="right"/>
        <w:rPr>
          <w:sz w:val="12"/>
        </w:rPr>
      </w:pPr>
      <w:r>
        <w:rPr/>
        <w:pict>
          <v:line style="position:absolute;mso-position-horizontal-relative:page;mso-position-vertical-relative:paragraph;z-index:16090624" from="211.720001pt,5.101563pt" to="206.720001pt,5.101563pt" stroked="true" strokeweight=".5pt" strokecolor="#000000">
            <v:stroke dashstyle="solid"/>
            <w10:wrap type="none"/>
          </v:line>
        </w:pict>
      </w:r>
      <w:r>
        <w:rPr>
          <w:sz w:val="12"/>
        </w:rPr>
        <w:t>2</w:t>
      </w:r>
    </w:p>
    <w:p>
      <w:pPr>
        <w:pStyle w:val="BodyText"/>
        <w:spacing w:line="207" w:lineRule="exact"/>
        <w:ind w:left="1135"/>
      </w:pPr>
      <w:r>
        <w:rPr/>
        <w:br w:type="column"/>
      </w:r>
      <w:r>
        <w:rPr>
          <w:color w:val="231F20"/>
        </w:rPr>
        <w:t>median projection for twelve-month RPIX inflation in</w:t>
      </w:r>
    </w:p>
    <w:p>
      <w:pPr>
        <w:pStyle w:val="BodyText"/>
        <w:spacing w:line="242" w:lineRule="auto" w:before="4"/>
        <w:ind w:left="1135" w:right="165"/>
      </w:pPr>
      <w:r>
        <w:rPr>
          <w:color w:val="231F20"/>
        </w:rPr>
        <w:t>1997 Q4 was 2.9% as of January 1997, unchanged from October 1996. But, as Chart 6.4 shows, the distribution of forecasts is </w:t>
      </w:r>
      <w:r>
        <w:rPr>
          <w:color w:val="231F20"/>
          <w:spacing w:val="-3"/>
        </w:rPr>
        <w:t>now </w:t>
      </w:r>
      <w:r>
        <w:rPr>
          <w:color w:val="231F20"/>
        </w:rPr>
        <w:t>bimodal. The </w:t>
      </w:r>
      <w:r>
        <w:rPr>
          <w:color w:val="231F20"/>
          <w:spacing w:val="-3"/>
        </w:rPr>
        <w:t>Bank’s </w:t>
      </w:r>
      <w:r>
        <w:rPr>
          <w:color w:val="231F20"/>
        </w:rPr>
        <w:t>central projection lies below the lower quartile of the distribution. Chart 6.5 shows that there is also a bimodal distribution of forecasts of inflation in 1998 Q4. The median rate is 3.3%, well above the Government’s</w:t>
      </w:r>
      <w:r>
        <w:rPr>
          <w:color w:val="231F20"/>
          <w:spacing w:val="-28"/>
        </w:rPr>
        <w:t> </w:t>
      </w:r>
      <w:r>
        <w:rPr>
          <w:color w:val="231F20"/>
          <w:spacing w:val="-3"/>
        </w:rPr>
        <w:t>target, </w:t>
      </w:r>
      <w:r>
        <w:rPr>
          <w:color w:val="231F20"/>
        </w:rPr>
        <w:t>although a substantial group think the target is likely to be achieved. Again, the </w:t>
      </w:r>
      <w:r>
        <w:rPr>
          <w:color w:val="231F20"/>
          <w:spacing w:val="-3"/>
        </w:rPr>
        <w:t>Bank’s </w:t>
      </w:r>
      <w:r>
        <w:rPr>
          <w:color w:val="231F20"/>
        </w:rPr>
        <w:t>central projection is lower than</w:t>
      </w:r>
      <w:r>
        <w:rPr>
          <w:color w:val="231F20"/>
          <w:spacing w:val="-1"/>
        </w:rPr>
        <w:t> </w:t>
      </w:r>
      <w:r>
        <w:rPr>
          <w:color w:val="231F20"/>
        </w:rPr>
        <w:t>most.</w:t>
      </w:r>
    </w:p>
    <w:p>
      <w:pPr>
        <w:spacing w:after="0" w:line="242" w:lineRule="auto"/>
        <w:sectPr>
          <w:type w:val="continuous"/>
          <w:pgSz w:w="11900" w:h="16840"/>
          <w:pgMar w:top="1040" w:bottom="280" w:left="640" w:right="640"/>
          <w:cols w:num="3" w:equalWidth="0">
            <w:col w:w="2192" w:space="40"/>
            <w:col w:w="1554" w:space="39"/>
            <w:col w:w="6795"/>
          </w:cols>
        </w:sectPr>
      </w:pPr>
    </w:p>
    <w:p>
      <w:pPr>
        <w:pStyle w:val="BodyText"/>
        <w:spacing w:before="4"/>
        <w:rPr>
          <w:sz w:val="15"/>
        </w:rPr>
      </w:pPr>
    </w:p>
    <w:p>
      <w:pPr>
        <w:spacing w:before="0"/>
        <w:ind w:left="3684" w:right="0" w:firstLine="0"/>
        <w:jc w:val="center"/>
        <w:rPr>
          <w:sz w:val="12"/>
        </w:rPr>
      </w:pPr>
      <w:r>
        <w:rPr/>
        <w:pict>
          <v:line style="position:absolute;mso-position-horizontal-relative:page;mso-position-vertical-relative:paragraph;z-index:16089600" from="46.720001pt,5.101563pt" to="41.720001pt,5.101563pt" stroked="true" strokeweight=".5pt" strokecolor="#000000">
            <v:stroke dashstyle="solid"/>
            <w10:wrap type="none"/>
          </v:line>
        </w:pict>
      </w:r>
      <w:r>
        <w:rPr/>
        <w:pict>
          <v:line style="position:absolute;mso-position-horizontal-relative:page;mso-position-vertical-relative:paragraph;z-index:16090112" from="211.720001pt,5.101563pt" to="206.720001pt,5.101563pt" stroked="true" strokeweight=".5pt" strokecolor="#000000">
            <v:stroke dashstyle="solid"/>
            <w10:wrap type="none"/>
          </v:line>
        </w:pict>
      </w:r>
      <w:r>
        <w:rPr>
          <w:sz w:val="12"/>
        </w:rPr>
        <w:t>0</w:t>
      </w:r>
    </w:p>
    <w:p>
      <w:pPr>
        <w:spacing w:before="22"/>
        <w:ind w:left="160" w:right="163" w:firstLine="0"/>
        <w:jc w:val="center"/>
        <w:rPr>
          <w:sz w:val="12"/>
        </w:rPr>
      </w:pPr>
      <w:r>
        <w:rPr>
          <w:sz w:val="12"/>
        </w:rPr>
        <w:t>0.0 0.6 1.2 1.8 2.4 3.0 3.6 4.2 4.8 5.4 6.0</w:t>
      </w:r>
    </w:p>
    <w:p>
      <w:pPr>
        <w:spacing w:before="22"/>
        <w:ind w:left="160" w:right="240" w:firstLine="0"/>
        <w:jc w:val="center"/>
        <w:rPr>
          <w:sz w:val="12"/>
        </w:rPr>
      </w:pPr>
      <w:r>
        <w:rPr>
          <w:sz w:val="12"/>
        </w:rPr>
        <w:t>Range of forecasts</w:t>
      </w:r>
    </w:p>
    <w:p>
      <w:pPr>
        <w:spacing w:before="66"/>
        <w:ind w:left="160" w:right="604" w:firstLine="0"/>
        <w:jc w:val="center"/>
        <w:rPr>
          <w:sz w:val="12"/>
        </w:rPr>
      </w:pPr>
      <w:r>
        <w:rPr>
          <w:color w:val="231F20"/>
          <w:sz w:val="12"/>
        </w:rPr>
        <w:t>Source: Forecasts of 47 outside forecasters as of January 1997.</w:t>
      </w:r>
    </w:p>
    <w:p>
      <w:pPr>
        <w:pStyle w:val="BodyText"/>
        <w:spacing w:before="5"/>
        <w:rPr>
          <w:sz w:val="25"/>
        </w:rPr>
      </w:pPr>
      <w:r>
        <w:rPr/>
        <w:br w:type="column"/>
      </w:r>
      <w:r>
        <w:rPr>
          <w:sz w:val="25"/>
        </w:rPr>
      </w:r>
    </w:p>
    <w:p>
      <w:pPr>
        <w:pStyle w:val="BodyText"/>
        <w:spacing w:line="242" w:lineRule="auto" w:before="1"/>
        <w:ind w:left="164"/>
      </w:pPr>
      <w:r>
        <w:rPr>
          <w:color w:val="231F20"/>
        </w:rPr>
        <w:t>Thirty-two forecasters have also provided the Bank with their assessments of the probabilities to be attached to</w:t>
      </w:r>
    </w:p>
    <w:p>
      <w:pPr>
        <w:spacing w:after="0" w:line="242" w:lineRule="auto"/>
        <w:sectPr>
          <w:type w:val="continuous"/>
          <w:pgSz w:w="11900" w:h="16840"/>
          <w:pgMar w:top="1040" w:bottom="280" w:left="640" w:right="640"/>
          <w:cols w:num="2" w:equalWidth="0">
            <w:col w:w="3825" w:space="971"/>
            <w:col w:w="5824"/>
          </w:cols>
        </w:sectPr>
      </w:pPr>
    </w:p>
    <w:p>
      <w:pPr>
        <w:pStyle w:val="BodyText"/>
        <w:spacing w:before="10"/>
        <w:rPr>
          <w:sz w:val="27"/>
        </w:rPr>
      </w:pPr>
    </w:p>
    <w:p>
      <w:pPr>
        <w:spacing w:before="93"/>
        <w:ind w:left="180" w:right="0" w:firstLine="0"/>
        <w:jc w:val="left"/>
        <w:rPr>
          <w:sz w:val="16"/>
        </w:rPr>
      </w:pPr>
      <w:r>
        <w:rPr>
          <w:color w:val="231F20"/>
          <w:sz w:val="16"/>
        </w:rPr>
        <w:t>52</w:t>
      </w:r>
    </w:p>
    <w:p>
      <w:pPr>
        <w:spacing w:after="0"/>
        <w:jc w:val="left"/>
        <w:rPr>
          <w:sz w:val="16"/>
        </w:rPr>
        <w:sectPr>
          <w:type w:val="continuous"/>
          <w:pgSz w:w="11900" w:h="16840"/>
          <w:pgMar w:top="1040" w:bottom="280" w:left="640" w:right="640"/>
        </w:sectPr>
      </w:pPr>
    </w:p>
    <w:p>
      <w:pPr>
        <w:spacing w:before="82"/>
        <w:ind w:left="0" w:right="172" w:firstLine="0"/>
        <w:jc w:val="right"/>
        <w:rPr>
          <w:i/>
          <w:sz w:val="16"/>
        </w:rPr>
      </w:pPr>
      <w:bookmarkStart w:name="Conclusions" w:id="93"/>
      <w:bookmarkEnd w:id="93"/>
      <w:r>
        <w:rPr/>
      </w:r>
      <w:bookmarkStart w:name="_bookmark37" w:id="94"/>
      <w:bookmarkEnd w:id="94"/>
      <w:r>
        <w:rPr/>
      </w:r>
      <w:r>
        <w:rPr>
          <w:i/>
          <w:color w:val="231F20"/>
          <w:sz w:val="16"/>
        </w:rPr>
        <w:t>Prospects for inflation</w:t>
      </w: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900" w:h="16840"/>
          <w:pgMar w:top="500" w:bottom="280" w:left="640" w:right="640"/>
        </w:sectPr>
      </w:pPr>
    </w:p>
    <w:p>
      <w:pPr>
        <w:spacing w:before="110"/>
        <w:ind w:left="150" w:right="0" w:firstLine="0"/>
        <w:jc w:val="left"/>
        <w:rPr>
          <w:b/>
          <w:sz w:val="20"/>
        </w:rPr>
      </w:pPr>
      <w:r>
        <w:rPr>
          <w:b/>
          <w:color w:val="0093C1"/>
          <w:sz w:val="20"/>
        </w:rPr>
        <w:t>Table 6.B</w:t>
      </w:r>
    </w:p>
    <w:p>
      <w:pPr>
        <w:spacing w:before="10"/>
        <w:ind w:left="150" w:right="0" w:firstLine="0"/>
        <w:jc w:val="left"/>
        <w:rPr>
          <w:sz w:val="12"/>
        </w:rPr>
      </w:pPr>
      <w:r>
        <w:rPr>
          <w:b/>
          <w:color w:val="0093C1"/>
          <w:sz w:val="20"/>
        </w:rPr>
        <w:t>Expected RPIX inflation</w:t>
      </w:r>
      <w:r>
        <w:rPr>
          <w:color w:val="231F20"/>
          <w:position w:val="4"/>
          <w:sz w:val="12"/>
        </w:rPr>
        <w:t>(a)</w:t>
      </w:r>
    </w:p>
    <w:p>
      <w:pPr>
        <w:pStyle w:val="BodyText"/>
        <w:spacing w:before="10"/>
        <w:rPr>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672"/>
        <w:gridCol w:w="719"/>
        <w:gridCol w:w="719"/>
        <w:gridCol w:w="719"/>
        <w:gridCol w:w="566"/>
      </w:tblGrid>
      <w:tr>
        <w:trPr>
          <w:trHeight w:val="287" w:hRule="atLeast"/>
        </w:trPr>
        <w:tc>
          <w:tcPr>
            <w:tcW w:w="703" w:type="dxa"/>
          </w:tcPr>
          <w:p>
            <w:pPr>
              <w:pStyle w:val="TableParagraph"/>
              <w:spacing w:line="155" w:lineRule="exact"/>
              <w:ind w:left="50"/>
              <w:rPr>
                <w:sz w:val="14"/>
              </w:rPr>
            </w:pPr>
            <w:r>
              <w:rPr>
                <w:color w:val="231F20"/>
                <w:sz w:val="14"/>
              </w:rPr>
              <w:t>Range:</w:t>
            </w:r>
          </w:p>
        </w:tc>
        <w:tc>
          <w:tcPr>
            <w:tcW w:w="672" w:type="dxa"/>
          </w:tcPr>
          <w:p>
            <w:pPr>
              <w:pStyle w:val="TableParagraph"/>
              <w:spacing w:line="140" w:lineRule="exact" w:before="12"/>
              <w:ind w:left="167" w:right="229" w:hanging="1"/>
              <w:rPr>
                <w:sz w:val="14"/>
              </w:rPr>
            </w:pPr>
            <w:r>
              <w:rPr>
                <w:color w:val="231F20"/>
                <w:sz w:val="14"/>
              </w:rPr>
              <w:t>Less than</w:t>
            </w:r>
          </w:p>
        </w:tc>
        <w:tc>
          <w:tcPr>
            <w:tcW w:w="719" w:type="dxa"/>
          </w:tcPr>
          <w:p>
            <w:pPr>
              <w:pStyle w:val="TableParagraph"/>
              <w:spacing w:line="145" w:lineRule="exact"/>
              <w:ind w:left="215"/>
              <w:rPr>
                <w:sz w:val="14"/>
              </w:rPr>
            </w:pPr>
            <w:r>
              <w:rPr>
                <w:color w:val="231F20"/>
                <w:sz w:val="14"/>
              </w:rPr>
              <w:t>1.0%</w:t>
            </w:r>
          </w:p>
          <w:p>
            <w:pPr>
              <w:pStyle w:val="TableParagraph"/>
              <w:spacing w:line="123" w:lineRule="exact"/>
              <w:ind w:left="215"/>
              <w:rPr>
                <w:sz w:val="14"/>
              </w:rPr>
            </w:pPr>
            <w:r>
              <w:rPr>
                <w:color w:val="231F20"/>
                <w:sz w:val="14"/>
              </w:rPr>
              <w:t>to</w:t>
            </w:r>
          </w:p>
        </w:tc>
        <w:tc>
          <w:tcPr>
            <w:tcW w:w="719" w:type="dxa"/>
          </w:tcPr>
          <w:p>
            <w:pPr>
              <w:pStyle w:val="TableParagraph"/>
              <w:spacing w:line="145" w:lineRule="exact"/>
              <w:ind w:left="216"/>
              <w:rPr>
                <w:sz w:val="14"/>
              </w:rPr>
            </w:pPr>
            <w:r>
              <w:rPr>
                <w:color w:val="231F20"/>
                <w:sz w:val="14"/>
              </w:rPr>
              <w:t>2.5%</w:t>
            </w:r>
          </w:p>
          <w:p>
            <w:pPr>
              <w:pStyle w:val="TableParagraph"/>
              <w:spacing w:line="123" w:lineRule="exact"/>
              <w:ind w:left="216"/>
              <w:rPr>
                <w:sz w:val="14"/>
              </w:rPr>
            </w:pPr>
            <w:r>
              <w:rPr>
                <w:color w:val="231F20"/>
                <w:sz w:val="14"/>
              </w:rPr>
              <w:t>to</w:t>
            </w:r>
          </w:p>
        </w:tc>
        <w:tc>
          <w:tcPr>
            <w:tcW w:w="719" w:type="dxa"/>
          </w:tcPr>
          <w:p>
            <w:pPr>
              <w:pStyle w:val="TableParagraph"/>
              <w:spacing w:line="145" w:lineRule="exact"/>
              <w:ind w:left="217"/>
              <w:rPr>
                <w:sz w:val="14"/>
              </w:rPr>
            </w:pPr>
            <w:r>
              <w:rPr>
                <w:color w:val="231F20"/>
                <w:sz w:val="14"/>
              </w:rPr>
              <w:t>4.0%</w:t>
            </w:r>
          </w:p>
          <w:p>
            <w:pPr>
              <w:pStyle w:val="TableParagraph"/>
              <w:spacing w:line="123" w:lineRule="exact"/>
              <w:ind w:left="217"/>
              <w:rPr>
                <w:sz w:val="14"/>
              </w:rPr>
            </w:pPr>
            <w:r>
              <w:rPr>
                <w:color w:val="231F20"/>
                <w:sz w:val="14"/>
              </w:rPr>
              <w:t>to</w:t>
            </w:r>
          </w:p>
        </w:tc>
        <w:tc>
          <w:tcPr>
            <w:tcW w:w="566" w:type="dxa"/>
          </w:tcPr>
          <w:p>
            <w:pPr>
              <w:pStyle w:val="TableParagraph"/>
              <w:spacing w:line="140" w:lineRule="exact" w:before="12"/>
              <w:ind w:left="218" w:right="25" w:hanging="1"/>
              <w:rPr>
                <w:sz w:val="14"/>
              </w:rPr>
            </w:pPr>
            <w:r>
              <w:rPr>
                <w:color w:val="231F20"/>
                <w:sz w:val="14"/>
              </w:rPr>
              <w:t>More than</w:t>
            </w:r>
          </w:p>
        </w:tc>
      </w:tr>
      <w:tr>
        <w:trPr>
          <w:trHeight w:val="206" w:hRule="atLeast"/>
        </w:trPr>
        <w:tc>
          <w:tcPr>
            <w:tcW w:w="703" w:type="dxa"/>
          </w:tcPr>
          <w:p>
            <w:pPr>
              <w:pStyle w:val="TableParagraph"/>
              <w:rPr>
                <w:sz w:val="14"/>
              </w:rPr>
            </w:pPr>
          </w:p>
        </w:tc>
        <w:tc>
          <w:tcPr>
            <w:tcW w:w="672" w:type="dxa"/>
          </w:tcPr>
          <w:p>
            <w:pPr>
              <w:pStyle w:val="TableParagraph"/>
              <w:spacing w:line="143" w:lineRule="exact"/>
              <w:ind w:left="148" w:right="191"/>
              <w:jc w:val="center"/>
              <w:rPr>
                <w:sz w:val="14"/>
              </w:rPr>
            </w:pPr>
            <w:r>
              <w:rPr>
                <w:color w:val="231F20"/>
                <w:sz w:val="14"/>
                <w:u w:val="single" w:color="231F20"/>
              </w:rPr>
              <w:t>1.0%</w:t>
            </w:r>
          </w:p>
        </w:tc>
        <w:tc>
          <w:tcPr>
            <w:tcW w:w="719" w:type="dxa"/>
          </w:tcPr>
          <w:p>
            <w:pPr>
              <w:pStyle w:val="TableParagraph"/>
              <w:spacing w:line="143" w:lineRule="exact"/>
              <w:ind w:left="193" w:right="190"/>
              <w:jc w:val="center"/>
              <w:rPr>
                <w:sz w:val="14"/>
              </w:rPr>
            </w:pPr>
            <w:r>
              <w:rPr>
                <w:color w:val="231F20"/>
                <w:sz w:val="14"/>
                <w:u w:val="single" w:color="231F20"/>
              </w:rPr>
              <w:t>2.5%</w:t>
            </w:r>
          </w:p>
        </w:tc>
        <w:tc>
          <w:tcPr>
            <w:tcW w:w="719" w:type="dxa"/>
          </w:tcPr>
          <w:p>
            <w:pPr>
              <w:pStyle w:val="TableParagraph"/>
              <w:spacing w:line="143" w:lineRule="exact"/>
              <w:ind w:left="195" w:right="190"/>
              <w:jc w:val="center"/>
              <w:rPr>
                <w:sz w:val="14"/>
              </w:rPr>
            </w:pPr>
            <w:r>
              <w:rPr>
                <w:color w:val="231F20"/>
                <w:sz w:val="14"/>
                <w:u w:val="single" w:color="231F20"/>
              </w:rPr>
              <w:t>4.0%</w:t>
            </w:r>
          </w:p>
        </w:tc>
        <w:tc>
          <w:tcPr>
            <w:tcW w:w="719" w:type="dxa"/>
          </w:tcPr>
          <w:p>
            <w:pPr>
              <w:pStyle w:val="TableParagraph"/>
              <w:spacing w:line="143" w:lineRule="exact"/>
              <w:ind w:left="195" w:right="188"/>
              <w:jc w:val="center"/>
              <w:rPr>
                <w:sz w:val="14"/>
              </w:rPr>
            </w:pPr>
            <w:r>
              <w:rPr>
                <w:color w:val="231F20"/>
                <w:sz w:val="14"/>
                <w:u w:val="single" w:color="231F20"/>
              </w:rPr>
              <w:t>5.5%</w:t>
            </w:r>
          </w:p>
        </w:tc>
        <w:tc>
          <w:tcPr>
            <w:tcW w:w="566" w:type="dxa"/>
          </w:tcPr>
          <w:p>
            <w:pPr>
              <w:pStyle w:val="TableParagraph"/>
              <w:spacing w:line="143" w:lineRule="exact"/>
              <w:ind w:left="198" w:right="36"/>
              <w:jc w:val="center"/>
              <w:rPr>
                <w:sz w:val="14"/>
              </w:rPr>
            </w:pPr>
            <w:r>
              <w:rPr>
                <w:color w:val="231F20"/>
                <w:sz w:val="14"/>
                <w:u w:val="single" w:color="231F20"/>
              </w:rPr>
              <w:t>5.5%</w:t>
            </w:r>
          </w:p>
        </w:tc>
      </w:tr>
      <w:tr>
        <w:trPr>
          <w:trHeight w:val="210" w:hRule="atLeast"/>
        </w:trPr>
        <w:tc>
          <w:tcPr>
            <w:tcW w:w="703" w:type="dxa"/>
          </w:tcPr>
          <w:p>
            <w:pPr>
              <w:pStyle w:val="TableParagraph"/>
              <w:spacing w:line="133" w:lineRule="exact" w:before="56"/>
              <w:ind w:left="50"/>
              <w:rPr>
                <w:sz w:val="14"/>
              </w:rPr>
            </w:pPr>
            <w:r>
              <w:rPr>
                <w:color w:val="231F20"/>
                <w:sz w:val="14"/>
              </w:rPr>
              <w:t>1997 Q4</w:t>
            </w:r>
          </w:p>
        </w:tc>
        <w:tc>
          <w:tcPr>
            <w:tcW w:w="672" w:type="dxa"/>
          </w:tcPr>
          <w:p>
            <w:pPr>
              <w:pStyle w:val="TableParagraph"/>
              <w:spacing w:line="133" w:lineRule="exact" w:before="56"/>
              <w:ind w:left="32"/>
              <w:jc w:val="center"/>
              <w:rPr>
                <w:sz w:val="14"/>
              </w:rPr>
            </w:pPr>
            <w:r>
              <w:rPr>
                <w:color w:val="231F20"/>
                <w:sz w:val="14"/>
              </w:rPr>
              <w:t>3</w:t>
            </w:r>
          </w:p>
        </w:tc>
        <w:tc>
          <w:tcPr>
            <w:tcW w:w="719" w:type="dxa"/>
          </w:tcPr>
          <w:p>
            <w:pPr>
              <w:pStyle w:val="TableParagraph"/>
              <w:spacing w:line="133" w:lineRule="exact" w:before="56"/>
              <w:ind w:left="195" w:right="184"/>
              <w:jc w:val="center"/>
              <w:rPr>
                <w:sz w:val="14"/>
              </w:rPr>
            </w:pPr>
            <w:r>
              <w:rPr>
                <w:color w:val="231F20"/>
                <w:sz w:val="14"/>
              </w:rPr>
              <w:t>31</w:t>
            </w:r>
          </w:p>
        </w:tc>
        <w:tc>
          <w:tcPr>
            <w:tcW w:w="719" w:type="dxa"/>
          </w:tcPr>
          <w:p>
            <w:pPr>
              <w:pStyle w:val="TableParagraph"/>
              <w:spacing w:line="133" w:lineRule="exact" w:before="56"/>
              <w:ind w:left="195" w:right="182"/>
              <w:jc w:val="center"/>
              <w:rPr>
                <w:sz w:val="14"/>
              </w:rPr>
            </w:pPr>
            <w:r>
              <w:rPr>
                <w:color w:val="231F20"/>
                <w:sz w:val="14"/>
              </w:rPr>
              <w:t>52</w:t>
            </w:r>
          </w:p>
        </w:tc>
        <w:tc>
          <w:tcPr>
            <w:tcW w:w="719" w:type="dxa"/>
          </w:tcPr>
          <w:p>
            <w:pPr>
              <w:pStyle w:val="TableParagraph"/>
              <w:spacing w:line="133" w:lineRule="exact" w:before="56"/>
              <w:ind w:left="195" w:right="180"/>
              <w:jc w:val="center"/>
              <w:rPr>
                <w:sz w:val="14"/>
              </w:rPr>
            </w:pPr>
            <w:r>
              <w:rPr>
                <w:color w:val="231F20"/>
                <w:sz w:val="14"/>
              </w:rPr>
              <w:t>11</w:t>
            </w:r>
          </w:p>
        </w:tc>
        <w:tc>
          <w:tcPr>
            <w:tcW w:w="566" w:type="dxa"/>
          </w:tcPr>
          <w:p>
            <w:pPr>
              <w:pStyle w:val="TableParagraph"/>
              <w:spacing w:line="133" w:lineRule="exact" w:before="56"/>
              <w:ind w:left="240"/>
              <w:jc w:val="center"/>
              <w:rPr>
                <w:sz w:val="14"/>
              </w:rPr>
            </w:pPr>
            <w:r>
              <w:rPr>
                <w:color w:val="231F20"/>
                <w:sz w:val="14"/>
              </w:rPr>
              <w:t>2</w:t>
            </w:r>
          </w:p>
        </w:tc>
      </w:tr>
      <w:tr>
        <w:trPr>
          <w:trHeight w:val="147" w:hRule="atLeast"/>
        </w:trPr>
        <w:tc>
          <w:tcPr>
            <w:tcW w:w="703" w:type="dxa"/>
          </w:tcPr>
          <w:p>
            <w:pPr>
              <w:pStyle w:val="TableParagraph"/>
              <w:spacing w:line="128" w:lineRule="exact"/>
              <w:ind w:left="50"/>
              <w:rPr>
                <w:sz w:val="14"/>
              </w:rPr>
            </w:pPr>
            <w:r>
              <w:rPr>
                <w:color w:val="231F20"/>
                <w:sz w:val="14"/>
              </w:rPr>
              <w:t>1998 Q4</w:t>
            </w:r>
          </w:p>
        </w:tc>
        <w:tc>
          <w:tcPr>
            <w:tcW w:w="672" w:type="dxa"/>
          </w:tcPr>
          <w:p>
            <w:pPr>
              <w:pStyle w:val="TableParagraph"/>
              <w:spacing w:line="128" w:lineRule="exact"/>
              <w:ind w:left="32"/>
              <w:jc w:val="center"/>
              <w:rPr>
                <w:sz w:val="14"/>
              </w:rPr>
            </w:pPr>
            <w:r>
              <w:rPr>
                <w:color w:val="231F20"/>
                <w:sz w:val="14"/>
              </w:rPr>
              <w:t>3</w:t>
            </w:r>
          </w:p>
        </w:tc>
        <w:tc>
          <w:tcPr>
            <w:tcW w:w="719" w:type="dxa"/>
          </w:tcPr>
          <w:p>
            <w:pPr>
              <w:pStyle w:val="TableParagraph"/>
              <w:spacing w:line="128" w:lineRule="exact"/>
              <w:ind w:left="195" w:right="183"/>
              <w:jc w:val="center"/>
              <w:rPr>
                <w:sz w:val="14"/>
              </w:rPr>
            </w:pPr>
            <w:r>
              <w:rPr>
                <w:color w:val="231F20"/>
                <w:sz w:val="14"/>
              </w:rPr>
              <w:t>24</w:t>
            </w:r>
          </w:p>
        </w:tc>
        <w:tc>
          <w:tcPr>
            <w:tcW w:w="719" w:type="dxa"/>
          </w:tcPr>
          <w:p>
            <w:pPr>
              <w:pStyle w:val="TableParagraph"/>
              <w:spacing w:line="128" w:lineRule="exact"/>
              <w:ind w:left="195" w:right="181"/>
              <w:jc w:val="center"/>
              <w:rPr>
                <w:sz w:val="14"/>
              </w:rPr>
            </w:pPr>
            <w:r>
              <w:rPr>
                <w:color w:val="231F20"/>
                <w:sz w:val="14"/>
              </w:rPr>
              <w:t>47</w:t>
            </w:r>
          </w:p>
        </w:tc>
        <w:tc>
          <w:tcPr>
            <w:tcW w:w="719" w:type="dxa"/>
          </w:tcPr>
          <w:p>
            <w:pPr>
              <w:pStyle w:val="TableParagraph"/>
              <w:spacing w:line="128" w:lineRule="exact"/>
              <w:ind w:left="195" w:right="179"/>
              <w:jc w:val="center"/>
              <w:rPr>
                <w:sz w:val="14"/>
              </w:rPr>
            </w:pPr>
            <w:r>
              <w:rPr>
                <w:color w:val="231F20"/>
                <w:sz w:val="14"/>
              </w:rPr>
              <w:t>20</w:t>
            </w:r>
          </w:p>
        </w:tc>
        <w:tc>
          <w:tcPr>
            <w:tcW w:w="566" w:type="dxa"/>
          </w:tcPr>
          <w:p>
            <w:pPr>
              <w:pStyle w:val="TableParagraph"/>
              <w:spacing w:line="128" w:lineRule="exact"/>
              <w:ind w:left="241"/>
              <w:jc w:val="center"/>
              <w:rPr>
                <w:sz w:val="14"/>
              </w:rPr>
            </w:pPr>
            <w:r>
              <w:rPr>
                <w:color w:val="231F20"/>
                <w:sz w:val="14"/>
              </w:rPr>
              <w:t>5</w:t>
            </w:r>
          </w:p>
        </w:tc>
      </w:tr>
    </w:tbl>
    <w:p>
      <w:pPr>
        <w:spacing w:line="208" w:lineRule="auto" w:before="112"/>
        <w:ind w:left="390" w:right="263" w:hanging="240"/>
        <w:jc w:val="left"/>
        <w:rPr>
          <w:sz w:val="12"/>
        </w:rPr>
      </w:pPr>
      <w:r>
        <w:rPr>
          <w:color w:val="231F20"/>
          <w:sz w:val="12"/>
        </w:rPr>
        <w:t>(a) 32 outside forecasters provided the Bank with their assessments of the likelihood, at two time horizons, of expected twelve-month RPIX inflation falling in the ranges shown above. This table presents the </w:t>
      </w:r>
      <w:r>
        <w:rPr>
          <w:color w:val="231F20"/>
          <w:spacing w:val="-4"/>
          <w:sz w:val="12"/>
        </w:rPr>
        <w:t>means </w:t>
      </w:r>
      <w:r>
        <w:rPr>
          <w:color w:val="231F20"/>
          <w:sz w:val="12"/>
        </w:rPr>
        <w:t>of the responses for each range; for example; on average, forecasters assign a probability of 3% to inflation turning out to be less than 1% in 1997 Q4. Rows may not sum to 100, because of 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1"/>
        <w:ind w:left="160" w:right="0" w:firstLine="0"/>
        <w:jc w:val="left"/>
        <w:rPr>
          <w:b/>
          <w:sz w:val="20"/>
        </w:rPr>
      </w:pPr>
      <w:r>
        <w:rPr>
          <w:b/>
          <w:color w:val="0093C1"/>
          <w:sz w:val="20"/>
        </w:rPr>
        <w:t>Table 6.C</w:t>
      </w:r>
    </w:p>
    <w:p>
      <w:pPr>
        <w:spacing w:before="10"/>
        <w:ind w:left="160" w:right="0" w:firstLine="0"/>
        <w:jc w:val="left"/>
        <w:rPr>
          <w:b/>
          <w:sz w:val="20"/>
        </w:rPr>
      </w:pPr>
      <w:r>
        <w:rPr>
          <w:b/>
          <w:color w:val="0093C1"/>
          <w:sz w:val="20"/>
        </w:rPr>
        <w:t>Barclays Basix Survey of inflation expectations</w:t>
      </w:r>
    </w:p>
    <w:p>
      <w:pPr>
        <w:spacing w:before="106"/>
        <w:ind w:left="160" w:right="0" w:firstLine="0"/>
        <w:jc w:val="left"/>
        <w:rPr>
          <w:sz w:val="14"/>
        </w:rPr>
      </w:pPr>
      <w:r>
        <w:rPr>
          <w:color w:val="231F20"/>
          <w:sz w:val="14"/>
        </w:rPr>
        <w:t>Percentage increases in prices</w:t>
      </w:r>
    </w:p>
    <w:p>
      <w:pPr>
        <w:spacing w:before="119"/>
        <w:ind w:left="160" w:right="0" w:firstLine="0"/>
        <w:jc w:val="left"/>
        <w:rPr>
          <w:b/>
          <w:sz w:val="14"/>
        </w:rPr>
      </w:pPr>
      <w:r>
        <w:rPr>
          <w:b/>
          <w:color w:val="231F20"/>
          <w:sz w:val="14"/>
        </w:rPr>
        <w:t>Twelve-month RPI inflation one year ahead</w:t>
      </w:r>
    </w:p>
    <w:p>
      <w:pPr>
        <w:pStyle w:val="BodyText"/>
        <w:spacing w:before="9" w:after="1"/>
        <w:rPr>
          <w:b/>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1076"/>
        <w:gridCol w:w="818"/>
      </w:tblGrid>
      <w:tr>
        <w:trPr>
          <w:trHeight w:val="217" w:hRule="atLeast"/>
        </w:trPr>
        <w:tc>
          <w:tcPr>
            <w:tcW w:w="1567" w:type="dxa"/>
          </w:tcPr>
          <w:p>
            <w:pPr>
              <w:pStyle w:val="TableParagraph"/>
              <w:rPr>
                <w:sz w:val="14"/>
              </w:rPr>
            </w:pPr>
          </w:p>
        </w:tc>
        <w:tc>
          <w:tcPr>
            <w:tcW w:w="1076" w:type="dxa"/>
          </w:tcPr>
          <w:p>
            <w:pPr>
              <w:pStyle w:val="TableParagraph"/>
              <w:spacing w:line="155" w:lineRule="exact"/>
              <w:ind w:right="190"/>
              <w:jc w:val="right"/>
              <w:rPr>
                <w:sz w:val="14"/>
              </w:rPr>
            </w:pPr>
            <w:r>
              <w:rPr>
                <w:color w:val="231F20"/>
                <w:sz w:val="14"/>
                <w:u w:val="single" w:color="231F20"/>
              </w:rPr>
              <w:t>Sept. 1996</w:t>
            </w:r>
          </w:p>
        </w:tc>
        <w:tc>
          <w:tcPr>
            <w:tcW w:w="818" w:type="dxa"/>
          </w:tcPr>
          <w:p>
            <w:pPr>
              <w:pStyle w:val="TableParagraph"/>
              <w:spacing w:line="155" w:lineRule="exact"/>
              <w:ind w:right="49"/>
              <w:jc w:val="right"/>
              <w:rPr>
                <w:sz w:val="14"/>
              </w:rPr>
            </w:pPr>
            <w:r>
              <w:rPr>
                <w:color w:val="231F20"/>
                <w:sz w:val="14"/>
                <w:u w:val="single" w:color="231F20"/>
              </w:rPr>
              <w:t>Dec. 1996</w:t>
            </w:r>
          </w:p>
        </w:tc>
      </w:tr>
      <w:tr>
        <w:trPr>
          <w:trHeight w:val="210" w:hRule="atLeast"/>
        </w:trPr>
        <w:tc>
          <w:tcPr>
            <w:tcW w:w="1567" w:type="dxa"/>
          </w:tcPr>
          <w:p>
            <w:pPr>
              <w:pStyle w:val="TableParagraph"/>
              <w:spacing w:line="133" w:lineRule="exact" w:before="56"/>
              <w:ind w:left="50"/>
              <w:rPr>
                <w:sz w:val="14"/>
              </w:rPr>
            </w:pPr>
            <w:r>
              <w:rPr>
                <w:color w:val="231F20"/>
                <w:sz w:val="14"/>
              </w:rPr>
              <w:t>General public</w:t>
            </w:r>
          </w:p>
        </w:tc>
        <w:tc>
          <w:tcPr>
            <w:tcW w:w="1076" w:type="dxa"/>
          </w:tcPr>
          <w:p>
            <w:pPr>
              <w:pStyle w:val="TableParagraph"/>
              <w:spacing w:line="133" w:lineRule="exact" w:before="56"/>
              <w:ind w:right="190"/>
              <w:jc w:val="right"/>
              <w:rPr>
                <w:sz w:val="14"/>
              </w:rPr>
            </w:pPr>
            <w:r>
              <w:rPr>
                <w:color w:val="231F20"/>
                <w:sz w:val="14"/>
              </w:rPr>
              <w:t>3.8</w:t>
            </w:r>
          </w:p>
        </w:tc>
        <w:tc>
          <w:tcPr>
            <w:tcW w:w="818" w:type="dxa"/>
          </w:tcPr>
          <w:p>
            <w:pPr>
              <w:pStyle w:val="TableParagraph"/>
              <w:spacing w:line="133" w:lineRule="exact" w:before="56"/>
              <w:ind w:right="50"/>
              <w:jc w:val="right"/>
              <w:rPr>
                <w:sz w:val="14"/>
              </w:rPr>
            </w:pPr>
            <w:r>
              <w:rPr>
                <w:color w:val="231F20"/>
                <w:sz w:val="14"/>
              </w:rPr>
              <w:t>3.9</w:t>
            </w:r>
          </w:p>
        </w:tc>
      </w:tr>
      <w:tr>
        <w:trPr>
          <w:trHeight w:val="140" w:hRule="atLeast"/>
        </w:trPr>
        <w:tc>
          <w:tcPr>
            <w:tcW w:w="1567" w:type="dxa"/>
          </w:tcPr>
          <w:p>
            <w:pPr>
              <w:pStyle w:val="TableParagraph"/>
              <w:spacing w:line="120" w:lineRule="exact"/>
              <w:ind w:left="50"/>
              <w:rPr>
                <w:sz w:val="14"/>
              </w:rPr>
            </w:pPr>
            <w:r>
              <w:rPr>
                <w:color w:val="231F20"/>
                <w:sz w:val="14"/>
              </w:rPr>
              <w:t>Business economists</w:t>
            </w:r>
          </w:p>
        </w:tc>
        <w:tc>
          <w:tcPr>
            <w:tcW w:w="1076" w:type="dxa"/>
          </w:tcPr>
          <w:p>
            <w:pPr>
              <w:pStyle w:val="TableParagraph"/>
              <w:spacing w:line="120" w:lineRule="exact"/>
              <w:ind w:right="190"/>
              <w:jc w:val="right"/>
              <w:rPr>
                <w:sz w:val="14"/>
              </w:rPr>
            </w:pPr>
            <w:r>
              <w:rPr>
                <w:color w:val="231F20"/>
                <w:sz w:val="14"/>
              </w:rPr>
              <w:t>3.0</w:t>
            </w:r>
          </w:p>
        </w:tc>
        <w:tc>
          <w:tcPr>
            <w:tcW w:w="818" w:type="dxa"/>
          </w:tcPr>
          <w:p>
            <w:pPr>
              <w:pStyle w:val="TableParagraph"/>
              <w:spacing w:line="120" w:lineRule="exact"/>
              <w:ind w:right="50"/>
              <w:jc w:val="right"/>
              <w:rPr>
                <w:sz w:val="14"/>
              </w:rPr>
            </w:pPr>
            <w:r>
              <w:rPr>
                <w:color w:val="231F20"/>
                <w:sz w:val="14"/>
              </w:rPr>
              <w:t>3.2</w:t>
            </w:r>
          </w:p>
        </w:tc>
      </w:tr>
      <w:tr>
        <w:trPr>
          <w:trHeight w:val="140" w:hRule="atLeast"/>
        </w:trPr>
        <w:tc>
          <w:tcPr>
            <w:tcW w:w="1567" w:type="dxa"/>
          </w:tcPr>
          <w:p>
            <w:pPr>
              <w:pStyle w:val="TableParagraph"/>
              <w:spacing w:line="120" w:lineRule="exact"/>
              <w:ind w:left="50"/>
              <w:rPr>
                <w:sz w:val="14"/>
              </w:rPr>
            </w:pPr>
            <w:r>
              <w:rPr>
                <w:color w:val="231F20"/>
                <w:sz w:val="14"/>
              </w:rPr>
              <w:t>Finance directors</w:t>
            </w:r>
          </w:p>
        </w:tc>
        <w:tc>
          <w:tcPr>
            <w:tcW w:w="1076" w:type="dxa"/>
          </w:tcPr>
          <w:p>
            <w:pPr>
              <w:pStyle w:val="TableParagraph"/>
              <w:spacing w:line="120" w:lineRule="exact"/>
              <w:ind w:right="190"/>
              <w:jc w:val="right"/>
              <w:rPr>
                <w:sz w:val="14"/>
              </w:rPr>
            </w:pPr>
            <w:r>
              <w:rPr>
                <w:color w:val="231F20"/>
                <w:sz w:val="14"/>
              </w:rPr>
              <w:t>3.2</w:t>
            </w:r>
          </w:p>
        </w:tc>
        <w:tc>
          <w:tcPr>
            <w:tcW w:w="818" w:type="dxa"/>
          </w:tcPr>
          <w:p>
            <w:pPr>
              <w:pStyle w:val="TableParagraph"/>
              <w:spacing w:line="120" w:lineRule="exact"/>
              <w:ind w:right="50"/>
              <w:jc w:val="right"/>
              <w:rPr>
                <w:sz w:val="14"/>
              </w:rPr>
            </w:pPr>
            <w:r>
              <w:rPr>
                <w:color w:val="231F20"/>
                <w:sz w:val="14"/>
              </w:rPr>
              <w:t>3.3</w:t>
            </w:r>
          </w:p>
        </w:tc>
      </w:tr>
      <w:tr>
        <w:trPr>
          <w:trHeight w:val="140" w:hRule="atLeast"/>
        </w:trPr>
        <w:tc>
          <w:tcPr>
            <w:tcW w:w="1567" w:type="dxa"/>
          </w:tcPr>
          <w:p>
            <w:pPr>
              <w:pStyle w:val="TableParagraph"/>
              <w:spacing w:line="120" w:lineRule="exact"/>
              <w:ind w:left="50"/>
              <w:rPr>
                <w:sz w:val="14"/>
              </w:rPr>
            </w:pPr>
            <w:r>
              <w:rPr>
                <w:color w:val="231F20"/>
                <w:sz w:val="14"/>
              </w:rPr>
              <w:t>Investment analysts</w:t>
            </w:r>
          </w:p>
        </w:tc>
        <w:tc>
          <w:tcPr>
            <w:tcW w:w="1076" w:type="dxa"/>
          </w:tcPr>
          <w:p>
            <w:pPr>
              <w:pStyle w:val="TableParagraph"/>
              <w:spacing w:line="120" w:lineRule="exact"/>
              <w:ind w:right="190"/>
              <w:jc w:val="right"/>
              <w:rPr>
                <w:sz w:val="14"/>
              </w:rPr>
            </w:pPr>
            <w:r>
              <w:rPr>
                <w:color w:val="231F20"/>
                <w:sz w:val="14"/>
              </w:rPr>
              <w:t>3.2</w:t>
            </w:r>
          </w:p>
        </w:tc>
        <w:tc>
          <w:tcPr>
            <w:tcW w:w="818" w:type="dxa"/>
          </w:tcPr>
          <w:p>
            <w:pPr>
              <w:pStyle w:val="TableParagraph"/>
              <w:spacing w:line="120" w:lineRule="exact"/>
              <w:ind w:right="50"/>
              <w:jc w:val="right"/>
              <w:rPr>
                <w:sz w:val="14"/>
              </w:rPr>
            </w:pPr>
            <w:r>
              <w:rPr>
                <w:color w:val="231F20"/>
                <w:sz w:val="14"/>
              </w:rPr>
              <w:t>3.5</w:t>
            </w:r>
          </w:p>
        </w:tc>
      </w:tr>
      <w:tr>
        <w:trPr>
          <w:trHeight w:val="140" w:hRule="atLeast"/>
        </w:trPr>
        <w:tc>
          <w:tcPr>
            <w:tcW w:w="1567" w:type="dxa"/>
          </w:tcPr>
          <w:p>
            <w:pPr>
              <w:pStyle w:val="TableParagraph"/>
              <w:spacing w:line="120" w:lineRule="exact"/>
              <w:ind w:left="50"/>
              <w:rPr>
                <w:sz w:val="14"/>
              </w:rPr>
            </w:pPr>
            <w:r>
              <w:rPr>
                <w:color w:val="231F20"/>
                <w:sz w:val="14"/>
              </w:rPr>
              <w:t>Academic economists</w:t>
            </w:r>
          </w:p>
        </w:tc>
        <w:tc>
          <w:tcPr>
            <w:tcW w:w="1076" w:type="dxa"/>
          </w:tcPr>
          <w:p>
            <w:pPr>
              <w:pStyle w:val="TableParagraph"/>
              <w:spacing w:line="120" w:lineRule="exact"/>
              <w:ind w:right="190"/>
              <w:jc w:val="right"/>
              <w:rPr>
                <w:sz w:val="14"/>
              </w:rPr>
            </w:pPr>
            <w:r>
              <w:rPr>
                <w:color w:val="231F20"/>
                <w:sz w:val="14"/>
              </w:rPr>
              <w:t>3.0</w:t>
            </w:r>
          </w:p>
        </w:tc>
        <w:tc>
          <w:tcPr>
            <w:tcW w:w="818" w:type="dxa"/>
          </w:tcPr>
          <w:p>
            <w:pPr>
              <w:pStyle w:val="TableParagraph"/>
              <w:spacing w:line="120" w:lineRule="exact"/>
              <w:ind w:right="50"/>
              <w:jc w:val="right"/>
              <w:rPr>
                <w:sz w:val="14"/>
              </w:rPr>
            </w:pPr>
            <w:r>
              <w:rPr>
                <w:color w:val="231F20"/>
                <w:sz w:val="14"/>
              </w:rPr>
              <w:t>3.1</w:t>
            </w:r>
          </w:p>
        </w:tc>
      </w:tr>
      <w:tr>
        <w:trPr>
          <w:trHeight w:val="147" w:hRule="atLeast"/>
        </w:trPr>
        <w:tc>
          <w:tcPr>
            <w:tcW w:w="1567" w:type="dxa"/>
          </w:tcPr>
          <w:p>
            <w:pPr>
              <w:pStyle w:val="TableParagraph"/>
              <w:spacing w:line="128" w:lineRule="exact"/>
              <w:ind w:left="50"/>
              <w:rPr>
                <w:sz w:val="14"/>
              </w:rPr>
            </w:pPr>
            <w:r>
              <w:rPr>
                <w:color w:val="231F20"/>
                <w:sz w:val="14"/>
              </w:rPr>
              <w:t>Trade unions</w:t>
            </w:r>
          </w:p>
        </w:tc>
        <w:tc>
          <w:tcPr>
            <w:tcW w:w="1076" w:type="dxa"/>
          </w:tcPr>
          <w:p>
            <w:pPr>
              <w:pStyle w:val="TableParagraph"/>
              <w:spacing w:line="128" w:lineRule="exact"/>
              <w:ind w:right="190"/>
              <w:jc w:val="right"/>
              <w:rPr>
                <w:sz w:val="14"/>
              </w:rPr>
            </w:pPr>
            <w:r>
              <w:rPr>
                <w:color w:val="231F20"/>
                <w:sz w:val="14"/>
              </w:rPr>
              <w:t>3.6</w:t>
            </w:r>
          </w:p>
        </w:tc>
        <w:tc>
          <w:tcPr>
            <w:tcW w:w="818" w:type="dxa"/>
          </w:tcPr>
          <w:p>
            <w:pPr>
              <w:pStyle w:val="TableParagraph"/>
              <w:spacing w:line="128" w:lineRule="exact"/>
              <w:ind w:right="50"/>
              <w:jc w:val="right"/>
              <w:rPr>
                <w:sz w:val="14"/>
              </w:rPr>
            </w:pPr>
            <w:r>
              <w:rPr>
                <w:color w:val="231F20"/>
                <w:sz w:val="14"/>
              </w:rPr>
              <w:t>3.7</w:t>
            </w:r>
          </w:p>
        </w:tc>
      </w:tr>
    </w:tbl>
    <w:p>
      <w:pPr>
        <w:spacing w:before="119"/>
        <w:ind w:left="160" w:right="0" w:firstLine="0"/>
        <w:jc w:val="left"/>
        <w:rPr>
          <w:b/>
          <w:sz w:val="14"/>
        </w:rPr>
      </w:pPr>
      <w:r>
        <w:rPr>
          <w:b/>
          <w:color w:val="231F20"/>
          <w:sz w:val="14"/>
        </w:rPr>
        <w:t>Twelve-month RPI inflation two years ahead</w:t>
      </w:r>
    </w:p>
    <w:p>
      <w:pPr>
        <w:tabs>
          <w:tab w:pos="2944" w:val="left" w:leader="none"/>
        </w:tabs>
        <w:spacing w:before="119"/>
        <w:ind w:left="1961" w:right="0" w:firstLine="0"/>
        <w:jc w:val="left"/>
        <w:rPr>
          <w:sz w:val="14"/>
        </w:rPr>
      </w:pPr>
      <w:r>
        <w:rPr>
          <w:color w:val="231F20"/>
          <w:sz w:val="14"/>
        </w:rPr>
        <w:t>Sept. 1996</w:t>
        <w:tab/>
        <w:t>Dec. 1996</w:t>
      </w:r>
    </w:p>
    <w:p>
      <w:pPr>
        <w:pStyle w:val="BodyText"/>
        <w:spacing w:before="6"/>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600"/>
        <w:gridCol w:w="380"/>
        <w:gridCol w:w="580"/>
      </w:tblGrid>
      <w:tr>
        <w:trPr>
          <w:trHeight w:val="240" w:hRule="atLeast"/>
        </w:trPr>
        <w:tc>
          <w:tcPr>
            <w:tcW w:w="1850" w:type="dxa"/>
          </w:tcPr>
          <w:p>
            <w:pPr>
              <w:pStyle w:val="TableParagraph"/>
              <w:spacing w:line="133" w:lineRule="exact" w:before="86"/>
              <w:ind w:left="50"/>
              <w:rPr>
                <w:sz w:val="14"/>
              </w:rPr>
            </w:pPr>
            <w:r>
              <w:rPr>
                <w:color w:val="231F20"/>
                <w:sz w:val="14"/>
              </w:rPr>
              <w:t>General public</w:t>
            </w:r>
          </w:p>
        </w:tc>
        <w:tc>
          <w:tcPr>
            <w:tcW w:w="600" w:type="dxa"/>
            <w:tcBorders>
              <w:top w:val="single" w:sz="2" w:space="0" w:color="231F20"/>
            </w:tcBorders>
          </w:tcPr>
          <w:p>
            <w:pPr>
              <w:pStyle w:val="TableParagraph"/>
              <w:spacing w:line="133" w:lineRule="exact" w:before="86"/>
              <w:ind w:right="-15"/>
              <w:jc w:val="right"/>
              <w:rPr>
                <w:sz w:val="14"/>
              </w:rPr>
            </w:pPr>
            <w:r>
              <w:rPr>
                <w:color w:val="231F20"/>
                <w:sz w:val="14"/>
              </w:rPr>
              <w:t>4.5</w:t>
            </w:r>
          </w:p>
        </w:tc>
        <w:tc>
          <w:tcPr>
            <w:tcW w:w="380" w:type="dxa"/>
          </w:tcPr>
          <w:p>
            <w:pPr>
              <w:pStyle w:val="TableParagraph"/>
              <w:rPr>
                <w:sz w:val="16"/>
              </w:rPr>
            </w:pPr>
          </w:p>
        </w:tc>
        <w:tc>
          <w:tcPr>
            <w:tcW w:w="580" w:type="dxa"/>
            <w:tcBorders>
              <w:top w:val="single" w:sz="2" w:space="0" w:color="231F20"/>
            </w:tcBorders>
          </w:tcPr>
          <w:p>
            <w:pPr>
              <w:pStyle w:val="TableParagraph"/>
              <w:spacing w:line="133" w:lineRule="exact" w:before="86"/>
              <w:ind w:right="-15"/>
              <w:jc w:val="right"/>
              <w:rPr>
                <w:sz w:val="14"/>
              </w:rPr>
            </w:pPr>
            <w:r>
              <w:rPr>
                <w:color w:val="231F20"/>
                <w:sz w:val="14"/>
              </w:rPr>
              <w:t>4.8</w:t>
            </w:r>
          </w:p>
        </w:tc>
      </w:tr>
      <w:tr>
        <w:trPr>
          <w:trHeight w:val="140" w:hRule="atLeast"/>
        </w:trPr>
        <w:tc>
          <w:tcPr>
            <w:tcW w:w="1850" w:type="dxa"/>
          </w:tcPr>
          <w:p>
            <w:pPr>
              <w:pStyle w:val="TableParagraph"/>
              <w:spacing w:line="120" w:lineRule="exact"/>
              <w:ind w:left="50"/>
              <w:rPr>
                <w:sz w:val="14"/>
              </w:rPr>
            </w:pPr>
            <w:r>
              <w:rPr>
                <w:color w:val="231F20"/>
                <w:sz w:val="14"/>
              </w:rPr>
              <w:t>Business economists</w:t>
            </w:r>
          </w:p>
        </w:tc>
        <w:tc>
          <w:tcPr>
            <w:tcW w:w="600" w:type="dxa"/>
          </w:tcPr>
          <w:p>
            <w:pPr>
              <w:pStyle w:val="TableParagraph"/>
              <w:spacing w:line="120" w:lineRule="exact"/>
              <w:ind w:right="-15"/>
              <w:jc w:val="right"/>
              <w:rPr>
                <w:sz w:val="14"/>
              </w:rPr>
            </w:pPr>
            <w:r>
              <w:rPr>
                <w:color w:val="231F20"/>
                <w:sz w:val="14"/>
              </w:rPr>
              <w:t>3.6</w:t>
            </w:r>
          </w:p>
        </w:tc>
        <w:tc>
          <w:tcPr>
            <w:tcW w:w="380" w:type="dxa"/>
          </w:tcPr>
          <w:p>
            <w:pPr>
              <w:pStyle w:val="TableParagraph"/>
              <w:rPr>
                <w:sz w:val="8"/>
              </w:rPr>
            </w:pPr>
          </w:p>
        </w:tc>
        <w:tc>
          <w:tcPr>
            <w:tcW w:w="580" w:type="dxa"/>
          </w:tcPr>
          <w:p>
            <w:pPr>
              <w:pStyle w:val="TableParagraph"/>
              <w:spacing w:line="120" w:lineRule="exact"/>
              <w:ind w:right="-15"/>
              <w:jc w:val="right"/>
              <w:rPr>
                <w:sz w:val="14"/>
              </w:rPr>
            </w:pPr>
            <w:r>
              <w:rPr>
                <w:color w:val="231F20"/>
                <w:sz w:val="14"/>
              </w:rPr>
              <w:t>3.5</w:t>
            </w:r>
          </w:p>
        </w:tc>
      </w:tr>
      <w:tr>
        <w:trPr>
          <w:trHeight w:val="140" w:hRule="atLeast"/>
        </w:trPr>
        <w:tc>
          <w:tcPr>
            <w:tcW w:w="1850" w:type="dxa"/>
          </w:tcPr>
          <w:p>
            <w:pPr>
              <w:pStyle w:val="TableParagraph"/>
              <w:spacing w:line="120" w:lineRule="exact"/>
              <w:ind w:left="50"/>
              <w:rPr>
                <w:sz w:val="14"/>
              </w:rPr>
            </w:pPr>
            <w:r>
              <w:rPr>
                <w:color w:val="231F20"/>
                <w:sz w:val="14"/>
              </w:rPr>
              <w:t>Finance directors</w:t>
            </w:r>
          </w:p>
        </w:tc>
        <w:tc>
          <w:tcPr>
            <w:tcW w:w="600" w:type="dxa"/>
          </w:tcPr>
          <w:p>
            <w:pPr>
              <w:pStyle w:val="TableParagraph"/>
              <w:spacing w:line="120" w:lineRule="exact"/>
              <w:ind w:right="-15"/>
              <w:jc w:val="right"/>
              <w:rPr>
                <w:sz w:val="14"/>
              </w:rPr>
            </w:pPr>
            <w:r>
              <w:rPr>
                <w:color w:val="231F20"/>
                <w:sz w:val="14"/>
              </w:rPr>
              <w:t>4.0</w:t>
            </w:r>
          </w:p>
        </w:tc>
        <w:tc>
          <w:tcPr>
            <w:tcW w:w="380" w:type="dxa"/>
          </w:tcPr>
          <w:p>
            <w:pPr>
              <w:pStyle w:val="TableParagraph"/>
              <w:rPr>
                <w:sz w:val="8"/>
              </w:rPr>
            </w:pPr>
          </w:p>
        </w:tc>
        <w:tc>
          <w:tcPr>
            <w:tcW w:w="580" w:type="dxa"/>
          </w:tcPr>
          <w:p>
            <w:pPr>
              <w:pStyle w:val="TableParagraph"/>
              <w:spacing w:line="120" w:lineRule="exact"/>
              <w:ind w:right="-15"/>
              <w:jc w:val="right"/>
              <w:rPr>
                <w:sz w:val="14"/>
              </w:rPr>
            </w:pPr>
            <w:r>
              <w:rPr>
                <w:color w:val="231F20"/>
                <w:sz w:val="14"/>
              </w:rPr>
              <w:t>4.0</w:t>
            </w:r>
          </w:p>
        </w:tc>
      </w:tr>
      <w:tr>
        <w:trPr>
          <w:trHeight w:val="140" w:hRule="atLeast"/>
        </w:trPr>
        <w:tc>
          <w:tcPr>
            <w:tcW w:w="1850" w:type="dxa"/>
          </w:tcPr>
          <w:p>
            <w:pPr>
              <w:pStyle w:val="TableParagraph"/>
              <w:spacing w:line="120" w:lineRule="exact"/>
              <w:ind w:left="50"/>
              <w:rPr>
                <w:sz w:val="14"/>
              </w:rPr>
            </w:pPr>
            <w:r>
              <w:rPr>
                <w:color w:val="231F20"/>
                <w:sz w:val="14"/>
              </w:rPr>
              <w:t>Investment analysts</w:t>
            </w:r>
          </w:p>
        </w:tc>
        <w:tc>
          <w:tcPr>
            <w:tcW w:w="600" w:type="dxa"/>
          </w:tcPr>
          <w:p>
            <w:pPr>
              <w:pStyle w:val="TableParagraph"/>
              <w:spacing w:line="120" w:lineRule="exact"/>
              <w:ind w:right="-15"/>
              <w:jc w:val="right"/>
              <w:rPr>
                <w:sz w:val="14"/>
              </w:rPr>
            </w:pPr>
            <w:r>
              <w:rPr>
                <w:color w:val="231F20"/>
                <w:sz w:val="14"/>
              </w:rPr>
              <w:t>4.1</w:t>
            </w:r>
          </w:p>
        </w:tc>
        <w:tc>
          <w:tcPr>
            <w:tcW w:w="380" w:type="dxa"/>
          </w:tcPr>
          <w:p>
            <w:pPr>
              <w:pStyle w:val="TableParagraph"/>
              <w:rPr>
                <w:sz w:val="8"/>
              </w:rPr>
            </w:pPr>
          </w:p>
        </w:tc>
        <w:tc>
          <w:tcPr>
            <w:tcW w:w="580" w:type="dxa"/>
          </w:tcPr>
          <w:p>
            <w:pPr>
              <w:pStyle w:val="TableParagraph"/>
              <w:spacing w:line="120" w:lineRule="exact"/>
              <w:ind w:right="-15"/>
              <w:jc w:val="right"/>
              <w:rPr>
                <w:sz w:val="14"/>
              </w:rPr>
            </w:pPr>
            <w:r>
              <w:rPr>
                <w:color w:val="231F20"/>
                <w:sz w:val="14"/>
              </w:rPr>
              <w:t>4.3</w:t>
            </w:r>
          </w:p>
        </w:tc>
      </w:tr>
      <w:tr>
        <w:trPr>
          <w:trHeight w:val="140" w:hRule="atLeast"/>
        </w:trPr>
        <w:tc>
          <w:tcPr>
            <w:tcW w:w="1850" w:type="dxa"/>
          </w:tcPr>
          <w:p>
            <w:pPr>
              <w:pStyle w:val="TableParagraph"/>
              <w:spacing w:line="120" w:lineRule="exact"/>
              <w:ind w:left="50"/>
              <w:rPr>
                <w:sz w:val="14"/>
              </w:rPr>
            </w:pPr>
            <w:r>
              <w:rPr>
                <w:color w:val="231F20"/>
                <w:sz w:val="14"/>
              </w:rPr>
              <w:t>Academic economists</w:t>
            </w:r>
          </w:p>
        </w:tc>
        <w:tc>
          <w:tcPr>
            <w:tcW w:w="600" w:type="dxa"/>
          </w:tcPr>
          <w:p>
            <w:pPr>
              <w:pStyle w:val="TableParagraph"/>
              <w:spacing w:line="120" w:lineRule="exact"/>
              <w:ind w:right="-15"/>
              <w:jc w:val="right"/>
              <w:rPr>
                <w:sz w:val="14"/>
              </w:rPr>
            </w:pPr>
            <w:r>
              <w:rPr>
                <w:color w:val="231F20"/>
                <w:sz w:val="14"/>
              </w:rPr>
              <w:t>3.6</w:t>
            </w:r>
          </w:p>
        </w:tc>
        <w:tc>
          <w:tcPr>
            <w:tcW w:w="380" w:type="dxa"/>
          </w:tcPr>
          <w:p>
            <w:pPr>
              <w:pStyle w:val="TableParagraph"/>
              <w:rPr>
                <w:sz w:val="8"/>
              </w:rPr>
            </w:pPr>
          </w:p>
        </w:tc>
        <w:tc>
          <w:tcPr>
            <w:tcW w:w="580" w:type="dxa"/>
          </w:tcPr>
          <w:p>
            <w:pPr>
              <w:pStyle w:val="TableParagraph"/>
              <w:spacing w:line="120" w:lineRule="exact"/>
              <w:ind w:right="-15"/>
              <w:jc w:val="right"/>
              <w:rPr>
                <w:sz w:val="14"/>
              </w:rPr>
            </w:pPr>
            <w:r>
              <w:rPr>
                <w:color w:val="231F20"/>
                <w:sz w:val="14"/>
              </w:rPr>
              <w:t>3.6</w:t>
            </w:r>
          </w:p>
        </w:tc>
      </w:tr>
      <w:tr>
        <w:trPr>
          <w:trHeight w:val="198" w:hRule="atLeast"/>
        </w:trPr>
        <w:tc>
          <w:tcPr>
            <w:tcW w:w="1850" w:type="dxa"/>
          </w:tcPr>
          <w:p>
            <w:pPr>
              <w:pStyle w:val="TableParagraph"/>
              <w:spacing w:line="148" w:lineRule="exact"/>
              <w:ind w:left="50"/>
              <w:rPr>
                <w:sz w:val="14"/>
              </w:rPr>
            </w:pPr>
            <w:r>
              <w:rPr>
                <w:color w:val="231F20"/>
                <w:sz w:val="14"/>
              </w:rPr>
              <w:t>Trade unions</w:t>
            </w:r>
          </w:p>
        </w:tc>
        <w:tc>
          <w:tcPr>
            <w:tcW w:w="600" w:type="dxa"/>
          </w:tcPr>
          <w:p>
            <w:pPr>
              <w:pStyle w:val="TableParagraph"/>
              <w:spacing w:line="148" w:lineRule="exact"/>
              <w:ind w:right="-15"/>
              <w:jc w:val="right"/>
              <w:rPr>
                <w:sz w:val="14"/>
              </w:rPr>
            </w:pPr>
            <w:r>
              <w:rPr>
                <w:color w:val="231F20"/>
                <w:sz w:val="14"/>
              </w:rPr>
              <w:t>4.8</w:t>
            </w:r>
          </w:p>
        </w:tc>
        <w:tc>
          <w:tcPr>
            <w:tcW w:w="380" w:type="dxa"/>
          </w:tcPr>
          <w:p>
            <w:pPr>
              <w:pStyle w:val="TableParagraph"/>
              <w:rPr>
                <w:sz w:val="12"/>
              </w:rPr>
            </w:pPr>
          </w:p>
        </w:tc>
        <w:tc>
          <w:tcPr>
            <w:tcW w:w="580" w:type="dxa"/>
          </w:tcPr>
          <w:p>
            <w:pPr>
              <w:pStyle w:val="TableParagraph"/>
              <w:spacing w:line="148" w:lineRule="exact"/>
              <w:ind w:right="-15"/>
              <w:jc w:val="right"/>
              <w:rPr>
                <w:sz w:val="14"/>
              </w:rPr>
            </w:pPr>
            <w:r>
              <w:rPr>
                <w:color w:val="231F20"/>
                <w:sz w:val="14"/>
              </w:rPr>
              <w:t>4.8</w:t>
            </w:r>
          </w:p>
        </w:tc>
      </w:tr>
      <w:tr>
        <w:trPr>
          <w:trHeight w:val="184" w:hRule="atLeast"/>
        </w:trPr>
        <w:tc>
          <w:tcPr>
            <w:tcW w:w="1850" w:type="dxa"/>
          </w:tcPr>
          <w:p>
            <w:pPr>
              <w:pStyle w:val="TableParagraph"/>
              <w:spacing w:line="118" w:lineRule="exact" w:before="46"/>
              <w:ind w:left="50"/>
              <w:rPr>
                <w:sz w:val="12"/>
              </w:rPr>
            </w:pPr>
            <w:r>
              <w:rPr>
                <w:color w:val="231F20"/>
                <w:sz w:val="12"/>
              </w:rPr>
              <w:t>Source: Barclays Bank.</w:t>
            </w:r>
          </w:p>
        </w:tc>
        <w:tc>
          <w:tcPr>
            <w:tcW w:w="600" w:type="dxa"/>
          </w:tcPr>
          <w:p>
            <w:pPr>
              <w:pStyle w:val="TableParagraph"/>
              <w:rPr>
                <w:sz w:val="12"/>
              </w:rPr>
            </w:pPr>
          </w:p>
        </w:tc>
        <w:tc>
          <w:tcPr>
            <w:tcW w:w="380" w:type="dxa"/>
          </w:tcPr>
          <w:p>
            <w:pPr>
              <w:pStyle w:val="TableParagraph"/>
              <w:rPr>
                <w:sz w:val="12"/>
              </w:rPr>
            </w:pPr>
          </w:p>
        </w:tc>
        <w:tc>
          <w:tcPr>
            <w:tcW w:w="580" w:type="dxa"/>
          </w:tcPr>
          <w:p>
            <w:pPr>
              <w:pStyle w:val="TableParagraph"/>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7"/>
        </w:rPr>
      </w:pPr>
    </w:p>
    <w:p>
      <w:pPr>
        <w:spacing w:before="1"/>
        <w:ind w:left="160" w:right="0" w:firstLine="0"/>
        <w:jc w:val="left"/>
        <w:rPr>
          <w:b/>
          <w:sz w:val="20"/>
        </w:rPr>
      </w:pPr>
      <w:r>
        <w:rPr>
          <w:b/>
          <w:color w:val="0093C1"/>
          <w:sz w:val="20"/>
        </w:rPr>
        <w:t>Table 6.D</w:t>
      </w:r>
    </w:p>
    <w:p>
      <w:pPr>
        <w:spacing w:line="249" w:lineRule="auto" w:before="10"/>
        <w:ind w:left="160" w:right="353" w:firstLine="0"/>
        <w:jc w:val="left"/>
        <w:rPr>
          <w:b/>
          <w:sz w:val="20"/>
        </w:rPr>
      </w:pPr>
      <w:r>
        <w:rPr>
          <w:b/>
          <w:color w:val="0093C1"/>
          <w:sz w:val="20"/>
        </w:rPr>
        <w:t>Merrill Lynch—Gallup Survey of UK fund managers’ inflation expectations</w:t>
      </w:r>
    </w:p>
    <w:p>
      <w:pPr>
        <w:spacing w:before="97"/>
        <w:ind w:left="160" w:right="0" w:firstLine="0"/>
        <w:jc w:val="left"/>
        <w:rPr>
          <w:sz w:val="14"/>
        </w:rPr>
      </w:pPr>
      <w:r>
        <w:rPr/>
        <w:pict>
          <v:line style="position:absolute;mso-position-horizontal-relative:page;mso-position-vertical-relative:paragraph;z-index:-20515840" from="108.5pt,20.895151pt" to="108.5pt,68.895151pt" stroked="true" strokeweight=".125pt" strokecolor="#231f20">
            <v:stroke dashstyle="solid"/>
            <w10:wrap type="none"/>
          </v:line>
        </w:pict>
      </w:r>
      <w:r>
        <w:rPr>
          <w:color w:val="231F20"/>
          <w:sz w:val="14"/>
        </w:rPr>
        <w:t>Percentage increases in prices</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0"/>
        <w:gridCol w:w="648"/>
        <w:gridCol w:w="585"/>
        <w:gridCol w:w="577"/>
        <w:gridCol w:w="622"/>
        <w:gridCol w:w="477"/>
      </w:tblGrid>
      <w:tr>
        <w:trPr>
          <w:trHeight w:val="287" w:hRule="atLeast"/>
        </w:trPr>
        <w:tc>
          <w:tcPr>
            <w:tcW w:w="1420" w:type="dxa"/>
          </w:tcPr>
          <w:p>
            <w:pPr>
              <w:pStyle w:val="TableParagraph"/>
              <w:spacing w:line="140" w:lineRule="exact" w:before="12"/>
              <w:ind w:left="50" w:right="210"/>
              <w:rPr>
                <w:b/>
                <w:sz w:val="14"/>
              </w:rPr>
            </w:pPr>
            <w:r>
              <w:rPr>
                <w:b/>
                <w:color w:val="231F20"/>
                <w:sz w:val="14"/>
              </w:rPr>
              <w:t>Twelve-month RPI inflation in</w:t>
            </w:r>
          </w:p>
        </w:tc>
        <w:tc>
          <w:tcPr>
            <w:tcW w:w="1810" w:type="dxa"/>
            <w:gridSpan w:val="3"/>
          </w:tcPr>
          <w:p>
            <w:pPr>
              <w:pStyle w:val="TableParagraph"/>
              <w:spacing w:line="145" w:lineRule="exact"/>
              <w:ind w:left="179"/>
              <w:rPr>
                <w:b/>
                <w:sz w:val="14"/>
              </w:rPr>
            </w:pPr>
            <w:r>
              <w:rPr>
                <w:b/>
                <w:color w:val="231F20"/>
                <w:sz w:val="14"/>
              </w:rPr>
              <w:t>Month of survey</w:t>
            </w:r>
          </w:p>
          <w:p>
            <w:pPr>
              <w:pStyle w:val="TableParagraph"/>
              <w:tabs>
                <w:tab w:pos="1669" w:val="left" w:leader="none"/>
              </w:tabs>
              <w:spacing w:line="123" w:lineRule="exact"/>
              <w:ind w:left="179"/>
              <w:rPr>
                <w:sz w:val="14"/>
              </w:rPr>
            </w:pPr>
            <w:r>
              <w:rPr>
                <w:color w:val="231F20"/>
                <w:sz w:val="14"/>
                <w:u w:val="single" w:color="231F20"/>
              </w:rPr>
              <w:t>1996</w:t>
              <w:tab/>
            </w:r>
          </w:p>
        </w:tc>
        <w:tc>
          <w:tcPr>
            <w:tcW w:w="1099" w:type="dxa"/>
            <w:gridSpan w:val="2"/>
          </w:tcPr>
          <w:p>
            <w:pPr>
              <w:pStyle w:val="TableParagraph"/>
              <w:tabs>
                <w:tab w:pos="1049" w:val="left" w:leader="none"/>
              </w:tabs>
              <w:spacing w:line="133" w:lineRule="exact" w:before="134"/>
              <w:ind w:left="139"/>
              <w:rPr>
                <w:sz w:val="14"/>
              </w:rPr>
            </w:pPr>
            <w:r>
              <w:rPr>
                <w:color w:val="231F20"/>
                <w:sz w:val="14"/>
                <w:u w:val="single" w:color="231F20"/>
              </w:rPr>
              <w:t>1997</w:t>
              <w:tab/>
            </w:r>
          </w:p>
        </w:tc>
      </w:tr>
      <w:tr>
        <w:trPr>
          <w:trHeight w:val="268" w:hRule="atLeast"/>
        </w:trPr>
        <w:tc>
          <w:tcPr>
            <w:tcW w:w="1420" w:type="dxa"/>
          </w:tcPr>
          <w:p>
            <w:pPr>
              <w:pStyle w:val="TableParagraph"/>
              <w:rPr>
                <w:sz w:val="18"/>
              </w:rPr>
            </w:pPr>
          </w:p>
        </w:tc>
        <w:tc>
          <w:tcPr>
            <w:tcW w:w="1810" w:type="dxa"/>
            <w:gridSpan w:val="3"/>
          </w:tcPr>
          <w:p>
            <w:pPr>
              <w:pStyle w:val="TableParagraph"/>
              <w:tabs>
                <w:tab w:pos="753" w:val="left" w:leader="none"/>
                <w:tab w:pos="1349" w:val="left" w:leader="none"/>
              </w:tabs>
              <w:spacing w:line="143" w:lineRule="exact"/>
              <w:ind w:left="179"/>
              <w:rPr>
                <w:sz w:val="14"/>
              </w:rPr>
            </w:pPr>
            <w:r>
              <w:rPr>
                <w:color w:val="231F20"/>
                <w:sz w:val="14"/>
                <w:u w:val="single" w:color="231F20"/>
              </w:rPr>
              <w:t>Oct.</w:t>
            </w:r>
            <w:r>
              <w:rPr>
                <w:color w:val="231F20"/>
                <w:sz w:val="14"/>
              </w:rPr>
              <w:tab/>
            </w:r>
            <w:r>
              <w:rPr>
                <w:color w:val="231F20"/>
                <w:sz w:val="14"/>
                <w:u w:val="single" w:color="231F20"/>
              </w:rPr>
              <w:t>Nov.</w:t>
            </w:r>
            <w:r>
              <w:rPr>
                <w:color w:val="231F20"/>
                <w:sz w:val="14"/>
              </w:rPr>
              <w:tab/>
            </w:r>
            <w:r>
              <w:rPr>
                <w:color w:val="231F20"/>
                <w:sz w:val="14"/>
                <w:u w:val="single" w:color="231F20"/>
              </w:rPr>
              <w:t>Dec</w:t>
            </w:r>
            <w:r>
              <w:rPr>
                <w:color w:val="231F20"/>
                <w:sz w:val="14"/>
              </w:rPr>
              <w:t>.</w:t>
            </w:r>
          </w:p>
        </w:tc>
        <w:tc>
          <w:tcPr>
            <w:tcW w:w="1099" w:type="dxa"/>
            <w:gridSpan w:val="2"/>
          </w:tcPr>
          <w:p>
            <w:pPr>
              <w:pStyle w:val="TableParagraph"/>
              <w:tabs>
                <w:tab w:pos="754" w:val="left" w:leader="none"/>
              </w:tabs>
              <w:spacing w:line="143" w:lineRule="exact"/>
              <w:ind w:left="170"/>
              <w:rPr>
                <w:sz w:val="14"/>
              </w:rPr>
            </w:pPr>
            <w:r>
              <w:rPr>
                <w:color w:val="231F20"/>
                <w:spacing w:val="-7"/>
                <w:sz w:val="14"/>
                <w:u w:val="single" w:color="231F20"/>
              </w:rPr>
              <w:t> </w:t>
            </w:r>
            <w:r>
              <w:rPr>
                <w:color w:val="231F20"/>
                <w:sz w:val="14"/>
                <w:u w:val="single" w:color="231F20"/>
              </w:rPr>
              <w:t>Jan.</w:t>
            </w:r>
            <w:r>
              <w:rPr>
                <w:color w:val="231F20"/>
                <w:sz w:val="14"/>
              </w:rPr>
              <w:tab/>
            </w:r>
            <w:r>
              <w:rPr>
                <w:color w:val="231F20"/>
                <w:sz w:val="14"/>
                <w:u w:val="single" w:color="231F20"/>
              </w:rPr>
              <w:t>Feb.</w:t>
            </w:r>
          </w:p>
        </w:tc>
      </w:tr>
      <w:tr>
        <w:trPr>
          <w:trHeight w:val="147" w:hRule="atLeast"/>
        </w:trPr>
        <w:tc>
          <w:tcPr>
            <w:tcW w:w="1420" w:type="dxa"/>
          </w:tcPr>
          <w:p>
            <w:pPr>
              <w:pStyle w:val="TableParagraph"/>
              <w:spacing w:line="128" w:lineRule="exact"/>
              <w:ind w:left="50"/>
              <w:rPr>
                <w:sz w:val="14"/>
              </w:rPr>
            </w:pPr>
            <w:r>
              <w:rPr>
                <w:color w:val="231F20"/>
                <w:sz w:val="14"/>
              </w:rPr>
              <w:t>December-1996</w:t>
            </w:r>
          </w:p>
        </w:tc>
        <w:tc>
          <w:tcPr>
            <w:tcW w:w="648" w:type="dxa"/>
          </w:tcPr>
          <w:p>
            <w:pPr>
              <w:pStyle w:val="TableParagraph"/>
              <w:spacing w:line="128" w:lineRule="exact"/>
              <w:ind w:right="205"/>
              <w:jc w:val="right"/>
              <w:rPr>
                <w:sz w:val="14"/>
              </w:rPr>
            </w:pPr>
            <w:r>
              <w:rPr>
                <w:color w:val="231F20"/>
                <w:sz w:val="14"/>
              </w:rPr>
              <w:t>2.6</w:t>
            </w:r>
          </w:p>
        </w:tc>
        <w:tc>
          <w:tcPr>
            <w:tcW w:w="585" w:type="dxa"/>
          </w:tcPr>
          <w:p>
            <w:pPr>
              <w:pStyle w:val="TableParagraph"/>
              <w:spacing w:line="128" w:lineRule="exact"/>
              <w:ind w:left="187" w:right="183"/>
              <w:jc w:val="center"/>
              <w:rPr>
                <w:sz w:val="14"/>
              </w:rPr>
            </w:pPr>
            <w:r>
              <w:rPr>
                <w:color w:val="231F20"/>
                <w:sz w:val="14"/>
              </w:rPr>
              <w:t>2.7</w:t>
            </w:r>
          </w:p>
        </w:tc>
        <w:tc>
          <w:tcPr>
            <w:tcW w:w="577" w:type="dxa"/>
          </w:tcPr>
          <w:p>
            <w:pPr>
              <w:pStyle w:val="TableParagraph"/>
              <w:spacing w:line="128" w:lineRule="exact"/>
              <w:ind w:left="202"/>
              <w:rPr>
                <w:sz w:val="14"/>
              </w:rPr>
            </w:pPr>
            <w:r>
              <w:rPr>
                <w:color w:val="231F20"/>
                <w:sz w:val="14"/>
              </w:rPr>
              <w:t>2.8</w:t>
            </w:r>
          </w:p>
        </w:tc>
        <w:tc>
          <w:tcPr>
            <w:tcW w:w="622" w:type="dxa"/>
          </w:tcPr>
          <w:p>
            <w:pPr>
              <w:pStyle w:val="TableParagraph"/>
              <w:rPr>
                <w:sz w:val="8"/>
              </w:rPr>
            </w:pPr>
          </w:p>
        </w:tc>
        <w:tc>
          <w:tcPr>
            <w:tcW w:w="477" w:type="dxa"/>
          </w:tcPr>
          <w:p>
            <w:pPr>
              <w:pStyle w:val="TableParagraph"/>
              <w:rPr>
                <w:sz w:val="8"/>
              </w:rPr>
            </w:pPr>
          </w:p>
        </w:tc>
      </w:tr>
      <w:tr>
        <w:trPr>
          <w:trHeight w:val="129" w:hRule="atLeast"/>
        </w:trPr>
        <w:tc>
          <w:tcPr>
            <w:tcW w:w="1420" w:type="dxa"/>
          </w:tcPr>
          <w:p>
            <w:pPr>
              <w:pStyle w:val="TableParagraph"/>
              <w:spacing w:line="110" w:lineRule="exact"/>
              <w:ind w:left="50"/>
              <w:rPr>
                <w:sz w:val="14"/>
              </w:rPr>
            </w:pPr>
            <w:r>
              <w:rPr>
                <w:color w:val="231F20"/>
                <w:sz w:val="14"/>
              </w:rPr>
              <w:t>December-1997</w:t>
            </w:r>
          </w:p>
        </w:tc>
        <w:tc>
          <w:tcPr>
            <w:tcW w:w="648" w:type="dxa"/>
          </w:tcPr>
          <w:p>
            <w:pPr>
              <w:pStyle w:val="TableParagraph"/>
              <w:spacing w:line="110" w:lineRule="exact"/>
              <w:ind w:right="205"/>
              <w:jc w:val="right"/>
              <w:rPr>
                <w:sz w:val="14"/>
              </w:rPr>
            </w:pPr>
            <w:r>
              <w:rPr>
                <w:color w:val="231F20"/>
                <w:sz w:val="14"/>
              </w:rPr>
              <w:t>3.2</w:t>
            </w:r>
          </w:p>
        </w:tc>
        <w:tc>
          <w:tcPr>
            <w:tcW w:w="585" w:type="dxa"/>
          </w:tcPr>
          <w:p>
            <w:pPr>
              <w:pStyle w:val="TableParagraph"/>
              <w:spacing w:line="110" w:lineRule="exact"/>
              <w:ind w:left="187" w:right="183"/>
              <w:jc w:val="center"/>
              <w:rPr>
                <w:sz w:val="14"/>
              </w:rPr>
            </w:pPr>
            <w:r>
              <w:rPr>
                <w:color w:val="231F20"/>
                <w:sz w:val="14"/>
              </w:rPr>
              <w:t>3.4</w:t>
            </w:r>
          </w:p>
        </w:tc>
        <w:tc>
          <w:tcPr>
            <w:tcW w:w="577" w:type="dxa"/>
          </w:tcPr>
          <w:p>
            <w:pPr>
              <w:pStyle w:val="TableParagraph"/>
              <w:spacing w:line="110" w:lineRule="exact"/>
              <w:ind w:left="202"/>
              <w:rPr>
                <w:sz w:val="14"/>
              </w:rPr>
            </w:pPr>
            <w:r>
              <w:rPr>
                <w:color w:val="231F20"/>
                <w:sz w:val="14"/>
              </w:rPr>
              <w:t>3.4</w:t>
            </w:r>
          </w:p>
        </w:tc>
        <w:tc>
          <w:tcPr>
            <w:tcW w:w="622" w:type="dxa"/>
          </w:tcPr>
          <w:p>
            <w:pPr>
              <w:pStyle w:val="TableParagraph"/>
              <w:spacing w:line="110" w:lineRule="exact"/>
              <w:ind w:left="225" w:right="182"/>
              <w:jc w:val="center"/>
              <w:rPr>
                <w:sz w:val="14"/>
              </w:rPr>
            </w:pPr>
            <w:r>
              <w:rPr>
                <w:color w:val="231F20"/>
                <w:sz w:val="14"/>
              </w:rPr>
              <w:t>3.3</w:t>
            </w:r>
          </w:p>
        </w:tc>
        <w:tc>
          <w:tcPr>
            <w:tcW w:w="477" w:type="dxa"/>
          </w:tcPr>
          <w:p>
            <w:pPr>
              <w:pStyle w:val="TableParagraph"/>
              <w:spacing w:line="110" w:lineRule="exact"/>
              <w:ind w:left="183" w:right="79"/>
              <w:jc w:val="center"/>
              <w:rPr>
                <w:sz w:val="14"/>
              </w:rPr>
            </w:pPr>
            <w:r>
              <w:rPr>
                <w:color w:val="231F20"/>
                <w:sz w:val="14"/>
              </w:rPr>
              <w:t>3.2</w:t>
            </w:r>
          </w:p>
        </w:tc>
      </w:tr>
      <w:tr>
        <w:trPr>
          <w:trHeight w:val="157" w:hRule="atLeast"/>
        </w:trPr>
        <w:tc>
          <w:tcPr>
            <w:tcW w:w="1420" w:type="dxa"/>
          </w:tcPr>
          <w:p>
            <w:pPr>
              <w:pStyle w:val="TableParagraph"/>
              <w:spacing w:line="137" w:lineRule="exact"/>
              <w:ind w:left="50"/>
              <w:rPr>
                <w:sz w:val="14"/>
              </w:rPr>
            </w:pPr>
            <w:r>
              <w:rPr>
                <w:color w:val="231F20"/>
                <w:sz w:val="14"/>
              </w:rPr>
              <w:t>December-1998</w:t>
            </w:r>
          </w:p>
        </w:tc>
        <w:tc>
          <w:tcPr>
            <w:tcW w:w="648" w:type="dxa"/>
          </w:tcPr>
          <w:p>
            <w:pPr>
              <w:pStyle w:val="TableParagraph"/>
              <w:rPr>
                <w:sz w:val="10"/>
              </w:rPr>
            </w:pPr>
          </w:p>
        </w:tc>
        <w:tc>
          <w:tcPr>
            <w:tcW w:w="585" w:type="dxa"/>
          </w:tcPr>
          <w:p>
            <w:pPr>
              <w:pStyle w:val="TableParagraph"/>
              <w:rPr>
                <w:sz w:val="10"/>
              </w:rPr>
            </w:pPr>
          </w:p>
        </w:tc>
        <w:tc>
          <w:tcPr>
            <w:tcW w:w="577" w:type="dxa"/>
          </w:tcPr>
          <w:p>
            <w:pPr>
              <w:pStyle w:val="TableParagraph"/>
              <w:rPr>
                <w:sz w:val="10"/>
              </w:rPr>
            </w:pPr>
          </w:p>
        </w:tc>
        <w:tc>
          <w:tcPr>
            <w:tcW w:w="622" w:type="dxa"/>
          </w:tcPr>
          <w:p>
            <w:pPr>
              <w:pStyle w:val="TableParagraph"/>
              <w:spacing w:line="137" w:lineRule="exact"/>
              <w:ind w:left="225" w:right="182"/>
              <w:jc w:val="center"/>
              <w:rPr>
                <w:sz w:val="14"/>
              </w:rPr>
            </w:pPr>
            <w:r>
              <w:rPr>
                <w:color w:val="231F20"/>
                <w:sz w:val="14"/>
              </w:rPr>
              <w:t>3.5</w:t>
            </w:r>
          </w:p>
        </w:tc>
        <w:tc>
          <w:tcPr>
            <w:tcW w:w="477" w:type="dxa"/>
          </w:tcPr>
          <w:p>
            <w:pPr>
              <w:pStyle w:val="TableParagraph"/>
              <w:spacing w:line="137" w:lineRule="exact"/>
              <w:ind w:left="183" w:right="79"/>
              <w:jc w:val="center"/>
              <w:rPr>
                <w:sz w:val="14"/>
              </w:rPr>
            </w:pPr>
            <w:r>
              <w:rPr>
                <w:color w:val="231F20"/>
                <w:sz w:val="14"/>
              </w:rPr>
              <w:t>3.5</w:t>
            </w:r>
          </w:p>
        </w:tc>
      </w:tr>
    </w:tbl>
    <w:p>
      <w:pPr>
        <w:spacing w:line="417" w:lineRule="auto" w:before="77"/>
        <w:ind w:left="160" w:right="1443" w:firstLine="0"/>
        <w:jc w:val="left"/>
        <w:rPr>
          <w:sz w:val="12"/>
        </w:rPr>
      </w:pPr>
      <w:r>
        <w:rPr>
          <w:color w:val="231F20"/>
          <w:sz w:val="12"/>
        </w:rPr>
        <w:t>Note: The RPI outturn for end-1996 was 2.5%. Source: Merrill Lynch-Gallup.</w:t>
      </w:r>
    </w:p>
    <w:p>
      <w:pPr>
        <w:pStyle w:val="BodyText"/>
        <w:spacing w:line="242" w:lineRule="auto" w:before="90"/>
        <w:ind w:left="111" w:right="164"/>
      </w:pPr>
      <w:r>
        <w:rPr/>
        <w:br w:type="column"/>
      </w:r>
      <w:r>
        <w:rPr>
          <w:color w:val="231F20"/>
        </w:rPr>
        <w:t>various possible inflation outcomes (see Table 6.B). For 1997 Q4, on average, the probability of inflation being 2</w:t>
      </w:r>
      <w:r>
        <w:rPr>
          <w:color w:val="231F20"/>
          <w:position w:val="8"/>
          <w:sz w:val="12"/>
        </w:rPr>
        <w:t>1</w:t>
      </w:r>
      <w:r>
        <w:rPr>
          <w:color w:val="231F20"/>
        </w:rPr>
        <w:t>/</w:t>
      </w:r>
      <w:r>
        <w:rPr>
          <w:color w:val="231F20"/>
          <w:sz w:val="12"/>
        </w:rPr>
        <w:t>2</w:t>
      </w:r>
      <w:r>
        <w:rPr>
          <w:color w:val="231F20"/>
        </w:rPr>
        <w:t>% or less is judged to be 34% now, compared with 27% three months ago and 33% six months ago. The probability of inflation being 2</w:t>
      </w:r>
      <w:r>
        <w:rPr>
          <w:color w:val="231F20"/>
          <w:position w:val="8"/>
          <w:sz w:val="12"/>
        </w:rPr>
        <w:t>1</w:t>
      </w:r>
      <w:r>
        <w:rPr>
          <w:color w:val="231F20"/>
        </w:rPr>
        <w:t>/</w:t>
      </w:r>
      <w:r>
        <w:rPr>
          <w:color w:val="231F20"/>
          <w:sz w:val="12"/>
        </w:rPr>
        <w:t>2</w:t>
      </w:r>
      <w:r>
        <w:rPr>
          <w:color w:val="231F20"/>
        </w:rPr>
        <w:t>% or less in 1998 Q4 is judged to be lower, at 27%. On average, there is a 25% probability attached to inflation being 4% or more.</w:t>
      </w:r>
    </w:p>
    <w:p>
      <w:pPr>
        <w:pStyle w:val="BodyText"/>
        <w:spacing w:before="10"/>
        <w:rPr>
          <w:sz w:val="26"/>
        </w:rPr>
      </w:pPr>
    </w:p>
    <w:p>
      <w:pPr>
        <w:pStyle w:val="BodyText"/>
        <w:spacing w:line="242" w:lineRule="auto" w:before="1"/>
        <w:ind w:left="111" w:right="250"/>
      </w:pPr>
      <w:r>
        <w:rPr>
          <w:color w:val="231F20"/>
        </w:rPr>
        <w:t>The Barclays Basix and Merrill-Lynch Gallup Surveys of inflation expectations broadly agree with the outside forecasts discussed above, that inflation is likely to rise between the end of this year and the end of next (see Tables 6.C and 6.D). The expected level of inflation about a year ahead is also higher than it was, despite the further appreciation of sterling.</w:t>
      </w:r>
    </w:p>
    <w:p>
      <w:pPr>
        <w:pStyle w:val="BodyText"/>
        <w:spacing w:before="10"/>
        <w:rPr>
          <w:sz w:val="26"/>
        </w:rPr>
      </w:pPr>
    </w:p>
    <w:p>
      <w:pPr>
        <w:pStyle w:val="BodyText"/>
        <w:spacing w:line="242" w:lineRule="auto"/>
        <w:ind w:left="111" w:right="164" w:hanging="1"/>
      </w:pPr>
      <w:r>
        <w:rPr>
          <w:color w:val="231F20"/>
        </w:rPr>
        <w:t>Longer-term inflation expectations, derived by comparing conventional and index-linked prices, have fallen further at the ten-year horizon (see Chart 2.11).</w:t>
      </w:r>
    </w:p>
    <w:p>
      <w:pPr>
        <w:pStyle w:val="BodyText"/>
        <w:spacing w:before="4"/>
        <w:rPr>
          <w:sz w:val="28"/>
        </w:rPr>
      </w:pPr>
    </w:p>
    <w:p>
      <w:pPr>
        <w:pStyle w:val="Heading2"/>
        <w:numPr>
          <w:ilvl w:val="1"/>
          <w:numId w:val="31"/>
        </w:numPr>
        <w:tabs>
          <w:tab w:pos="3944" w:val="left" w:leader="none"/>
          <w:tab w:pos="3945" w:val="left" w:leader="none"/>
        </w:tabs>
        <w:spacing w:line="240" w:lineRule="auto" w:before="0" w:after="0"/>
        <w:ind w:left="3944" w:right="0" w:hanging="3834"/>
        <w:jc w:val="left"/>
        <w:rPr>
          <w:color w:val="009483"/>
          <w:u w:val="none"/>
        </w:rPr>
      </w:pPr>
      <w:r>
        <w:rPr>
          <w:color w:val="009483"/>
          <w:u w:val="thick" w:color="0093C1"/>
        </w:rPr>
        <w:t>Conclusions</w:t>
      </w:r>
      <w:r>
        <w:rPr>
          <w:color w:val="009483"/>
          <w:spacing w:val="-11"/>
          <w:u w:val="thick" w:color="0093C1"/>
        </w:rPr>
        <w:t> </w:t>
      </w:r>
    </w:p>
    <w:p>
      <w:pPr>
        <w:pStyle w:val="BodyText"/>
        <w:spacing w:before="10"/>
        <w:rPr>
          <w:b/>
          <w:sz w:val="23"/>
        </w:rPr>
      </w:pPr>
    </w:p>
    <w:p>
      <w:pPr>
        <w:pStyle w:val="BodyText"/>
        <w:spacing w:line="242" w:lineRule="auto" w:before="1"/>
        <w:ind w:left="110" w:right="164" w:firstLine="1"/>
      </w:pPr>
      <w:r>
        <w:rPr>
          <w:color w:val="231F20"/>
        </w:rPr>
        <w:t>Over the past year, there has been a gradual pick-up in the pace of activity in the UK economy, driven by domestic demand. Broad money has been growing at close to double-digit rates for well over a year. And real broad money has been growing at an annual rate of more than 5%. During 1996, consumption probably grew by almost 4%. The growth of total output was held back by stock adjustment in the first half of 1996, but GDP grew at an annualised rate of about 3% in the second half.</w:t>
      </w:r>
    </w:p>
    <w:p>
      <w:pPr>
        <w:pStyle w:val="BodyText"/>
        <w:spacing w:line="242" w:lineRule="auto" w:before="12"/>
        <w:ind w:left="110" w:right="181"/>
      </w:pPr>
      <w:r>
        <w:rPr>
          <w:color w:val="231F20"/>
        </w:rPr>
        <w:t>Both demand and output are now growing at </w:t>
      </w:r>
      <w:r>
        <w:rPr>
          <w:color w:val="231F20"/>
          <w:spacing w:val="-3"/>
        </w:rPr>
        <w:t>above-trend </w:t>
      </w:r>
      <w:r>
        <w:rPr>
          <w:color w:val="231F20"/>
        </w:rPr>
        <w:t>rates. There will be a need to moderate demand pressures if the inflation target is to be</w:t>
      </w:r>
      <w:r>
        <w:rPr>
          <w:color w:val="231F20"/>
          <w:spacing w:val="-3"/>
        </w:rPr>
        <w:t> </w:t>
      </w:r>
      <w:r>
        <w:rPr>
          <w:color w:val="231F20"/>
        </w:rPr>
        <w:t>met.</w:t>
      </w:r>
    </w:p>
    <w:p>
      <w:pPr>
        <w:pStyle w:val="BodyText"/>
        <w:spacing w:before="1"/>
        <w:rPr>
          <w:sz w:val="28"/>
        </w:rPr>
      </w:pPr>
    </w:p>
    <w:p>
      <w:pPr>
        <w:pStyle w:val="BodyText"/>
        <w:spacing w:line="242" w:lineRule="auto" w:before="1"/>
        <w:ind w:left="110" w:right="204" w:hanging="1"/>
      </w:pPr>
      <w:r>
        <w:rPr>
          <w:color w:val="231F20"/>
        </w:rPr>
        <w:t>The picture has been complicated by the appreciation of sterling. That may create a growing imbalance between those firms or sectors particularly </w:t>
      </w:r>
      <w:r>
        <w:rPr>
          <w:color w:val="231F20"/>
          <w:spacing w:val="-3"/>
        </w:rPr>
        <w:t>involved </w:t>
      </w:r>
      <w:r>
        <w:rPr>
          <w:color w:val="231F20"/>
        </w:rPr>
        <w:t>in the production of tradable goods and services, and those directed towards more sheltered domestic sectors. In </w:t>
      </w:r>
      <w:r>
        <w:rPr>
          <w:color w:val="231F20"/>
          <w:spacing w:val="-5"/>
        </w:rPr>
        <w:t>the </w:t>
      </w:r>
      <w:r>
        <w:rPr>
          <w:color w:val="231F20"/>
        </w:rPr>
        <w:t>short run, the rise in sterling will lead to a fall in inflation as import prices fall. But that is primarily a one-off impact on the domestic price level, rather than a continuing reduction in the underlying rate of inflation. The rise in sterling will also lead to a deterioration in </w:t>
      </w:r>
      <w:r>
        <w:rPr>
          <w:color w:val="231F20"/>
          <w:spacing w:val="-4"/>
        </w:rPr>
        <w:t>net </w:t>
      </w:r>
      <w:r>
        <w:rPr>
          <w:color w:val="231F20"/>
        </w:rPr>
        <w:t>trade performance. The magnitude of that effect will depend critically on precisely why the exchange rate has risen, not least because that will determine whether the rise is sustained.  The reduction in the contribution of net trade to output growth does reduce the impact of the strength of domestic demand on the speed at which</w:t>
      </w:r>
      <w:r>
        <w:rPr>
          <w:color w:val="231F20"/>
          <w:spacing w:val="-2"/>
        </w:rPr>
        <w:t> </w:t>
      </w:r>
      <w:r>
        <w:rPr>
          <w:color w:val="231F20"/>
        </w:rPr>
        <w:t>the</w:t>
      </w:r>
    </w:p>
    <w:p>
      <w:pPr>
        <w:spacing w:after="0" w:line="242" w:lineRule="auto"/>
        <w:sectPr>
          <w:type w:val="continuous"/>
          <w:pgSz w:w="11900" w:h="16840"/>
          <w:pgMar w:top="1040" w:bottom="280" w:left="640" w:right="640"/>
          <w:cols w:num="2" w:equalWidth="0">
            <w:col w:w="4206" w:space="648"/>
            <w:col w:w="5766"/>
          </w:cols>
        </w:sectPr>
      </w:pPr>
    </w:p>
    <w:p>
      <w:pPr>
        <w:pStyle w:val="BodyText"/>
        <w:spacing w:before="7"/>
        <w:rPr>
          <w:sz w:val="27"/>
        </w:rPr>
      </w:pPr>
    </w:p>
    <w:p>
      <w:pPr>
        <w:spacing w:before="94"/>
        <w:ind w:left="0" w:right="172" w:firstLine="0"/>
        <w:jc w:val="right"/>
        <w:rPr>
          <w:sz w:val="16"/>
        </w:rPr>
      </w:pPr>
      <w:r>
        <w:rPr>
          <w:color w:val="231F20"/>
          <w:sz w:val="16"/>
        </w:rPr>
        <w:t>53</w:t>
      </w:r>
    </w:p>
    <w:p>
      <w:pPr>
        <w:spacing w:after="0"/>
        <w:jc w:val="right"/>
        <w:rPr>
          <w:sz w:val="16"/>
        </w:rPr>
        <w:sectPr>
          <w:type w:val="continuous"/>
          <w:pgSz w:w="11900" w:h="16840"/>
          <w:pgMar w:top="1040" w:bottom="280" w:left="640" w:right="640"/>
        </w:sectPr>
      </w:pPr>
    </w:p>
    <w:p>
      <w:pPr>
        <w:tabs>
          <w:tab w:pos="10479" w:val="left" w:leader="none"/>
        </w:tabs>
        <w:spacing w:before="82"/>
        <w:ind w:left="140" w:right="0" w:firstLine="0"/>
        <w:jc w:val="left"/>
        <w:rPr>
          <w:sz w:val="16"/>
        </w:rPr>
      </w:pPr>
      <w:r>
        <w:rPr>
          <w:color w:val="231F20"/>
          <w:spacing w:val="-20"/>
          <w:sz w:val="16"/>
          <w:u w:val="single" w:color="231F20"/>
        </w:rPr>
        <w:t> </w:t>
      </w:r>
      <w:r>
        <w:rPr>
          <w:color w:val="231F20"/>
          <w:sz w:val="16"/>
          <w:u w:val="single" w:color="231F20"/>
        </w:rPr>
        <w:t>Inflation Report:  February 1997</w:t>
        <w:tab/>
      </w:r>
    </w:p>
    <w:p>
      <w:pPr>
        <w:pStyle w:val="BodyText"/>
        <w:rPr>
          <w:sz w:val="20"/>
        </w:rPr>
      </w:pPr>
    </w:p>
    <w:p>
      <w:pPr>
        <w:pStyle w:val="BodyText"/>
        <w:spacing w:line="242" w:lineRule="auto" w:before="207"/>
        <w:ind w:left="4960" w:right="290" w:hanging="1"/>
      </w:pPr>
      <w:r>
        <w:rPr>
          <w:color w:val="231F20"/>
        </w:rPr>
        <w:t>output gap is closed. To that extent, it does reduce inflationary pressure over the horizon of the forecast.</w:t>
      </w:r>
    </w:p>
    <w:p>
      <w:pPr>
        <w:pStyle w:val="BodyText"/>
        <w:spacing w:before="7"/>
      </w:pPr>
    </w:p>
    <w:p>
      <w:pPr>
        <w:pStyle w:val="BodyText"/>
        <w:spacing w:line="242" w:lineRule="auto"/>
        <w:ind w:left="4960" w:right="196"/>
      </w:pPr>
      <w:r>
        <w:rPr>
          <w:color w:val="231F20"/>
        </w:rPr>
        <w:t>The outcome for inflation two years ahead depends on the relative impacts of the continuing strength of domestic demand on the one hand, and the deterioration in net trade performance on the </w:t>
      </w:r>
      <w:r>
        <w:rPr>
          <w:color w:val="231F20"/>
          <w:spacing w:val="-3"/>
        </w:rPr>
        <w:t>other.  </w:t>
      </w:r>
      <w:r>
        <w:rPr>
          <w:color w:val="231F20"/>
        </w:rPr>
        <w:t>The </w:t>
      </w:r>
      <w:r>
        <w:rPr>
          <w:color w:val="231F20"/>
          <w:spacing w:val="-3"/>
        </w:rPr>
        <w:t>Bank’s </w:t>
      </w:r>
      <w:r>
        <w:rPr>
          <w:color w:val="231F20"/>
        </w:rPr>
        <w:t>central projection for inflation two years ahead (which is lower than the median of other forecasts) is close to 3% and rising. In the near term, the rise in the exchange </w:t>
      </w:r>
      <w:r>
        <w:rPr>
          <w:color w:val="231F20"/>
          <w:spacing w:val="-4"/>
        </w:rPr>
        <w:t>rate </w:t>
      </w:r>
      <w:r>
        <w:rPr>
          <w:color w:val="231F20"/>
        </w:rPr>
        <w:t>leads to a fall in the central projection because of lower import prices. But monetary policy must look beyond these short-term effects, and ensure that underlying inflation is consistent with the target. Once</w:t>
      </w:r>
      <w:r>
        <w:rPr>
          <w:color w:val="231F20"/>
          <w:spacing w:val="-2"/>
        </w:rPr>
        <w:t> </w:t>
      </w:r>
      <w:r>
        <w:rPr>
          <w:color w:val="231F20"/>
        </w:rPr>
        <w:t>the</w:t>
      </w:r>
    </w:p>
    <w:p>
      <w:pPr>
        <w:pStyle w:val="BodyText"/>
        <w:spacing w:line="242" w:lineRule="auto" w:before="15"/>
        <w:ind w:left="4960" w:right="182"/>
      </w:pPr>
      <w:r>
        <w:rPr>
          <w:color w:val="231F20"/>
        </w:rPr>
        <w:t>short-term effects </w:t>
      </w:r>
      <w:r>
        <w:rPr>
          <w:color w:val="231F20"/>
          <w:spacing w:val="-3"/>
        </w:rPr>
        <w:t>have </w:t>
      </w:r>
      <w:r>
        <w:rPr>
          <w:color w:val="231F20"/>
        </w:rPr>
        <w:t>worked their way through, the strength of domestic demand will put upward pressure on inflation. The yield curve at the short end has </w:t>
      </w:r>
      <w:r>
        <w:rPr>
          <w:color w:val="231F20"/>
          <w:spacing w:val="-3"/>
        </w:rPr>
        <w:t>already </w:t>
      </w:r>
      <w:r>
        <w:rPr>
          <w:color w:val="231F20"/>
        </w:rPr>
        <w:t>moved up, anticipating a rise in official interest rates and helping to moderate the expansion of demand. If official rates do not rise, the yield curve will fall back, further stimulating the growth of domestic</w:t>
      </w:r>
      <w:r>
        <w:rPr>
          <w:color w:val="231F20"/>
          <w:spacing w:val="-2"/>
        </w:rPr>
        <w:t> </w:t>
      </w:r>
      <w:r>
        <w:rPr>
          <w:color w:val="231F20"/>
        </w:rPr>
        <w:t>demand.</w:t>
      </w:r>
    </w:p>
    <w:p>
      <w:pPr>
        <w:pStyle w:val="BodyText"/>
        <w:spacing w:before="1"/>
        <w:rPr>
          <w:sz w:val="25"/>
        </w:rPr>
      </w:pPr>
    </w:p>
    <w:p>
      <w:pPr>
        <w:pStyle w:val="BodyText"/>
        <w:spacing w:line="242" w:lineRule="auto" w:before="1"/>
        <w:ind w:left="4960" w:right="170"/>
      </w:pPr>
      <w:r>
        <w:rPr>
          <w:color w:val="231F20"/>
        </w:rPr>
        <w:t>In the light of the central projection and the risks surrounding it, the Bank continues to see the need for a moderate tightening of </w:t>
      </w:r>
      <w:r>
        <w:rPr>
          <w:color w:val="231F20"/>
          <w:spacing w:val="-3"/>
        </w:rPr>
        <w:t>policy. </w:t>
      </w:r>
      <w:r>
        <w:rPr>
          <w:color w:val="231F20"/>
        </w:rPr>
        <w:t>In recent months, there has been little sign of any further acceleration of demand. But the case for some tightening in policy does not depend upon a further acceleration. The growth </w:t>
      </w:r>
      <w:r>
        <w:rPr>
          <w:color w:val="231F20"/>
          <w:spacing w:val="-4"/>
        </w:rPr>
        <w:t>rates </w:t>
      </w:r>
      <w:r>
        <w:rPr>
          <w:color w:val="231F20"/>
        </w:rPr>
        <w:t>of money and demand that </w:t>
      </w:r>
      <w:r>
        <w:rPr>
          <w:color w:val="231F20"/>
          <w:spacing w:val="-3"/>
        </w:rPr>
        <w:t>have </w:t>
      </w:r>
      <w:r>
        <w:rPr>
          <w:color w:val="231F20"/>
        </w:rPr>
        <w:t>been seen for some time now cannot be sustained for long if the inflation target is to be met two years or so</w:t>
      </w:r>
      <w:r>
        <w:rPr>
          <w:color w:val="231F20"/>
          <w:spacing w:val="-1"/>
        </w:rPr>
        <w:t> </w:t>
      </w:r>
      <w:r>
        <w:rPr>
          <w:color w:val="231F20"/>
        </w:rPr>
        <w:t>ahead.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93"/>
        <w:ind w:left="180" w:right="0" w:firstLine="0"/>
        <w:jc w:val="left"/>
        <w:rPr>
          <w:sz w:val="16"/>
        </w:rPr>
      </w:pPr>
      <w:r>
        <w:rPr>
          <w:color w:val="231F20"/>
          <w:sz w:val="16"/>
        </w:rPr>
        <w:t>54</w:t>
      </w:r>
    </w:p>
    <w:p>
      <w:pPr>
        <w:spacing w:after="0"/>
        <w:jc w:val="left"/>
        <w:rPr>
          <w:sz w:val="16"/>
        </w:rPr>
        <w:sectPr>
          <w:pgSz w:w="11900" w:h="16840"/>
          <w:pgMar w:top="500" w:bottom="280" w:left="640" w:right="640"/>
        </w:sectPr>
      </w:pPr>
    </w:p>
    <w:p>
      <w:pPr>
        <w:pStyle w:val="Heading2"/>
        <w:spacing w:before="61"/>
        <w:ind w:left="4969"/>
        <w:rPr>
          <w:u w:val="none"/>
        </w:rPr>
      </w:pPr>
      <w:bookmarkStart w:name="Glossary and other information" w:id="95"/>
      <w:bookmarkEnd w:id="95"/>
      <w:r>
        <w:rPr>
          <w:b w:val="0"/>
          <w:u w:val="none"/>
        </w:rPr>
      </w:r>
      <w:r>
        <w:rPr>
          <w:color w:val="009483"/>
          <w:u w:val="none"/>
        </w:rPr>
        <w:t>Glossary and other information</w:t>
      </w:r>
    </w:p>
    <w:p>
      <w:pPr>
        <w:pStyle w:val="BodyText"/>
        <w:spacing w:before="8"/>
        <w:rPr>
          <w:b/>
          <w:sz w:val="32"/>
        </w:rPr>
      </w:pPr>
    </w:p>
    <w:p>
      <w:pPr>
        <w:pStyle w:val="Heading3"/>
        <w:ind w:left="4969"/>
      </w:pPr>
      <w:r>
        <w:rPr>
          <w:color w:val="0093C1"/>
        </w:rPr>
        <w:t>Glossary of selected terms</w:t>
      </w:r>
    </w:p>
    <w:p>
      <w:pPr>
        <w:spacing w:line="249" w:lineRule="auto" w:before="181"/>
        <w:ind w:left="4969" w:right="667" w:firstLine="0"/>
        <w:jc w:val="left"/>
        <w:rPr>
          <w:sz w:val="20"/>
        </w:rPr>
      </w:pPr>
      <w:r>
        <w:rPr>
          <w:b/>
          <w:color w:val="231F20"/>
          <w:sz w:val="20"/>
        </w:rPr>
        <w:t>RPI inflation</w:t>
      </w:r>
      <w:r>
        <w:rPr>
          <w:color w:val="231F20"/>
          <w:sz w:val="20"/>
        </w:rPr>
        <w:t>: inflation measured by the retail price index. </w:t>
      </w:r>
      <w:r>
        <w:rPr>
          <w:b/>
          <w:color w:val="231F20"/>
          <w:sz w:val="20"/>
        </w:rPr>
        <w:t>RPIX inflation</w:t>
      </w:r>
      <w:r>
        <w:rPr>
          <w:color w:val="231F20"/>
          <w:sz w:val="20"/>
        </w:rPr>
        <w:t>: inflation measured by the RPI excluding mortgage interest payments.</w:t>
      </w:r>
    </w:p>
    <w:p>
      <w:pPr>
        <w:spacing w:line="249" w:lineRule="auto" w:before="3"/>
        <w:ind w:left="4969" w:right="290" w:firstLine="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3"/>
        <w:ind w:left="4969" w:right="476" w:firstLine="0"/>
        <w:jc w:val="left"/>
        <w:rPr>
          <w:sz w:val="20"/>
        </w:rPr>
      </w:pPr>
      <w:r>
        <w:rPr>
          <w:b/>
          <w:color w:val="231F20"/>
          <w:sz w:val="20"/>
        </w:rPr>
        <w:t>H</w:t>
      </w:r>
      <w:r>
        <w:rPr>
          <w:b/>
          <w:color w:val="231F20"/>
          <w:sz w:val="16"/>
        </w:rPr>
        <w:t>ARP </w:t>
      </w:r>
      <w:r>
        <w:rPr>
          <w:b/>
          <w:color w:val="231F20"/>
          <w:sz w:val="20"/>
        </w:rPr>
        <w:t>index</w:t>
      </w:r>
      <w:r>
        <w:rPr>
          <w:color w:val="231F20"/>
          <w:sz w:val="20"/>
        </w:rPr>
        <w:t>: a price index which replaces the mortgage interest payments component of the RPI with a Bank estimate of the user-cost of housing.</w:t>
      </w:r>
    </w:p>
    <w:p>
      <w:pPr>
        <w:spacing w:before="2"/>
        <w:ind w:left="496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 taxes.</w:t>
      </w:r>
    </w:p>
    <w:p>
      <w:pPr>
        <w:pStyle w:val="BodyText"/>
        <w:rPr>
          <w:sz w:val="20"/>
        </w:rPr>
      </w:pPr>
    </w:p>
    <w:p>
      <w:pPr>
        <w:spacing w:line="249" w:lineRule="auto" w:before="1"/>
        <w:ind w:left="4969" w:right="444" w:firstLine="0"/>
        <w:jc w:val="left"/>
        <w:rPr>
          <w:sz w:val="20"/>
        </w:rPr>
      </w:pPr>
      <w:r>
        <w:rPr>
          <w:b/>
          <w:color w:val="231F20"/>
          <w:sz w:val="20"/>
        </w:rPr>
        <w:t>M0</w:t>
      </w:r>
      <w:r>
        <w:rPr>
          <w:color w:val="231F20"/>
          <w:sz w:val="20"/>
        </w:rPr>
        <w:t>: notes and coin in circulation outside the Bank of England and bankers’ operational deposits at the Bank.</w:t>
      </w:r>
    </w:p>
    <w:p>
      <w:pPr>
        <w:spacing w:line="249" w:lineRule="auto" w:before="1"/>
        <w:ind w:left="4969" w:right="290" w:firstLine="0"/>
        <w:jc w:val="left"/>
        <w:rPr>
          <w:sz w:val="20"/>
        </w:rPr>
      </w:pPr>
      <w:r>
        <w:rPr>
          <w:b/>
          <w:color w:val="231F20"/>
          <w:sz w:val="20"/>
        </w:rPr>
        <w:t>M4</w:t>
      </w:r>
      <w:r>
        <w:rPr>
          <w:color w:val="231F20"/>
          <w:sz w:val="20"/>
        </w:rPr>
        <w:t>: UK non-bank, non-building society private sector’s holdings of notes and coin, together with all sterling deposits (including certificates of deposit) held with UK banks and building societies by the non-bank, non-building society private sector.</w:t>
      </w:r>
    </w:p>
    <w:p>
      <w:pPr>
        <w:spacing w:line="249" w:lineRule="auto" w:before="3"/>
        <w:ind w:left="4969" w:right="332" w:firstLine="0"/>
        <w:jc w:val="left"/>
        <w:rPr>
          <w:sz w:val="20"/>
        </w:rPr>
      </w:pPr>
      <w:r>
        <w:rPr>
          <w:b/>
          <w:color w:val="231F20"/>
          <w:sz w:val="20"/>
        </w:rPr>
        <w:t>Divisia money</w:t>
      </w:r>
      <w:r>
        <w:rPr>
          <w:color w:val="231F20"/>
          <w:sz w:val="20"/>
        </w:rPr>
        <w:t>: a measure of the money stock in which each component is weighted according to an estimate of how useful are the transaction services it provides.</w:t>
      </w:r>
    </w:p>
    <w:p>
      <w:pPr>
        <w:pStyle w:val="BodyText"/>
        <w:spacing w:before="4"/>
        <w:rPr>
          <w:sz w:val="19"/>
        </w:rPr>
      </w:pPr>
    </w:p>
    <w:p>
      <w:pPr>
        <w:spacing w:line="249" w:lineRule="auto" w:before="0"/>
        <w:ind w:left="4969" w:right="2088" w:firstLine="0"/>
        <w:jc w:val="left"/>
        <w:rPr>
          <w:sz w:val="20"/>
        </w:rPr>
      </w:pPr>
      <w:r>
        <w:rPr>
          <w:b/>
          <w:color w:val="231F20"/>
          <w:sz w:val="20"/>
        </w:rPr>
        <w:t>BCC: </w:t>
      </w:r>
      <w:r>
        <w:rPr>
          <w:color w:val="231F20"/>
          <w:sz w:val="20"/>
        </w:rPr>
        <w:t>British Chambers of Commerce. </w:t>
      </w:r>
      <w:r>
        <w:rPr>
          <w:b/>
          <w:color w:val="231F20"/>
          <w:sz w:val="20"/>
        </w:rPr>
        <w:t>BSE: </w:t>
      </w:r>
      <w:r>
        <w:rPr>
          <w:color w:val="231F20"/>
          <w:sz w:val="20"/>
        </w:rPr>
        <w:t>bovine spongiform encephalopathy. </w:t>
      </w:r>
      <w:r>
        <w:rPr>
          <w:b/>
          <w:color w:val="231F20"/>
          <w:sz w:val="20"/>
        </w:rPr>
        <w:t>CBI: </w:t>
      </w:r>
      <w:r>
        <w:rPr>
          <w:color w:val="231F20"/>
          <w:sz w:val="20"/>
        </w:rPr>
        <w:t>Confederation of British Industry.</w:t>
      </w:r>
    </w:p>
    <w:p>
      <w:pPr>
        <w:spacing w:before="3"/>
        <w:ind w:left="496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4969" w:right="0" w:firstLine="0"/>
        <w:jc w:val="left"/>
        <w:rPr>
          <w:sz w:val="20"/>
        </w:rPr>
      </w:pPr>
      <w:r>
        <w:rPr>
          <w:b/>
          <w:color w:val="231F20"/>
          <w:sz w:val="20"/>
        </w:rPr>
        <w:t>ICCs: </w:t>
      </w:r>
      <w:r>
        <w:rPr>
          <w:color w:val="231F20"/>
          <w:sz w:val="20"/>
        </w:rPr>
        <w:t>industrial and commercial companies.</w:t>
      </w:r>
    </w:p>
    <w:p>
      <w:pPr>
        <w:spacing w:before="10"/>
        <w:ind w:left="4969" w:right="0" w:firstLine="0"/>
        <w:jc w:val="left"/>
        <w:rPr>
          <w:sz w:val="20"/>
        </w:rPr>
      </w:pPr>
      <w:r>
        <w:rPr>
          <w:b/>
          <w:color w:val="231F20"/>
          <w:sz w:val="20"/>
        </w:rPr>
        <w:t>LFS: </w:t>
      </w:r>
      <w:r>
        <w:rPr>
          <w:color w:val="231F20"/>
          <w:sz w:val="20"/>
        </w:rPr>
        <w:t>Labour Force Survey.</w:t>
      </w:r>
    </w:p>
    <w:p>
      <w:pPr>
        <w:spacing w:before="10"/>
        <w:ind w:left="4969" w:right="0" w:firstLine="0"/>
        <w:jc w:val="left"/>
        <w:rPr>
          <w:sz w:val="20"/>
        </w:rPr>
      </w:pPr>
      <w:r>
        <w:rPr>
          <w:b/>
          <w:color w:val="231F20"/>
          <w:sz w:val="20"/>
        </w:rPr>
        <w:t>OFIs: </w:t>
      </w:r>
      <w:r>
        <w:rPr>
          <w:color w:val="231F20"/>
          <w:sz w:val="20"/>
        </w:rPr>
        <w:t>other financial institutions.</w:t>
      </w:r>
    </w:p>
    <w:p>
      <w:pPr>
        <w:spacing w:before="10"/>
        <w:ind w:left="4969" w:right="0" w:firstLine="0"/>
        <w:jc w:val="left"/>
        <w:rPr>
          <w:sz w:val="20"/>
        </w:rPr>
      </w:pPr>
      <w:r>
        <w:rPr>
          <w:b/>
          <w:color w:val="231F20"/>
          <w:sz w:val="20"/>
        </w:rPr>
        <w:t>T</w:t>
      </w:r>
      <w:r>
        <w:rPr>
          <w:b/>
          <w:color w:val="231F20"/>
          <w:sz w:val="16"/>
        </w:rPr>
        <w:t>ESSA</w:t>
      </w:r>
      <w:r>
        <w:rPr>
          <w:b/>
          <w:color w:val="231F20"/>
          <w:sz w:val="20"/>
        </w:rPr>
        <w:t>: </w:t>
      </w:r>
      <w:r>
        <w:rPr>
          <w:color w:val="231F20"/>
          <w:sz w:val="20"/>
        </w:rPr>
        <w:t>tax-exempt special savings account.</w:t>
      </w:r>
    </w:p>
    <w:p>
      <w:pPr>
        <w:spacing w:before="10"/>
        <w:ind w:left="4969" w:right="0" w:firstLine="0"/>
        <w:jc w:val="left"/>
        <w:rPr>
          <w:sz w:val="20"/>
        </w:rPr>
      </w:pPr>
      <w:r>
        <w:rPr>
          <w:b/>
          <w:color w:val="231F20"/>
          <w:sz w:val="20"/>
        </w:rPr>
        <w:t>WIE: </w:t>
      </w:r>
      <w:r>
        <w:rPr>
          <w:color w:val="231F20"/>
          <w:sz w:val="20"/>
        </w:rPr>
        <w:t>Workforce in Employment.</w:t>
      </w:r>
    </w:p>
    <w:p>
      <w:pPr>
        <w:pStyle w:val="BodyText"/>
        <w:spacing w:before="8"/>
        <w:rPr>
          <w:sz w:val="21"/>
        </w:rPr>
      </w:pPr>
    </w:p>
    <w:p>
      <w:pPr>
        <w:spacing w:line="249" w:lineRule="auto" w:before="1"/>
        <w:ind w:left="4969" w:right="383" w:firstLine="0"/>
        <w:jc w:val="left"/>
        <w:rPr>
          <w:sz w:val="20"/>
        </w:rPr>
      </w:pPr>
      <w:r>
        <w:rPr>
          <w:b/>
          <w:color w:val="231F20"/>
          <w:sz w:val="20"/>
        </w:rPr>
        <w:t>Three-month annualised</w:t>
      </w:r>
      <w:r>
        <w:rPr>
          <w:color w:val="231F20"/>
          <w:sz w:val="20"/>
        </w:rPr>
        <w:t>: the percentage change in a series between one period and that three months earlier, expressed as an annual rate.</w:t>
      </w:r>
    </w:p>
    <w:p>
      <w:pPr>
        <w:pStyle w:val="BodyText"/>
        <w:spacing w:before="8"/>
      </w:pPr>
    </w:p>
    <w:p>
      <w:pPr>
        <w:pStyle w:val="Heading3"/>
        <w:spacing w:before="1"/>
        <w:ind w:left="4969"/>
      </w:pPr>
      <w:r>
        <w:rPr>
          <w:color w:val="0093C1"/>
        </w:rPr>
        <w:t>Symbols and conventions</w:t>
      </w:r>
    </w:p>
    <w:p>
      <w:pPr>
        <w:spacing w:line="249" w:lineRule="auto" w:before="161"/>
        <w:ind w:left="4969" w:right="693" w:firstLine="0"/>
        <w:jc w:val="left"/>
        <w:rPr>
          <w:sz w:val="20"/>
        </w:rPr>
      </w:pPr>
      <w:r>
        <w:rPr>
          <w:color w:val="231F20"/>
          <w:sz w:val="20"/>
        </w:rPr>
        <w:t>Except where otherwise stated, the source for the data used in charts and tables is the Office for National Statistics (ONS).</w:t>
      </w:r>
    </w:p>
    <w:p>
      <w:pPr>
        <w:spacing w:line="249" w:lineRule="auto" w:before="2"/>
        <w:ind w:left="5069" w:right="360" w:hanging="100"/>
        <w:jc w:val="left"/>
        <w:rPr>
          <w:sz w:val="20"/>
        </w:rPr>
      </w:pPr>
      <w:r>
        <w:rPr>
          <w:color w:val="231F20"/>
          <w:sz w:val="20"/>
        </w:rPr>
        <w:t>The measures of inflation included in this </w:t>
      </w:r>
      <w:r>
        <w:rPr>
          <w:i/>
          <w:color w:val="231F20"/>
          <w:sz w:val="20"/>
        </w:rPr>
        <w:t>Report </w:t>
      </w:r>
      <w:r>
        <w:rPr>
          <w:color w:val="231F20"/>
          <w:sz w:val="20"/>
        </w:rPr>
        <w:t>have been adjusted by the Bank for a ONS error in underrecording RPI and RPIX inflation between February and May 1995.</w:t>
      </w:r>
    </w:p>
    <w:p>
      <w:pPr>
        <w:spacing w:before="2"/>
        <w:ind w:left="4969" w:right="0" w:firstLine="0"/>
        <w:jc w:val="left"/>
        <w:rPr>
          <w:sz w:val="20"/>
        </w:rPr>
      </w:pPr>
      <w:r>
        <w:rPr>
          <w:color w:val="231F20"/>
          <w:sz w:val="20"/>
        </w:rPr>
        <w:t>n.a. = not available.</w:t>
      </w:r>
    </w:p>
    <w:p>
      <w:pPr>
        <w:spacing w:line="249" w:lineRule="auto" w:before="10"/>
        <w:ind w:left="5069" w:right="1154" w:hanging="100"/>
        <w:jc w:val="left"/>
        <w:rPr>
          <w:sz w:val="20"/>
        </w:rPr>
      </w:pPr>
      <w:r>
        <w:rPr>
          <w:color w:val="231F20"/>
          <w:sz w:val="20"/>
        </w:rPr>
        <w:t>Because of rounding, the sum of the separate items may sometimes differ from the total shown.</w:t>
      </w:r>
    </w:p>
    <w:p>
      <w:pPr>
        <w:spacing w:line="249" w:lineRule="auto" w:before="2"/>
        <w:ind w:left="5069" w:right="782" w:hanging="100"/>
        <w:jc w:val="left"/>
        <w:rPr>
          <w:sz w:val="20"/>
        </w:rPr>
      </w:pPr>
      <w:r>
        <w:rPr>
          <w:color w:val="231F20"/>
          <w:sz w:val="20"/>
        </w:rPr>
        <w:t>On the horizontal axes of graphs, larger ticks denote the first observation within the relevant period, eg data for the first quarter of the year.</w:t>
      </w:r>
    </w:p>
    <w:p>
      <w:pPr>
        <w:pStyle w:val="BodyText"/>
        <w:spacing w:before="3"/>
        <w:rPr>
          <w:sz w:val="21"/>
        </w:rPr>
      </w:pPr>
    </w:p>
    <w:p>
      <w:pPr>
        <w:pStyle w:val="Heading3"/>
        <w:ind w:left="4969"/>
      </w:pPr>
      <w:r>
        <w:rPr>
          <w:color w:val="0093C1"/>
        </w:rPr>
        <w:t>Other information</w:t>
      </w:r>
    </w:p>
    <w:p>
      <w:pPr>
        <w:spacing w:line="249" w:lineRule="auto" w:before="182"/>
        <w:ind w:left="4969" w:right="1648" w:firstLine="0"/>
        <w:jc w:val="left"/>
        <w:rPr>
          <w:sz w:val="20"/>
        </w:rPr>
      </w:pPr>
      <w:hyperlink r:id="rId36">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37">
        <w:r>
          <w:rPr>
            <w:color w:val="231F20"/>
            <w:sz w:val="20"/>
          </w:rPr>
          <w:t>http://www.bankofengland.co.uk/</w:t>
        </w:r>
      </w:hyperlink>
    </w:p>
    <w:sectPr>
      <w:pgSz w:w="11900" w:h="16840"/>
      <w:pgMar w:top="128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06" w:hanging="227"/>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49" w:hanging="227"/>
      </w:pPr>
      <w:rPr>
        <w:rFonts w:hint="default"/>
        <w:lang w:val="en-US" w:eastAsia="en-US" w:bidi="ar-SA"/>
      </w:rPr>
    </w:lvl>
    <w:lvl w:ilvl="3">
      <w:start w:val="0"/>
      <w:numFmt w:val="bullet"/>
      <w:lvlText w:val="•"/>
      <w:lvlJc w:val="left"/>
      <w:pPr>
        <w:ind w:left="4899" w:hanging="227"/>
      </w:pPr>
      <w:rPr>
        <w:rFonts w:hint="default"/>
        <w:lang w:val="en-US" w:eastAsia="en-US" w:bidi="ar-SA"/>
      </w:rPr>
    </w:lvl>
    <w:lvl w:ilvl="4">
      <w:start w:val="0"/>
      <w:numFmt w:val="bullet"/>
      <w:lvlText w:val="•"/>
      <w:lvlJc w:val="left"/>
      <w:pPr>
        <w:ind w:left="4748" w:hanging="227"/>
      </w:pPr>
      <w:rPr>
        <w:rFonts w:hint="default"/>
        <w:lang w:val="en-US" w:eastAsia="en-US" w:bidi="ar-SA"/>
      </w:rPr>
    </w:lvl>
    <w:lvl w:ilvl="5">
      <w:start w:val="0"/>
      <w:numFmt w:val="bullet"/>
      <w:lvlText w:val="•"/>
      <w:lvlJc w:val="left"/>
      <w:pPr>
        <w:ind w:left="4598" w:hanging="227"/>
      </w:pPr>
      <w:rPr>
        <w:rFonts w:hint="default"/>
        <w:lang w:val="en-US" w:eastAsia="en-US" w:bidi="ar-SA"/>
      </w:rPr>
    </w:lvl>
    <w:lvl w:ilvl="6">
      <w:start w:val="0"/>
      <w:numFmt w:val="bullet"/>
      <w:lvlText w:val="•"/>
      <w:lvlJc w:val="left"/>
      <w:pPr>
        <w:ind w:left="4447" w:hanging="227"/>
      </w:pPr>
      <w:rPr>
        <w:rFonts w:hint="default"/>
        <w:lang w:val="en-US" w:eastAsia="en-US" w:bidi="ar-SA"/>
      </w:rPr>
    </w:lvl>
    <w:lvl w:ilvl="7">
      <w:start w:val="0"/>
      <w:numFmt w:val="bullet"/>
      <w:lvlText w:val="•"/>
      <w:lvlJc w:val="left"/>
      <w:pPr>
        <w:ind w:left="4297" w:hanging="227"/>
      </w:pPr>
      <w:rPr>
        <w:rFonts w:hint="default"/>
        <w:lang w:val="en-US" w:eastAsia="en-US" w:bidi="ar-SA"/>
      </w:rPr>
    </w:lvl>
    <w:lvl w:ilvl="8">
      <w:start w:val="0"/>
      <w:numFmt w:val="bullet"/>
      <w:lvlText w:val="•"/>
      <w:lvlJc w:val="left"/>
      <w:pPr>
        <w:ind w:left="4146" w:hanging="227"/>
      </w:pPr>
      <w:rPr>
        <w:rFonts w:hint="default"/>
        <w:lang w:val="en-US" w:eastAsia="en-US" w:bidi="ar-SA"/>
      </w:rPr>
    </w:lvl>
  </w:abstractNum>
  <w:abstractNum w:abstractNumId="31">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5" w:hanging="240"/>
      </w:pPr>
      <w:rPr>
        <w:rFonts w:hint="default"/>
        <w:lang w:val="en-US" w:eastAsia="en-US" w:bidi="ar-SA"/>
      </w:rPr>
    </w:lvl>
    <w:lvl w:ilvl="2">
      <w:start w:val="0"/>
      <w:numFmt w:val="bullet"/>
      <w:lvlText w:val="•"/>
      <w:lvlJc w:val="left"/>
      <w:pPr>
        <w:ind w:left="1210" w:hanging="240"/>
      </w:pPr>
      <w:rPr>
        <w:rFonts w:hint="default"/>
        <w:lang w:val="en-US" w:eastAsia="en-US" w:bidi="ar-SA"/>
      </w:rPr>
    </w:lvl>
    <w:lvl w:ilvl="3">
      <w:start w:val="0"/>
      <w:numFmt w:val="bullet"/>
      <w:lvlText w:val="•"/>
      <w:lvlJc w:val="left"/>
      <w:pPr>
        <w:ind w:left="1595" w:hanging="240"/>
      </w:pPr>
      <w:rPr>
        <w:rFonts w:hint="default"/>
        <w:lang w:val="en-US" w:eastAsia="en-US" w:bidi="ar-SA"/>
      </w:rPr>
    </w:lvl>
    <w:lvl w:ilvl="4">
      <w:start w:val="0"/>
      <w:numFmt w:val="bullet"/>
      <w:lvlText w:val="•"/>
      <w:lvlJc w:val="left"/>
      <w:pPr>
        <w:ind w:left="1981" w:hanging="240"/>
      </w:pPr>
      <w:rPr>
        <w:rFonts w:hint="default"/>
        <w:lang w:val="en-US" w:eastAsia="en-US" w:bidi="ar-SA"/>
      </w:rPr>
    </w:lvl>
    <w:lvl w:ilvl="5">
      <w:start w:val="0"/>
      <w:numFmt w:val="bullet"/>
      <w:lvlText w:val="•"/>
      <w:lvlJc w:val="left"/>
      <w:pPr>
        <w:ind w:left="2366" w:hanging="240"/>
      </w:pPr>
      <w:rPr>
        <w:rFonts w:hint="default"/>
        <w:lang w:val="en-US" w:eastAsia="en-US" w:bidi="ar-SA"/>
      </w:rPr>
    </w:lvl>
    <w:lvl w:ilvl="6">
      <w:start w:val="0"/>
      <w:numFmt w:val="bullet"/>
      <w:lvlText w:val="•"/>
      <w:lvlJc w:val="left"/>
      <w:pPr>
        <w:ind w:left="2751" w:hanging="240"/>
      </w:pPr>
      <w:rPr>
        <w:rFonts w:hint="default"/>
        <w:lang w:val="en-US" w:eastAsia="en-US" w:bidi="ar-SA"/>
      </w:rPr>
    </w:lvl>
    <w:lvl w:ilvl="7">
      <w:start w:val="0"/>
      <w:numFmt w:val="bullet"/>
      <w:lvlText w:val="•"/>
      <w:lvlJc w:val="left"/>
      <w:pPr>
        <w:ind w:left="3137" w:hanging="240"/>
      </w:pPr>
      <w:rPr>
        <w:rFonts w:hint="default"/>
        <w:lang w:val="en-US" w:eastAsia="en-US" w:bidi="ar-SA"/>
      </w:rPr>
    </w:lvl>
    <w:lvl w:ilvl="8">
      <w:start w:val="0"/>
      <w:numFmt w:val="bullet"/>
      <w:lvlText w:val="•"/>
      <w:lvlJc w:val="left"/>
      <w:pPr>
        <w:ind w:left="3522" w:hanging="240"/>
      </w:pPr>
      <w:rPr>
        <w:rFonts w:hint="default"/>
        <w:lang w:val="en-US" w:eastAsia="en-US" w:bidi="ar-SA"/>
      </w:rPr>
    </w:lvl>
  </w:abstractNum>
  <w:abstractNum w:abstractNumId="30">
    <w:multiLevelType w:val="hybridMultilevel"/>
    <w:lvl w:ilvl="0">
      <w:start w:val="6"/>
      <w:numFmt w:val="decimal"/>
      <w:lvlText w:val="%1"/>
      <w:lvlJc w:val="left"/>
      <w:pPr>
        <w:ind w:left="1392" w:hanging="1218"/>
        <w:jc w:val="left"/>
      </w:pPr>
      <w:rPr>
        <w:rFonts w:hint="default"/>
        <w:lang w:val="en-US" w:eastAsia="en-US" w:bidi="ar-SA"/>
      </w:rPr>
    </w:lvl>
    <w:lvl w:ilvl="1">
      <w:start w:val="1"/>
      <w:numFmt w:val="decimal"/>
      <w:lvlText w:val="%1.%2"/>
      <w:lvlJc w:val="left"/>
      <w:pPr>
        <w:ind w:left="1392" w:hanging="1218"/>
        <w:jc w:val="right"/>
      </w:pPr>
      <w:rPr>
        <w:rFonts w:hint="default"/>
        <w:b/>
        <w:bCs/>
        <w:spacing w:val="-6"/>
        <w:w w:val="100"/>
        <w:lang w:val="en-US" w:eastAsia="en-US" w:bidi="ar-SA"/>
      </w:rPr>
    </w:lvl>
    <w:lvl w:ilvl="2">
      <w:start w:val="0"/>
      <w:numFmt w:val="bullet"/>
      <w:lvlText w:val="•"/>
      <w:lvlJc w:val="left"/>
      <w:pPr>
        <w:ind w:left="2286" w:hanging="1218"/>
      </w:pPr>
      <w:rPr>
        <w:rFonts w:hint="default"/>
        <w:lang w:val="en-US" w:eastAsia="en-US" w:bidi="ar-SA"/>
      </w:rPr>
    </w:lvl>
    <w:lvl w:ilvl="3">
      <w:start w:val="0"/>
      <w:numFmt w:val="bullet"/>
      <w:lvlText w:val="•"/>
      <w:lvlJc w:val="left"/>
      <w:pPr>
        <w:ind w:left="2730" w:hanging="1218"/>
      </w:pPr>
      <w:rPr>
        <w:rFonts w:hint="default"/>
        <w:lang w:val="en-US" w:eastAsia="en-US" w:bidi="ar-SA"/>
      </w:rPr>
    </w:lvl>
    <w:lvl w:ilvl="4">
      <w:start w:val="0"/>
      <w:numFmt w:val="bullet"/>
      <w:lvlText w:val="•"/>
      <w:lvlJc w:val="left"/>
      <w:pPr>
        <w:ind w:left="3173" w:hanging="1218"/>
      </w:pPr>
      <w:rPr>
        <w:rFonts w:hint="default"/>
        <w:lang w:val="en-US" w:eastAsia="en-US" w:bidi="ar-SA"/>
      </w:rPr>
    </w:lvl>
    <w:lvl w:ilvl="5">
      <w:start w:val="0"/>
      <w:numFmt w:val="bullet"/>
      <w:lvlText w:val="•"/>
      <w:lvlJc w:val="left"/>
      <w:pPr>
        <w:ind w:left="3617" w:hanging="1218"/>
      </w:pPr>
      <w:rPr>
        <w:rFonts w:hint="default"/>
        <w:lang w:val="en-US" w:eastAsia="en-US" w:bidi="ar-SA"/>
      </w:rPr>
    </w:lvl>
    <w:lvl w:ilvl="6">
      <w:start w:val="0"/>
      <w:numFmt w:val="bullet"/>
      <w:lvlText w:val="•"/>
      <w:lvlJc w:val="left"/>
      <w:pPr>
        <w:ind w:left="4060" w:hanging="1218"/>
      </w:pPr>
      <w:rPr>
        <w:rFonts w:hint="default"/>
        <w:lang w:val="en-US" w:eastAsia="en-US" w:bidi="ar-SA"/>
      </w:rPr>
    </w:lvl>
    <w:lvl w:ilvl="7">
      <w:start w:val="0"/>
      <w:numFmt w:val="bullet"/>
      <w:lvlText w:val="•"/>
      <w:lvlJc w:val="left"/>
      <w:pPr>
        <w:ind w:left="4504" w:hanging="1218"/>
      </w:pPr>
      <w:rPr>
        <w:rFonts w:hint="default"/>
        <w:lang w:val="en-US" w:eastAsia="en-US" w:bidi="ar-SA"/>
      </w:rPr>
    </w:lvl>
    <w:lvl w:ilvl="8">
      <w:start w:val="0"/>
      <w:numFmt w:val="bullet"/>
      <w:lvlText w:val="•"/>
      <w:lvlJc w:val="left"/>
      <w:pPr>
        <w:ind w:left="4947" w:hanging="1218"/>
      </w:pPr>
      <w:rPr>
        <w:rFonts w:hint="default"/>
        <w:lang w:val="en-US" w:eastAsia="en-US" w:bidi="ar-SA"/>
      </w:rPr>
    </w:lvl>
  </w:abstractNum>
  <w:abstractNum w:abstractNumId="29">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3" w:hanging="240"/>
      </w:pPr>
      <w:rPr>
        <w:rFonts w:hint="default"/>
        <w:lang w:val="en-US" w:eastAsia="en-US" w:bidi="ar-SA"/>
      </w:rPr>
    </w:lvl>
    <w:lvl w:ilvl="2">
      <w:start w:val="0"/>
      <w:numFmt w:val="bullet"/>
      <w:lvlText w:val="•"/>
      <w:lvlJc w:val="left"/>
      <w:pPr>
        <w:ind w:left="1227" w:hanging="240"/>
      </w:pPr>
      <w:rPr>
        <w:rFonts w:hint="default"/>
        <w:lang w:val="en-US" w:eastAsia="en-US" w:bidi="ar-SA"/>
      </w:rPr>
    </w:lvl>
    <w:lvl w:ilvl="3">
      <w:start w:val="0"/>
      <w:numFmt w:val="bullet"/>
      <w:lvlText w:val="•"/>
      <w:lvlJc w:val="left"/>
      <w:pPr>
        <w:ind w:left="1641" w:hanging="240"/>
      </w:pPr>
      <w:rPr>
        <w:rFonts w:hint="default"/>
        <w:lang w:val="en-US" w:eastAsia="en-US" w:bidi="ar-SA"/>
      </w:rPr>
    </w:lvl>
    <w:lvl w:ilvl="4">
      <w:start w:val="0"/>
      <w:numFmt w:val="bullet"/>
      <w:lvlText w:val="•"/>
      <w:lvlJc w:val="left"/>
      <w:pPr>
        <w:ind w:left="2055" w:hanging="240"/>
      </w:pPr>
      <w:rPr>
        <w:rFonts w:hint="default"/>
        <w:lang w:val="en-US" w:eastAsia="en-US" w:bidi="ar-SA"/>
      </w:rPr>
    </w:lvl>
    <w:lvl w:ilvl="5">
      <w:start w:val="0"/>
      <w:numFmt w:val="bullet"/>
      <w:lvlText w:val="•"/>
      <w:lvlJc w:val="left"/>
      <w:pPr>
        <w:ind w:left="2469" w:hanging="240"/>
      </w:pPr>
      <w:rPr>
        <w:rFonts w:hint="default"/>
        <w:lang w:val="en-US" w:eastAsia="en-US" w:bidi="ar-SA"/>
      </w:rPr>
    </w:lvl>
    <w:lvl w:ilvl="6">
      <w:start w:val="0"/>
      <w:numFmt w:val="bullet"/>
      <w:lvlText w:val="•"/>
      <w:lvlJc w:val="left"/>
      <w:pPr>
        <w:ind w:left="2882" w:hanging="240"/>
      </w:pPr>
      <w:rPr>
        <w:rFonts w:hint="default"/>
        <w:lang w:val="en-US" w:eastAsia="en-US" w:bidi="ar-SA"/>
      </w:rPr>
    </w:lvl>
    <w:lvl w:ilvl="7">
      <w:start w:val="0"/>
      <w:numFmt w:val="bullet"/>
      <w:lvlText w:val="•"/>
      <w:lvlJc w:val="left"/>
      <w:pPr>
        <w:ind w:left="3296" w:hanging="240"/>
      </w:pPr>
      <w:rPr>
        <w:rFonts w:hint="default"/>
        <w:lang w:val="en-US" w:eastAsia="en-US" w:bidi="ar-SA"/>
      </w:rPr>
    </w:lvl>
    <w:lvl w:ilvl="8">
      <w:start w:val="0"/>
      <w:numFmt w:val="bullet"/>
      <w:lvlText w:val="•"/>
      <w:lvlJc w:val="left"/>
      <w:pPr>
        <w:ind w:left="3710" w:hanging="240"/>
      </w:pPr>
      <w:rPr>
        <w:rFonts w:hint="default"/>
        <w:lang w:val="en-US" w:eastAsia="en-US" w:bidi="ar-SA"/>
      </w:rPr>
    </w:lvl>
  </w:abstractNum>
  <w:abstractNum w:abstractNumId="28">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5" w:hanging="240"/>
      </w:pPr>
      <w:rPr>
        <w:rFonts w:hint="default"/>
        <w:lang w:val="en-US" w:eastAsia="en-US" w:bidi="ar-SA"/>
      </w:rPr>
    </w:lvl>
    <w:lvl w:ilvl="2">
      <w:start w:val="0"/>
      <w:numFmt w:val="bullet"/>
      <w:lvlText w:val="•"/>
      <w:lvlJc w:val="left"/>
      <w:pPr>
        <w:ind w:left="1230" w:hanging="240"/>
      </w:pPr>
      <w:rPr>
        <w:rFonts w:hint="default"/>
        <w:lang w:val="en-US" w:eastAsia="en-US" w:bidi="ar-SA"/>
      </w:rPr>
    </w:lvl>
    <w:lvl w:ilvl="3">
      <w:start w:val="0"/>
      <w:numFmt w:val="bullet"/>
      <w:lvlText w:val="•"/>
      <w:lvlJc w:val="left"/>
      <w:pPr>
        <w:ind w:left="1635" w:hanging="240"/>
      </w:pPr>
      <w:rPr>
        <w:rFonts w:hint="default"/>
        <w:lang w:val="en-US" w:eastAsia="en-US" w:bidi="ar-SA"/>
      </w:rPr>
    </w:lvl>
    <w:lvl w:ilvl="4">
      <w:start w:val="0"/>
      <w:numFmt w:val="bullet"/>
      <w:lvlText w:val="•"/>
      <w:lvlJc w:val="left"/>
      <w:pPr>
        <w:ind w:left="2040" w:hanging="240"/>
      </w:pPr>
      <w:rPr>
        <w:rFonts w:hint="default"/>
        <w:lang w:val="en-US" w:eastAsia="en-US" w:bidi="ar-SA"/>
      </w:rPr>
    </w:lvl>
    <w:lvl w:ilvl="5">
      <w:start w:val="0"/>
      <w:numFmt w:val="bullet"/>
      <w:lvlText w:val="•"/>
      <w:lvlJc w:val="left"/>
      <w:pPr>
        <w:ind w:left="2445" w:hanging="240"/>
      </w:pPr>
      <w:rPr>
        <w:rFonts w:hint="default"/>
        <w:lang w:val="en-US" w:eastAsia="en-US" w:bidi="ar-SA"/>
      </w:rPr>
    </w:lvl>
    <w:lvl w:ilvl="6">
      <w:start w:val="0"/>
      <w:numFmt w:val="bullet"/>
      <w:lvlText w:val="•"/>
      <w:lvlJc w:val="left"/>
      <w:pPr>
        <w:ind w:left="2850" w:hanging="240"/>
      </w:pPr>
      <w:rPr>
        <w:rFonts w:hint="default"/>
        <w:lang w:val="en-US" w:eastAsia="en-US" w:bidi="ar-SA"/>
      </w:rPr>
    </w:lvl>
    <w:lvl w:ilvl="7">
      <w:start w:val="0"/>
      <w:numFmt w:val="bullet"/>
      <w:lvlText w:val="•"/>
      <w:lvlJc w:val="left"/>
      <w:pPr>
        <w:ind w:left="3255" w:hanging="240"/>
      </w:pPr>
      <w:rPr>
        <w:rFonts w:hint="default"/>
        <w:lang w:val="en-US" w:eastAsia="en-US" w:bidi="ar-SA"/>
      </w:rPr>
    </w:lvl>
    <w:lvl w:ilvl="8">
      <w:start w:val="0"/>
      <w:numFmt w:val="bullet"/>
      <w:lvlText w:val="•"/>
      <w:lvlJc w:val="left"/>
      <w:pPr>
        <w:ind w:left="3660" w:hanging="240"/>
      </w:pPr>
      <w:rPr>
        <w:rFonts w:hint="default"/>
        <w:lang w:val="en-US" w:eastAsia="en-US" w:bidi="ar-SA"/>
      </w:rPr>
    </w:lvl>
  </w:abstractNum>
  <w:abstractNum w:abstractNumId="27">
    <w:multiLevelType w:val="hybridMultilevel"/>
    <w:lvl w:ilvl="0">
      <w:start w:val="5"/>
      <w:numFmt w:val="decimal"/>
      <w:lvlText w:val="%1"/>
      <w:lvlJc w:val="left"/>
      <w:pPr>
        <w:ind w:left="6344" w:hanging="1405"/>
        <w:jc w:val="left"/>
      </w:pPr>
      <w:rPr>
        <w:rFonts w:hint="default"/>
        <w:lang w:val="en-US" w:eastAsia="en-US" w:bidi="ar-SA"/>
      </w:rPr>
    </w:lvl>
    <w:lvl w:ilvl="1">
      <w:start w:val="4"/>
      <w:numFmt w:val="decimal"/>
      <w:lvlText w:val="%1.%2"/>
      <w:lvlJc w:val="left"/>
      <w:pPr>
        <w:ind w:left="6344" w:hanging="1405"/>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7196" w:hanging="1405"/>
      </w:pPr>
      <w:rPr>
        <w:rFonts w:hint="default"/>
        <w:lang w:val="en-US" w:eastAsia="en-US" w:bidi="ar-SA"/>
      </w:rPr>
    </w:lvl>
    <w:lvl w:ilvl="3">
      <w:start w:val="0"/>
      <w:numFmt w:val="bullet"/>
      <w:lvlText w:val="•"/>
      <w:lvlJc w:val="left"/>
      <w:pPr>
        <w:ind w:left="7624" w:hanging="1405"/>
      </w:pPr>
      <w:rPr>
        <w:rFonts w:hint="default"/>
        <w:lang w:val="en-US" w:eastAsia="en-US" w:bidi="ar-SA"/>
      </w:rPr>
    </w:lvl>
    <w:lvl w:ilvl="4">
      <w:start w:val="0"/>
      <w:numFmt w:val="bullet"/>
      <w:lvlText w:val="•"/>
      <w:lvlJc w:val="left"/>
      <w:pPr>
        <w:ind w:left="8052" w:hanging="1405"/>
      </w:pPr>
      <w:rPr>
        <w:rFonts w:hint="default"/>
        <w:lang w:val="en-US" w:eastAsia="en-US" w:bidi="ar-SA"/>
      </w:rPr>
    </w:lvl>
    <w:lvl w:ilvl="5">
      <w:start w:val="0"/>
      <w:numFmt w:val="bullet"/>
      <w:lvlText w:val="•"/>
      <w:lvlJc w:val="left"/>
      <w:pPr>
        <w:ind w:left="8480" w:hanging="1405"/>
      </w:pPr>
      <w:rPr>
        <w:rFonts w:hint="default"/>
        <w:lang w:val="en-US" w:eastAsia="en-US" w:bidi="ar-SA"/>
      </w:rPr>
    </w:lvl>
    <w:lvl w:ilvl="6">
      <w:start w:val="0"/>
      <w:numFmt w:val="bullet"/>
      <w:lvlText w:val="•"/>
      <w:lvlJc w:val="left"/>
      <w:pPr>
        <w:ind w:left="8908" w:hanging="1405"/>
      </w:pPr>
      <w:rPr>
        <w:rFonts w:hint="default"/>
        <w:lang w:val="en-US" w:eastAsia="en-US" w:bidi="ar-SA"/>
      </w:rPr>
    </w:lvl>
    <w:lvl w:ilvl="7">
      <w:start w:val="0"/>
      <w:numFmt w:val="bullet"/>
      <w:lvlText w:val="•"/>
      <w:lvlJc w:val="left"/>
      <w:pPr>
        <w:ind w:left="9336" w:hanging="1405"/>
      </w:pPr>
      <w:rPr>
        <w:rFonts w:hint="default"/>
        <w:lang w:val="en-US" w:eastAsia="en-US" w:bidi="ar-SA"/>
      </w:rPr>
    </w:lvl>
    <w:lvl w:ilvl="8">
      <w:start w:val="0"/>
      <w:numFmt w:val="bullet"/>
      <w:lvlText w:val="•"/>
      <w:lvlJc w:val="left"/>
      <w:pPr>
        <w:ind w:left="9764" w:hanging="1405"/>
      </w:pPr>
      <w:rPr>
        <w:rFonts w:hint="default"/>
        <w:lang w:val="en-US" w:eastAsia="en-US" w:bidi="ar-SA"/>
      </w:rPr>
    </w:lvl>
  </w:abstractNum>
  <w:abstractNum w:abstractNumId="26">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41" w:hanging="240"/>
      </w:pPr>
      <w:rPr>
        <w:rFonts w:hint="default"/>
        <w:lang w:val="en-US" w:eastAsia="en-US" w:bidi="ar-SA"/>
      </w:rPr>
    </w:lvl>
    <w:lvl w:ilvl="3">
      <w:start w:val="0"/>
      <w:numFmt w:val="bullet"/>
      <w:lvlText w:val="•"/>
      <w:lvlJc w:val="left"/>
      <w:pPr>
        <w:ind w:left="1511" w:hanging="240"/>
      </w:pPr>
      <w:rPr>
        <w:rFonts w:hint="default"/>
        <w:lang w:val="en-US" w:eastAsia="en-US" w:bidi="ar-SA"/>
      </w:rPr>
    </w:lvl>
    <w:lvl w:ilvl="4">
      <w:start w:val="0"/>
      <w:numFmt w:val="bullet"/>
      <w:lvlText w:val="•"/>
      <w:lvlJc w:val="left"/>
      <w:pPr>
        <w:ind w:left="1882" w:hanging="240"/>
      </w:pPr>
      <w:rPr>
        <w:rFonts w:hint="default"/>
        <w:lang w:val="en-US" w:eastAsia="en-US" w:bidi="ar-SA"/>
      </w:rPr>
    </w:lvl>
    <w:lvl w:ilvl="5">
      <w:start w:val="0"/>
      <w:numFmt w:val="bullet"/>
      <w:lvlText w:val="•"/>
      <w:lvlJc w:val="left"/>
      <w:pPr>
        <w:ind w:left="2252" w:hanging="240"/>
      </w:pPr>
      <w:rPr>
        <w:rFonts w:hint="default"/>
        <w:lang w:val="en-US" w:eastAsia="en-US" w:bidi="ar-SA"/>
      </w:rPr>
    </w:lvl>
    <w:lvl w:ilvl="6">
      <w:start w:val="0"/>
      <w:numFmt w:val="bullet"/>
      <w:lvlText w:val="•"/>
      <w:lvlJc w:val="left"/>
      <w:pPr>
        <w:ind w:left="2623" w:hanging="240"/>
      </w:pPr>
      <w:rPr>
        <w:rFonts w:hint="default"/>
        <w:lang w:val="en-US" w:eastAsia="en-US" w:bidi="ar-SA"/>
      </w:rPr>
    </w:lvl>
    <w:lvl w:ilvl="7">
      <w:start w:val="0"/>
      <w:numFmt w:val="bullet"/>
      <w:lvlText w:val="•"/>
      <w:lvlJc w:val="left"/>
      <w:pPr>
        <w:ind w:left="2994" w:hanging="240"/>
      </w:pPr>
      <w:rPr>
        <w:rFonts w:hint="default"/>
        <w:lang w:val="en-US" w:eastAsia="en-US" w:bidi="ar-SA"/>
      </w:rPr>
    </w:lvl>
    <w:lvl w:ilvl="8">
      <w:start w:val="0"/>
      <w:numFmt w:val="bullet"/>
      <w:lvlText w:val="•"/>
      <w:lvlJc w:val="left"/>
      <w:pPr>
        <w:ind w:left="3364" w:hanging="240"/>
      </w:pPr>
      <w:rPr>
        <w:rFonts w:hint="default"/>
        <w:lang w:val="en-US" w:eastAsia="en-US" w:bidi="ar-SA"/>
      </w:rPr>
    </w:lvl>
  </w:abstractNum>
  <w:abstractNum w:abstractNumId="24">
    <w:multiLevelType w:val="hybridMultilevel"/>
    <w:lvl w:ilvl="0">
      <w:start w:val="1"/>
      <w:numFmt w:val="lowerLetter"/>
      <w:lvlText w:val="(%1)"/>
      <w:lvlJc w:val="left"/>
      <w:pPr>
        <w:ind w:left="41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390"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85" w:hanging="240"/>
      </w:pPr>
      <w:rPr>
        <w:rFonts w:hint="default"/>
        <w:lang w:val="en-US" w:eastAsia="en-US" w:bidi="ar-SA"/>
      </w:rPr>
    </w:lvl>
    <w:lvl w:ilvl="4">
      <w:start w:val="0"/>
      <w:numFmt w:val="bullet"/>
      <w:lvlText w:val="•"/>
      <w:lvlJc w:val="left"/>
      <w:pPr>
        <w:ind w:left="-82" w:hanging="240"/>
      </w:pPr>
      <w:rPr>
        <w:rFonts w:hint="default"/>
        <w:lang w:val="en-US" w:eastAsia="en-US" w:bidi="ar-SA"/>
      </w:rPr>
    </w:lvl>
    <w:lvl w:ilvl="5">
      <w:start w:val="0"/>
      <w:numFmt w:val="bullet"/>
      <w:lvlText w:val="•"/>
      <w:lvlJc w:val="left"/>
      <w:pPr>
        <w:ind w:left="-249" w:hanging="240"/>
      </w:pPr>
      <w:rPr>
        <w:rFonts w:hint="default"/>
        <w:lang w:val="en-US" w:eastAsia="en-US" w:bidi="ar-SA"/>
      </w:rPr>
    </w:lvl>
    <w:lvl w:ilvl="6">
      <w:start w:val="0"/>
      <w:numFmt w:val="bullet"/>
      <w:lvlText w:val="•"/>
      <w:lvlJc w:val="left"/>
      <w:pPr>
        <w:ind w:left="-417" w:hanging="240"/>
      </w:pPr>
      <w:rPr>
        <w:rFonts w:hint="default"/>
        <w:lang w:val="en-US" w:eastAsia="en-US" w:bidi="ar-SA"/>
      </w:rPr>
    </w:lvl>
    <w:lvl w:ilvl="7">
      <w:start w:val="0"/>
      <w:numFmt w:val="bullet"/>
      <w:lvlText w:val="•"/>
      <w:lvlJc w:val="left"/>
      <w:pPr>
        <w:ind w:left="-584" w:hanging="240"/>
      </w:pPr>
      <w:rPr>
        <w:rFonts w:hint="default"/>
        <w:lang w:val="en-US" w:eastAsia="en-US" w:bidi="ar-SA"/>
      </w:rPr>
    </w:lvl>
    <w:lvl w:ilvl="8">
      <w:start w:val="0"/>
      <w:numFmt w:val="bullet"/>
      <w:lvlText w:val="•"/>
      <w:lvlJc w:val="left"/>
      <w:pPr>
        <w:ind w:left="-751" w:hanging="240"/>
      </w:pPr>
      <w:rPr>
        <w:rFonts w:hint="default"/>
        <w:lang w:val="en-US" w:eastAsia="en-US" w:bidi="ar-SA"/>
      </w:rPr>
    </w:lvl>
  </w:abstractNum>
  <w:abstractNum w:abstractNumId="23">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1" w:hanging="240"/>
      </w:pPr>
      <w:rPr>
        <w:rFonts w:hint="default"/>
        <w:lang w:val="en-US" w:eastAsia="en-US" w:bidi="ar-SA"/>
      </w:rPr>
    </w:lvl>
    <w:lvl w:ilvl="2">
      <w:start w:val="0"/>
      <w:numFmt w:val="bullet"/>
      <w:lvlText w:val="•"/>
      <w:lvlJc w:val="left"/>
      <w:pPr>
        <w:ind w:left="1263" w:hanging="240"/>
      </w:pPr>
      <w:rPr>
        <w:rFonts w:hint="default"/>
        <w:lang w:val="en-US" w:eastAsia="en-US" w:bidi="ar-SA"/>
      </w:rPr>
    </w:lvl>
    <w:lvl w:ilvl="3">
      <w:start w:val="0"/>
      <w:numFmt w:val="bullet"/>
      <w:lvlText w:val="•"/>
      <w:lvlJc w:val="left"/>
      <w:pPr>
        <w:ind w:left="1675" w:hanging="240"/>
      </w:pPr>
      <w:rPr>
        <w:rFonts w:hint="default"/>
        <w:lang w:val="en-US" w:eastAsia="en-US" w:bidi="ar-SA"/>
      </w:rPr>
    </w:lvl>
    <w:lvl w:ilvl="4">
      <w:start w:val="0"/>
      <w:numFmt w:val="bullet"/>
      <w:lvlText w:val="•"/>
      <w:lvlJc w:val="left"/>
      <w:pPr>
        <w:ind w:left="2087" w:hanging="240"/>
      </w:pPr>
      <w:rPr>
        <w:rFonts w:hint="default"/>
        <w:lang w:val="en-US" w:eastAsia="en-US" w:bidi="ar-SA"/>
      </w:rPr>
    </w:lvl>
    <w:lvl w:ilvl="5">
      <w:start w:val="0"/>
      <w:numFmt w:val="bullet"/>
      <w:lvlText w:val="•"/>
      <w:lvlJc w:val="left"/>
      <w:pPr>
        <w:ind w:left="2499" w:hanging="240"/>
      </w:pPr>
      <w:rPr>
        <w:rFonts w:hint="default"/>
        <w:lang w:val="en-US" w:eastAsia="en-US" w:bidi="ar-SA"/>
      </w:rPr>
    </w:lvl>
    <w:lvl w:ilvl="6">
      <w:start w:val="0"/>
      <w:numFmt w:val="bullet"/>
      <w:lvlText w:val="•"/>
      <w:lvlJc w:val="left"/>
      <w:pPr>
        <w:ind w:left="2910" w:hanging="240"/>
      </w:pPr>
      <w:rPr>
        <w:rFonts w:hint="default"/>
        <w:lang w:val="en-US" w:eastAsia="en-US" w:bidi="ar-SA"/>
      </w:rPr>
    </w:lvl>
    <w:lvl w:ilvl="7">
      <w:start w:val="0"/>
      <w:numFmt w:val="bullet"/>
      <w:lvlText w:val="•"/>
      <w:lvlJc w:val="left"/>
      <w:pPr>
        <w:ind w:left="3322" w:hanging="240"/>
      </w:pPr>
      <w:rPr>
        <w:rFonts w:hint="default"/>
        <w:lang w:val="en-US" w:eastAsia="en-US" w:bidi="ar-SA"/>
      </w:rPr>
    </w:lvl>
    <w:lvl w:ilvl="8">
      <w:start w:val="0"/>
      <w:numFmt w:val="bullet"/>
      <w:lvlText w:val="•"/>
      <w:lvlJc w:val="left"/>
      <w:pPr>
        <w:ind w:left="3734" w:hanging="240"/>
      </w:pPr>
      <w:rPr>
        <w:rFonts w:hint="default"/>
        <w:lang w:val="en-US" w:eastAsia="en-US" w:bidi="ar-SA"/>
      </w:rPr>
    </w:lvl>
  </w:abstractNum>
  <w:abstractNum w:abstractNumId="22">
    <w:multiLevelType w:val="hybridMultilevel"/>
    <w:lvl w:ilvl="0">
      <w:start w:val="1"/>
      <w:numFmt w:val="lowerLetter"/>
      <w:lvlText w:val="(%1)"/>
      <w:lvlJc w:val="left"/>
      <w:pPr>
        <w:ind w:left="39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27" w:hanging="240"/>
      </w:pPr>
      <w:rPr>
        <w:rFonts w:hint="default"/>
        <w:lang w:val="en-US" w:eastAsia="en-US" w:bidi="ar-SA"/>
      </w:rPr>
    </w:lvl>
    <w:lvl w:ilvl="2">
      <w:start w:val="0"/>
      <w:numFmt w:val="bullet"/>
      <w:lvlText w:val="•"/>
      <w:lvlJc w:val="left"/>
      <w:pPr>
        <w:ind w:left="1054" w:hanging="240"/>
      </w:pPr>
      <w:rPr>
        <w:rFonts w:hint="default"/>
        <w:lang w:val="en-US" w:eastAsia="en-US" w:bidi="ar-SA"/>
      </w:rPr>
    </w:lvl>
    <w:lvl w:ilvl="3">
      <w:start w:val="0"/>
      <w:numFmt w:val="bullet"/>
      <w:lvlText w:val="•"/>
      <w:lvlJc w:val="left"/>
      <w:pPr>
        <w:ind w:left="1381" w:hanging="240"/>
      </w:pPr>
      <w:rPr>
        <w:rFonts w:hint="default"/>
        <w:lang w:val="en-US" w:eastAsia="en-US" w:bidi="ar-SA"/>
      </w:rPr>
    </w:lvl>
    <w:lvl w:ilvl="4">
      <w:start w:val="0"/>
      <w:numFmt w:val="bullet"/>
      <w:lvlText w:val="•"/>
      <w:lvlJc w:val="left"/>
      <w:pPr>
        <w:ind w:left="1708" w:hanging="240"/>
      </w:pPr>
      <w:rPr>
        <w:rFonts w:hint="default"/>
        <w:lang w:val="en-US" w:eastAsia="en-US" w:bidi="ar-SA"/>
      </w:rPr>
    </w:lvl>
    <w:lvl w:ilvl="5">
      <w:start w:val="0"/>
      <w:numFmt w:val="bullet"/>
      <w:lvlText w:val="•"/>
      <w:lvlJc w:val="left"/>
      <w:pPr>
        <w:ind w:left="2035" w:hanging="240"/>
      </w:pPr>
      <w:rPr>
        <w:rFonts w:hint="default"/>
        <w:lang w:val="en-US" w:eastAsia="en-US" w:bidi="ar-SA"/>
      </w:rPr>
    </w:lvl>
    <w:lvl w:ilvl="6">
      <w:start w:val="0"/>
      <w:numFmt w:val="bullet"/>
      <w:lvlText w:val="•"/>
      <w:lvlJc w:val="left"/>
      <w:pPr>
        <w:ind w:left="2362" w:hanging="240"/>
      </w:pPr>
      <w:rPr>
        <w:rFonts w:hint="default"/>
        <w:lang w:val="en-US" w:eastAsia="en-US" w:bidi="ar-SA"/>
      </w:rPr>
    </w:lvl>
    <w:lvl w:ilvl="7">
      <w:start w:val="0"/>
      <w:numFmt w:val="bullet"/>
      <w:lvlText w:val="•"/>
      <w:lvlJc w:val="left"/>
      <w:pPr>
        <w:ind w:left="2689" w:hanging="240"/>
      </w:pPr>
      <w:rPr>
        <w:rFonts w:hint="default"/>
        <w:lang w:val="en-US" w:eastAsia="en-US" w:bidi="ar-SA"/>
      </w:rPr>
    </w:lvl>
    <w:lvl w:ilvl="8">
      <w:start w:val="0"/>
      <w:numFmt w:val="bullet"/>
      <w:lvlText w:val="•"/>
      <w:lvlJc w:val="left"/>
      <w:pPr>
        <w:ind w:left="3016" w:hanging="240"/>
      </w:pPr>
      <w:rPr>
        <w:rFonts w:hint="default"/>
        <w:lang w:val="en-US" w:eastAsia="en-US" w:bidi="ar-SA"/>
      </w:rPr>
    </w:lvl>
  </w:abstractNum>
  <w:abstractNum w:abstractNumId="21">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8" w:hanging="240"/>
      </w:pPr>
      <w:rPr>
        <w:rFonts w:hint="default"/>
        <w:lang w:val="en-US" w:eastAsia="en-US" w:bidi="ar-SA"/>
      </w:rPr>
    </w:lvl>
    <w:lvl w:ilvl="2">
      <w:start w:val="0"/>
      <w:numFmt w:val="bullet"/>
      <w:lvlText w:val="•"/>
      <w:lvlJc w:val="left"/>
      <w:pPr>
        <w:ind w:left="1236" w:hanging="240"/>
      </w:pPr>
      <w:rPr>
        <w:rFonts w:hint="default"/>
        <w:lang w:val="en-US" w:eastAsia="en-US" w:bidi="ar-SA"/>
      </w:rPr>
    </w:lvl>
    <w:lvl w:ilvl="3">
      <w:start w:val="0"/>
      <w:numFmt w:val="bullet"/>
      <w:lvlText w:val="•"/>
      <w:lvlJc w:val="left"/>
      <w:pPr>
        <w:ind w:left="1644" w:hanging="240"/>
      </w:pPr>
      <w:rPr>
        <w:rFonts w:hint="default"/>
        <w:lang w:val="en-US" w:eastAsia="en-US" w:bidi="ar-SA"/>
      </w:rPr>
    </w:lvl>
    <w:lvl w:ilvl="4">
      <w:start w:val="0"/>
      <w:numFmt w:val="bullet"/>
      <w:lvlText w:val="•"/>
      <w:lvlJc w:val="left"/>
      <w:pPr>
        <w:ind w:left="2052" w:hanging="240"/>
      </w:pPr>
      <w:rPr>
        <w:rFonts w:hint="default"/>
        <w:lang w:val="en-US" w:eastAsia="en-US" w:bidi="ar-SA"/>
      </w:rPr>
    </w:lvl>
    <w:lvl w:ilvl="5">
      <w:start w:val="0"/>
      <w:numFmt w:val="bullet"/>
      <w:lvlText w:val="•"/>
      <w:lvlJc w:val="left"/>
      <w:pPr>
        <w:ind w:left="2460" w:hanging="240"/>
      </w:pPr>
      <w:rPr>
        <w:rFonts w:hint="default"/>
        <w:lang w:val="en-US" w:eastAsia="en-US" w:bidi="ar-SA"/>
      </w:rPr>
    </w:lvl>
    <w:lvl w:ilvl="6">
      <w:start w:val="0"/>
      <w:numFmt w:val="bullet"/>
      <w:lvlText w:val="•"/>
      <w:lvlJc w:val="left"/>
      <w:pPr>
        <w:ind w:left="2868" w:hanging="240"/>
      </w:pPr>
      <w:rPr>
        <w:rFonts w:hint="default"/>
        <w:lang w:val="en-US" w:eastAsia="en-US" w:bidi="ar-SA"/>
      </w:rPr>
    </w:lvl>
    <w:lvl w:ilvl="7">
      <w:start w:val="0"/>
      <w:numFmt w:val="bullet"/>
      <w:lvlText w:val="•"/>
      <w:lvlJc w:val="left"/>
      <w:pPr>
        <w:ind w:left="3276" w:hanging="240"/>
      </w:pPr>
      <w:rPr>
        <w:rFonts w:hint="default"/>
        <w:lang w:val="en-US" w:eastAsia="en-US" w:bidi="ar-SA"/>
      </w:rPr>
    </w:lvl>
    <w:lvl w:ilvl="8">
      <w:start w:val="0"/>
      <w:numFmt w:val="bullet"/>
      <w:lvlText w:val="•"/>
      <w:lvlJc w:val="left"/>
      <w:pPr>
        <w:ind w:left="3684" w:hanging="240"/>
      </w:pPr>
      <w:rPr>
        <w:rFonts w:hint="default"/>
        <w:lang w:val="en-US" w:eastAsia="en-US" w:bidi="ar-SA"/>
      </w:rPr>
    </w:lvl>
  </w:abstractNum>
  <w:abstractNum w:abstractNumId="20">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8" w:hanging="240"/>
      </w:pPr>
      <w:rPr>
        <w:rFonts w:hint="default"/>
        <w:lang w:val="en-US" w:eastAsia="en-US" w:bidi="ar-SA"/>
      </w:rPr>
    </w:lvl>
    <w:lvl w:ilvl="2">
      <w:start w:val="0"/>
      <w:numFmt w:val="bullet"/>
      <w:lvlText w:val="•"/>
      <w:lvlJc w:val="left"/>
      <w:pPr>
        <w:ind w:left="1236" w:hanging="240"/>
      </w:pPr>
      <w:rPr>
        <w:rFonts w:hint="default"/>
        <w:lang w:val="en-US" w:eastAsia="en-US" w:bidi="ar-SA"/>
      </w:rPr>
    </w:lvl>
    <w:lvl w:ilvl="3">
      <w:start w:val="0"/>
      <w:numFmt w:val="bullet"/>
      <w:lvlText w:val="•"/>
      <w:lvlJc w:val="left"/>
      <w:pPr>
        <w:ind w:left="1644" w:hanging="240"/>
      </w:pPr>
      <w:rPr>
        <w:rFonts w:hint="default"/>
        <w:lang w:val="en-US" w:eastAsia="en-US" w:bidi="ar-SA"/>
      </w:rPr>
    </w:lvl>
    <w:lvl w:ilvl="4">
      <w:start w:val="0"/>
      <w:numFmt w:val="bullet"/>
      <w:lvlText w:val="•"/>
      <w:lvlJc w:val="left"/>
      <w:pPr>
        <w:ind w:left="2052" w:hanging="240"/>
      </w:pPr>
      <w:rPr>
        <w:rFonts w:hint="default"/>
        <w:lang w:val="en-US" w:eastAsia="en-US" w:bidi="ar-SA"/>
      </w:rPr>
    </w:lvl>
    <w:lvl w:ilvl="5">
      <w:start w:val="0"/>
      <w:numFmt w:val="bullet"/>
      <w:lvlText w:val="•"/>
      <w:lvlJc w:val="left"/>
      <w:pPr>
        <w:ind w:left="2460" w:hanging="240"/>
      </w:pPr>
      <w:rPr>
        <w:rFonts w:hint="default"/>
        <w:lang w:val="en-US" w:eastAsia="en-US" w:bidi="ar-SA"/>
      </w:rPr>
    </w:lvl>
    <w:lvl w:ilvl="6">
      <w:start w:val="0"/>
      <w:numFmt w:val="bullet"/>
      <w:lvlText w:val="•"/>
      <w:lvlJc w:val="left"/>
      <w:pPr>
        <w:ind w:left="2868" w:hanging="240"/>
      </w:pPr>
      <w:rPr>
        <w:rFonts w:hint="default"/>
        <w:lang w:val="en-US" w:eastAsia="en-US" w:bidi="ar-SA"/>
      </w:rPr>
    </w:lvl>
    <w:lvl w:ilvl="7">
      <w:start w:val="0"/>
      <w:numFmt w:val="bullet"/>
      <w:lvlText w:val="•"/>
      <w:lvlJc w:val="left"/>
      <w:pPr>
        <w:ind w:left="3276" w:hanging="240"/>
      </w:pPr>
      <w:rPr>
        <w:rFonts w:hint="default"/>
        <w:lang w:val="en-US" w:eastAsia="en-US" w:bidi="ar-SA"/>
      </w:rPr>
    </w:lvl>
    <w:lvl w:ilvl="8">
      <w:start w:val="0"/>
      <w:numFmt w:val="bullet"/>
      <w:lvlText w:val="•"/>
      <w:lvlJc w:val="left"/>
      <w:pPr>
        <w:ind w:left="3684" w:hanging="240"/>
      </w:pPr>
      <w:rPr>
        <w:rFonts w:hint="default"/>
        <w:lang w:val="en-US" w:eastAsia="en-US" w:bidi="ar-SA"/>
      </w:rPr>
    </w:lvl>
  </w:abstractNum>
  <w:abstractNum w:abstractNumId="19">
    <w:multiLevelType w:val="hybridMultilevel"/>
    <w:lvl w:ilvl="0">
      <w:start w:val="4"/>
      <w:numFmt w:val="decimal"/>
      <w:lvlText w:val="%1"/>
      <w:lvlJc w:val="left"/>
      <w:pPr>
        <w:ind w:left="3165" w:hanging="2986"/>
        <w:jc w:val="left"/>
      </w:pPr>
      <w:rPr>
        <w:rFonts w:hint="default"/>
        <w:lang w:val="en-US" w:eastAsia="en-US" w:bidi="ar-SA"/>
      </w:rPr>
    </w:lvl>
    <w:lvl w:ilvl="1">
      <w:start w:val="1"/>
      <w:numFmt w:val="decimal"/>
      <w:lvlText w:val="%1.%2"/>
      <w:lvlJc w:val="left"/>
      <w:pPr>
        <w:ind w:left="3165" w:hanging="2986"/>
        <w:jc w:val="right"/>
      </w:pPr>
      <w:rPr>
        <w:rFonts w:hint="default" w:ascii="Times New Roman" w:hAnsi="Times New Roman" w:eastAsia="Times New Roman" w:cs="Times New Roman"/>
        <w:b/>
        <w:bCs/>
        <w:color w:val="009483"/>
        <w:spacing w:val="-7"/>
        <w:w w:val="100"/>
        <w:sz w:val="28"/>
        <w:szCs w:val="28"/>
        <w:u w:val="thick" w:color="0093C1"/>
        <w:lang w:val="en-US" w:eastAsia="en-US" w:bidi="ar-SA"/>
      </w:rPr>
    </w:lvl>
    <w:lvl w:ilvl="2">
      <w:start w:val="0"/>
      <w:numFmt w:val="bullet"/>
      <w:lvlText w:val="•"/>
      <w:lvlJc w:val="left"/>
      <w:pPr>
        <w:ind w:left="3692" w:hanging="2986"/>
      </w:pPr>
      <w:rPr>
        <w:rFonts w:hint="default"/>
        <w:lang w:val="en-US" w:eastAsia="en-US" w:bidi="ar-SA"/>
      </w:rPr>
    </w:lvl>
    <w:lvl w:ilvl="3">
      <w:start w:val="0"/>
      <w:numFmt w:val="bullet"/>
      <w:lvlText w:val="•"/>
      <w:lvlJc w:val="left"/>
      <w:pPr>
        <w:ind w:left="3958" w:hanging="2986"/>
      </w:pPr>
      <w:rPr>
        <w:rFonts w:hint="default"/>
        <w:lang w:val="en-US" w:eastAsia="en-US" w:bidi="ar-SA"/>
      </w:rPr>
    </w:lvl>
    <w:lvl w:ilvl="4">
      <w:start w:val="0"/>
      <w:numFmt w:val="bullet"/>
      <w:lvlText w:val="•"/>
      <w:lvlJc w:val="left"/>
      <w:pPr>
        <w:ind w:left="4224" w:hanging="2986"/>
      </w:pPr>
      <w:rPr>
        <w:rFonts w:hint="default"/>
        <w:lang w:val="en-US" w:eastAsia="en-US" w:bidi="ar-SA"/>
      </w:rPr>
    </w:lvl>
    <w:lvl w:ilvl="5">
      <w:start w:val="0"/>
      <w:numFmt w:val="bullet"/>
      <w:lvlText w:val="•"/>
      <w:lvlJc w:val="left"/>
      <w:pPr>
        <w:ind w:left="4490" w:hanging="2986"/>
      </w:pPr>
      <w:rPr>
        <w:rFonts w:hint="default"/>
        <w:lang w:val="en-US" w:eastAsia="en-US" w:bidi="ar-SA"/>
      </w:rPr>
    </w:lvl>
    <w:lvl w:ilvl="6">
      <w:start w:val="0"/>
      <w:numFmt w:val="bullet"/>
      <w:lvlText w:val="•"/>
      <w:lvlJc w:val="left"/>
      <w:pPr>
        <w:ind w:left="4756" w:hanging="2986"/>
      </w:pPr>
      <w:rPr>
        <w:rFonts w:hint="default"/>
        <w:lang w:val="en-US" w:eastAsia="en-US" w:bidi="ar-SA"/>
      </w:rPr>
    </w:lvl>
    <w:lvl w:ilvl="7">
      <w:start w:val="0"/>
      <w:numFmt w:val="bullet"/>
      <w:lvlText w:val="•"/>
      <w:lvlJc w:val="left"/>
      <w:pPr>
        <w:ind w:left="5022" w:hanging="2986"/>
      </w:pPr>
      <w:rPr>
        <w:rFonts w:hint="default"/>
        <w:lang w:val="en-US" w:eastAsia="en-US" w:bidi="ar-SA"/>
      </w:rPr>
    </w:lvl>
    <w:lvl w:ilvl="8">
      <w:start w:val="0"/>
      <w:numFmt w:val="bullet"/>
      <w:lvlText w:val="•"/>
      <w:lvlJc w:val="left"/>
      <w:pPr>
        <w:ind w:left="5288" w:hanging="2986"/>
      </w:pPr>
      <w:rPr>
        <w:rFonts w:hint="default"/>
        <w:lang w:val="en-US" w:eastAsia="en-US" w:bidi="ar-SA"/>
      </w:rPr>
    </w:lvl>
  </w:abstractNum>
  <w:abstractNum w:abstractNumId="18">
    <w:multiLevelType w:val="hybridMultilevel"/>
    <w:lvl w:ilvl="0">
      <w:start w:val="3"/>
      <w:numFmt w:val="decimal"/>
      <w:lvlText w:val="%1"/>
      <w:lvlJc w:val="left"/>
      <w:pPr>
        <w:ind w:left="7780" w:hanging="2781"/>
        <w:jc w:val="left"/>
      </w:pPr>
      <w:rPr>
        <w:rFonts w:hint="default"/>
        <w:lang w:val="en-US" w:eastAsia="en-US" w:bidi="ar-SA"/>
      </w:rPr>
    </w:lvl>
    <w:lvl w:ilvl="1">
      <w:start w:val="2"/>
      <w:numFmt w:val="decimal"/>
      <w:lvlText w:val="%1.%2"/>
      <w:lvlJc w:val="left"/>
      <w:pPr>
        <w:ind w:left="7780" w:hanging="2781"/>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8352" w:hanging="2781"/>
      </w:pPr>
      <w:rPr>
        <w:rFonts w:hint="default"/>
        <w:lang w:val="en-US" w:eastAsia="en-US" w:bidi="ar-SA"/>
      </w:rPr>
    </w:lvl>
    <w:lvl w:ilvl="3">
      <w:start w:val="0"/>
      <w:numFmt w:val="bullet"/>
      <w:lvlText w:val="•"/>
      <w:lvlJc w:val="left"/>
      <w:pPr>
        <w:ind w:left="8638" w:hanging="2781"/>
      </w:pPr>
      <w:rPr>
        <w:rFonts w:hint="default"/>
        <w:lang w:val="en-US" w:eastAsia="en-US" w:bidi="ar-SA"/>
      </w:rPr>
    </w:lvl>
    <w:lvl w:ilvl="4">
      <w:start w:val="0"/>
      <w:numFmt w:val="bullet"/>
      <w:lvlText w:val="•"/>
      <w:lvlJc w:val="left"/>
      <w:pPr>
        <w:ind w:left="8924" w:hanging="2781"/>
      </w:pPr>
      <w:rPr>
        <w:rFonts w:hint="default"/>
        <w:lang w:val="en-US" w:eastAsia="en-US" w:bidi="ar-SA"/>
      </w:rPr>
    </w:lvl>
    <w:lvl w:ilvl="5">
      <w:start w:val="0"/>
      <w:numFmt w:val="bullet"/>
      <w:lvlText w:val="•"/>
      <w:lvlJc w:val="left"/>
      <w:pPr>
        <w:ind w:left="9210" w:hanging="2781"/>
      </w:pPr>
      <w:rPr>
        <w:rFonts w:hint="default"/>
        <w:lang w:val="en-US" w:eastAsia="en-US" w:bidi="ar-SA"/>
      </w:rPr>
    </w:lvl>
    <w:lvl w:ilvl="6">
      <w:start w:val="0"/>
      <w:numFmt w:val="bullet"/>
      <w:lvlText w:val="•"/>
      <w:lvlJc w:val="left"/>
      <w:pPr>
        <w:ind w:left="9496" w:hanging="2781"/>
      </w:pPr>
      <w:rPr>
        <w:rFonts w:hint="default"/>
        <w:lang w:val="en-US" w:eastAsia="en-US" w:bidi="ar-SA"/>
      </w:rPr>
    </w:lvl>
    <w:lvl w:ilvl="7">
      <w:start w:val="0"/>
      <w:numFmt w:val="bullet"/>
      <w:lvlText w:val="•"/>
      <w:lvlJc w:val="left"/>
      <w:pPr>
        <w:ind w:left="9782" w:hanging="2781"/>
      </w:pPr>
      <w:rPr>
        <w:rFonts w:hint="default"/>
        <w:lang w:val="en-US" w:eastAsia="en-US" w:bidi="ar-SA"/>
      </w:rPr>
    </w:lvl>
    <w:lvl w:ilvl="8">
      <w:start w:val="0"/>
      <w:numFmt w:val="bullet"/>
      <w:lvlText w:val="•"/>
      <w:lvlJc w:val="left"/>
      <w:pPr>
        <w:ind w:left="10068" w:hanging="2781"/>
      </w:pPr>
      <w:rPr>
        <w:rFonts w:hint="default"/>
        <w:lang w:val="en-US" w:eastAsia="en-US" w:bidi="ar-SA"/>
      </w:rPr>
    </w:lvl>
  </w:abstractNum>
  <w:abstractNum w:abstractNumId="17">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30"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113" w:hanging="240"/>
      </w:pPr>
      <w:rPr>
        <w:rFonts w:hint="default"/>
        <w:lang w:val="en-US" w:eastAsia="en-US" w:bidi="ar-SA"/>
      </w:rPr>
    </w:lvl>
    <w:lvl w:ilvl="3">
      <w:start w:val="0"/>
      <w:numFmt w:val="bullet"/>
      <w:lvlText w:val="•"/>
      <w:lvlJc w:val="left"/>
      <w:pPr>
        <w:ind w:left="4986" w:hanging="240"/>
      </w:pPr>
      <w:rPr>
        <w:rFonts w:hint="default"/>
        <w:lang w:val="en-US" w:eastAsia="en-US" w:bidi="ar-SA"/>
      </w:rPr>
    </w:lvl>
    <w:lvl w:ilvl="4">
      <w:start w:val="0"/>
      <w:numFmt w:val="bullet"/>
      <w:lvlText w:val="•"/>
      <w:lvlJc w:val="left"/>
      <w:pPr>
        <w:ind w:left="4859" w:hanging="240"/>
      </w:pPr>
      <w:rPr>
        <w:rFonts w:hint="default"/>
        <w:lang w:val="en-US" w:eastAsia="en-US" w:bidi="ar-SA"/>
      </w:rPr>
    </w:lvl>
    <w:lvl w:ilvl="5">
      <w:start w:val="0"/>
      <w:numFmt w:val="bullet"/>
      <w:lvlText w:val="•"/>
      <w:lvlJc w:val="left"/>
      <w:pPr>
        <w:ind w:left="4732" w:hanging="240"/>
      </w:pPr>
      <w:rPr>
        <w:rFonts w:hint="default"/>
        <w:lang w:val="en-US" w:eastAsia="en-US" w:bidi="ar-SA"/>
      </w:rPr>
    </w:lvl>
    <w:lvl w:ilvl="6">
      <w:start w:val="0"/>
      <w:numFmt w:val="bullet"/>
      <w:lvlText w:val="•"/>
      <w:lvlJc w:val="left"/>
      <w:pPr>
        <w:ind w:left="4605" w:hanging="240"/>
      </w:pPr>
      <w:rPr>
        <w:rFonts w:hint="default"/>
        <w:lang w:val="en-US" w:eastAsia="en-US" w:bidi="ar-SA"/>
      </w:rPr>
    </w:lvl>
    <w:lvl w:ilvl="7">
      <w:start w:val="0"/>
      <w:numFmt w:val="bullet"/>
      <w:lvlText w:val="•"/>
      <w:lvlJc w:val="left"/>
      <w:pPr>
        <w:ind w:left="4478" w:hanging="240"/>
      </w:pPr>
      <w:rPr>
        <w:rFonts w:hint="default"/>
        <w:lang w:val="en-US" w:eastAsia="en-US" w:bidi="ar-SA"/>
      </w:rPr>
    </w:lvl>
    <w:lvl w:ilvl="8">
      <w:start w:val="0"/>
      <w:numFmt w:val="bullet"/>
      <w:lvlText w:val="•"/>
      <w:lvlJc w:val="left"/>
      <w:pPr>
        <w:ind w:left="4351" w:hanging="240"/>
      </w:pPr>
      <w:rPr>
        <w:rFonts w:hint="default"/>
        <w:lang w:val="en-US" w:eastAsia="en-US" w:bidi="ar-SA"/>
      </w:rPr>
    </w:lvl>
  </w:abstractNum>
  <w:abstractNum w:abstractNumId="16">
    <w:multiLevelType w:val="hybridMultilevel"/>
    <w:lvl w:ilvl="0">
      <w:start w:val="1"/>
      <w:numFmt w:val="decimal"/>
      <w:lvlText w:val="(%1)"/>
      <w:lvlJc w:val="left"/>
      <w:pPr>
        <w:ind w:left="651" w:hanging="240"/>
        <w:jc w:val="left"/>
      </w:pPr>
      <w:rPr>
        <w:rFonts w:hint="default" w:ascii="Times New Roman" w:hAnsi="Times New Roman" w:eastAsia="Times New Roman" w:cs="Times New Roman"/>
        <w:color w:val="231F20"/>
        <w:spacing w:val="-8"/>
        <w:w w:val="100"/>
        <w:sz w:val="12"/>
        <w:szCs w:val="12"/>
        <w:lang w:val="en-US" w:eastAsia="en-US" w:bidi="ar-SA"/>
      </w:rPr>
    </w:lvl>
    <w:lvl w:ilvl="1">
      <w:start w:val="0"/>
      <w:numFmt w:val="bullet"/>
      <w:lvlText w:val="•"/>
      <w:lvlJc w:val="left"/>
      <w:pPr>
        <w:ind w:left="1658" w:hanging="240"/>
      </w:pPr>
      <w:rPr>
        <w:rFonts w:hint="default"/>
        <w:lang w:val="en-US" w:eastAsia="en-US" w:bidi="ar-SA"/>
      </w:rPr>
    </w:lvl>
    <w:lvl w:ilvl="2">
      <w:start w:val="0"/>
      <w:numFmt w:val="bullet"/>
      <w:lvlText w:val="•"/>
      <w:lvlJc w:val="left"/>
      <w:pPr>
        <w:ind w:left="2656" w:hanging="240"/>
      </w:pPr>
      <w:rPr>
        <w:rFonts w:hint="default"/>
        <w:lang w:val="en-US" w:eastAsia="en-US" w:bidi="ar-SA"/>
      </w:rPr>
    </w:lvl>
    <w:lvl w:ilvl="3">
      <w:start w:val="0"/>
      <w:numFmt w:val="bullet"/>
      <w:lvlText w:val="•"/>
      <w:lvlJc w:val="left"/>
      <w:pPr>
        <w:ind w:left="3654" w:hanging="240"/>
      </w:pPr>
      <w:rPr>
        <w:rFonts w:hint="default"/>
        <w:lang w:val="en-US" w:eastAsia="en-US" w:bidi="ar-SA"/>
      </w:rPr>
    </w:lvl>
    <w:lvl w:ilvl="4">
      <w:start w:val="0"/>
      <w:numFmt w:val="bullet"/>
      <w:lvlText w:val="•"/>
      <w:lvlJc w:val="left"/>
      <w:pPr>
        <w:ind w:left="4652" w:hanging="240"/>
      </w:pPr>
      <w:rPr>
        <w:rFonts w:hint="default"/>
        <w:lang w:val="en-US" w:eastAsia="en-US" w:bidi="ar-SA"/>
      </w:rPr>
    </w:lvl>
    <w:lvl w:ilvl="5">
      <w:start w:val="0"/>
      <w:numFmt w:val="bullet"/>
      <w:lvlText w:val="•"/>
      <w:lvlJc w:val="left"/>
      <w:pPr>
        <w:ind w:left="5650" w:hanging="240"/>
      </w:pPr>
      <w:rPr>
        <w:rFonts w:hint="default"/>
        <w:lang w:val="en-US" w:eastAsia="en-US" w:bidi="ar-SA"/>
      </w:rPr>
    </w:lvl>
    <w:lvl w:ilvl="6">
      <w:start w:val="0"/>
      <w:numFmt w:val="bullet"/>
      <w:lvlText w:val="•"/>
      <w:lvlJc w:val="left"/>
      <w:pPr>
        <w:ind w:left="6648" w:hanging="240"/>
      </w:pPr>
      <w:rPr>
        <w:rFonts w:hint="default"/>
        <w:lang w:val="en-US" w:eastAsia="en-US" w:bidi="ar-SA"/>
      </w:rPr>
    </w:lvl>
    <w:lvl w:ilvl="7">
      <w:start w:val="0"/>
      <w:numFmt w:val="bullet"/>
      <w:lvlText w:val="•"/>
      <w:lvlJc w:val="left"/>
      <w:pPr>
        <w:ind w:left="7646" w:hanging="240"/>
      </w:pPr>
      <w:rPr>
        <w:rFonts w:hint="default"/>
        <w:lang w:val="en-US" w:eastAsia="en-US" w:bidi="ar-SA"/>
      </w:rPr>
    </w:lvl>
    <w:lvl w:ilvl="8">
      <w:start w:val="0"/>
      <w:numFmt w:val="bullet"/>
      <w:lvlText w:val="•"/>
      <w:lvlJc w:val="left"/>
      <w:pPr>
        <w:ind w:left="8644" w:hanging="240"/>
      </w:pPr>
      <w:rPr>
        <w:rFonts w:hint="default"/>
        <w:lang w:val="en-US" w:eastAsia="en-US" w:bidi="ar-SA"/>
      </w:rPr>
    </w:lvl>
  </w:abstractNum>
  <w:abstractNum w:abstractNumId="15">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6"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432" w:hanging="240"/>
      </w:pPr>
      <w:rPr>
        <w:rFonts w:hint="default"/>
        <w:lang w:val="en-US" w:eastAsia="en-US" w:bidi="ar-SA"/>
      </w:rPr>
    </w:lvl>
    <w:lvl w:ilvl="3">
      <w:start w:val="0"/>
      <w:numFmt w:val="bullet"/>
      <w:lvlText w:val="•"/>
      <w:lvlJc w:val="left"/>
      <w:pPr>
        <w:ind w:left="345" w:hanging="240"/>
      </w:pPr>
      <w:rPr>
        <w:rFonts w:hint="default"/>
        <w:lang w:val="en-US" w:eastAsia="en-US" w:bidi="ar-SA"/>
      </w:rPr>
    </w:lvl>
    <w:lvl w:ilvl="4">
      <w:start w:val="0"/>
      <w:numFmt w:val="bullet"/>
      <w:lvlText w:val="•"/>
      <w:lvlJc w:val="left"/>
      <w:pPr>
        <w:ind w:left="258" w:hanging="240"/>
      </w:pPr>
      <w:rPr>
        <w:rFonts w:hint="default"/>
        <w:lang w:val="en-US" w:eastAsia="en-US" w:bidi="ar-SA"/>
      </w:rPr>
    </w:lvl>
    <w:lvl w:ilvl="5">
      <w:start w:val="0"/>
      <w:numFmt w:val="bullet"/>
      <w:lvlText w:val="•"/>
      <w:lvlJc w:val="left"/>
      <w:pPr>
        <w:ind w:left="171" w:hanging="240"/>
      </w:pPr>
      <w:rPr>
        <w:rFonts w:hint="default"/>
        <w:lang w:val="en-US" w:eastAsia="en-US" w:bidi="ar-SA"/>
      </w:rPr>
    </w:lvl>
    <w:lvl w:ilvl="6">
      <w:start w:val="0"/>
      <w:numFmt w:val="bullet"/>
      <w:lvlText w:val="•"/>
      <w:lvlJc w:val="left"/>
      <w:pPr>
        <w:ind w:left="84" w:hanging="240"/>
      </w:pPr>
      <w:rPr>
        <w:rFonts w:hint="default"/>
        <w:lang w:val="en-US" w:eastAsia="en-US" w:bidi="ar-SA"/>
      </w:rPr>
    </w:lvl>
    <w:lvl w:ilvl="7">
      <w:start w:val="0"/>
      <w:numFmt w:val="bullet"/>
      <w:lvlText w:val="•"/>
      <w:lvlJc w:val="left"/>
      <w:pPr>
        <w:ind w:left="-4" w:hanging="240"/>
      </w:pPr>
      <w:rPr>
        <w:rFonts w:hint="default"/>
        <w:lang w:val="en-US" w:eastAsia="en-US" w:bidi="ar-SA"/>
      </w:rPr>
    </w:lvl>
    <w:lvl w:ilvl="8">
      <w:start w:val="0"/>
      <w:numFmt w:val="bullet"/>
      <w:lvlText w:val="•"/>
      <w:lvlJc w:val="left"/>
      <w:pPr>
        <w:ind w:left="-91" w:hanging="240"/>
      </w:pPr>
      <w:rPr>
        <w:rFonts w:hint="default"/>
        <w:lang w:val="en-US" w:eastAsia="en-US" w:bidi="ar-SA"/>
      </w:rPr>
    </w:lvl>
  </w:abstractNum>
  <w:abstractNum w:abstractNumId="14">
    <w:multiLevelType w:val="hybridMultilevel"/>
    <w:lvl w:ilvl="0">
      <w:start w:val="1"/>
      <w:numFmt w:val="decimal"/>
      <w:lvlText w:val="(%1)"/>
      <w:lvlJc w:val="left"/>
      <w:pPr>
        <w:ind w:left="450"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20" w:hanging="240"/>
      </w:pPr>
      <w:rPr>
        <w:rFonts w:hint="default"/>
        <w:lang w:val="en-US" w:eastAsia="en-US" w:bidi="ar-SA"/>
      </w:rPr>
    </w:lvl>
    <w:lvl w:ilvl="3">
      <w:start w:val="0"/>
      <w:numFmt w:val="bullet"/>
      <w:lvlText w:val="•"/>
      <w:lvlJc w:val="left"/>
      <w:pPr>
        <w:ind w:left="180" w:hanging="240"/>
      </w:pPr>
      <w:rPr>
        <w:rFonts w:hint="default"/>
        <w:lang w:val="en-US" w:eastAsia="en-US" w:bidi="ar-SA"/>
      </w:rPr>
    </w:lvl>
    <w:lvl w:ilvl="4">
      <w:start w:val="0"/>
      <w:numFmt w:val="bullet"/>
      <w:lvlText w:val="•"/>
      <w:lvlJc w:val="left"/>
      <w:pPr>
        <w:ind w:left="40" w:hanging="240"/>
      </w:pPr>
      <w:rPr>
        <w:rFonts w:hint="default"/>
        <w:lang w:val="en-US" w:eastAsia="en-US" w:bidi="ar-SA"/>
      </w:rPr>
    </w:lvl>
    <w:lvl w:ilvl="5">
      <w:start w:val="0"/>
      <w:numFmt w:val="bullet"/>
      <w:lvlText w:val="•"/>
      <w:lvlJc w:val="left"/>
      <w:pPr>
        <w:ind w:left="-100" w:hanging="240"/>
      </w:pPr>
      <w:rPr>
        <w:rFonts w:hint="default"/>
        <w:lang w:val="en-US" w:eastAsia="en-US" w:bidi="ar-SA"/>
      </w:rPr>
    </w:lvl>
    <w:lvl w:ilvl="6">
      <w:start w:val="0"/>
      <w:numFmt w:val="bullet"/>
      <w:lvlText w:val="•"/>
      <w:lvlJc w:val="left"/>
      <w:pPr>
        <w:ind w:left="-239" w:hanging="240"/>
      </w:pPr>
      <w:rPr>
        <w:rFonts w:hint="default"/>
        <w:lang w:val="en-US" w:eastAsia="en-US" w:bidi="ar-SA"/>
      </w:rPr>
    </w:lvl>
    <w:lvl w:ilvl="7">
      <w:start w:val="0"/>
      <w:numFmt w:val="bullet"/>
      <w:lvlText w:val="•"/>
      <w:lvlJc w:val="left"/>
      <w:pPr>
        <w:ind w:left="-379" w:hanging="240"/>
      </w:pPr>
      <w:rPr>
        <w:rFonts w:hint="default"/>
        <w:lang w:val="en-US" w:eastAsia="en-US" w:bidi="ar-SA"/>
      </w:rPr>
    </w:lvl>
    <w:lvl w:ilvl="8">
      <w:start w:val="0"/>
      <w:numFmt w:val="bullet"/>
      <w:lvlText w:val="•"/>
      <w:lvlJc w:val="left"/>
      <w:pPr>
        <w:ind w:left="-519" w:hanging="240"/>
      </w:pPr>
      <w:rPr>
        <w:rFonts w:hint="default"/>
        <w:lang w:val="en-US" w:eastAsia="en-US" w:bidi="ar-SA"/>
      </w:rPr>
    </w:lvl>
  </w:abstractNum>
  <w:abstractNum w:abstractNumId="13">
    <w:multiLevelType w:val="hybridMultilevel"/>
    <w:lvl w:ilvl="0">
      <w:start w:val="1"/>
      <w:numFmt w:val="lowerLetter"/>
      <w:lvlText w:val="(%1)"/>
      <w:lvlJc w:val="left"/>
      <w:pPr>
        <w:ind w:left="42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6"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63" w:hanging="240"/>
      </w:pPr>
      <w:rPr>
        <w:rFonts w:hint="default"/>
        <w:lang w:val="en-US" w:eastAsia="en-US" w:bidi="ar-SA"/>
      </w:rPr>
    </w:lvl>
    <w:lvl w:ilvl="3">
      <w:start w:val="0"/>
      <w:numFmt w:val="bullet"/>
      <w:lvlText w:val="•"/>
      <w:lvlJc w:val="left"/>
      <w:pPr>
        <w:ind w:left="35" w:hanging="240"/>
      </w:pPr>
      <w:rPr>
        <w:rFonts w:hint="default"/>
        <w:lang w:val="en-US" w:eastAsia="en-US" w:bidi="ar-SA"/>
      </w:rPr>
    </w:lvl>
    <w:lvl w:ilvl="4">
      <w:start w:val="0"/>
      <w:numFmt w:val="bullet"/>
      <w:lvlText w:val="•"/>
      <w:lvlJc w:val="left"/>
      <w:pPr>
        <w:ind w:left="-94" w:hanging="240"/>
      </w:pPr>
      <w:rPr>
        <w:rFonts w:hint="default"/>
        <w:lang w:val="en-US" w:eastAsia="en-US" w:bidi="ar-SA"/>
      </w:rPr>
    </w:lvl>
    <w:lvl w:ilvl="5">
      <w:start w:val="0"/>
      <w:numFmt w:val="bullet"/>
      <w:lvlText w:val="•"/>
      <w:lvlJc w:val="left"/>
      <w:pPr>
        <w:ind w:left="-222" w:hanging="240"/>
      </w:pPr>
      <w:rPr>
        <w:rFonts w:hint="default"/>
        <w:lang w:val="en-US" w:eastAsia="en-US" w:bidi="ar-SA"/>
      </w:rPr>
    </w:lvl>
    <w:lvl w:ilvl="6">
      <w:start w:val="0"/>
      <w:numFmt w:val="bullet"/>
      <w:lvlText w:val="•"/>
      <w:lvlJc w:val="left"/>
      <w:pPr>
        <w:ind w:left="-350" w:hanging="240"/>
      </w:pPr>
      <w:rPr>
        <w:rFonts w:hint="default"/>
        <w:lang w:val="en-US" w:eastAsia="en-US" w:bidi="ar-SA"/>
      </w:rPr>
    </w:lvl>
    <w:lvl w:ilvl="7">
      <w:start w:val="0"/>
      <w:numFmt w:val="bullet"/>
      <w:lvlText w:val="•"/>
      <w:lvlJc w:val="left"/>
      <w:pPr>
        <w:ind w:left="-479" w:hanging="240"/>
      </w:pPr>
      <w:rPr>
        <w:rFonts w:hint="default"/>
        <w:lang w:val="en-US" w:eastAsia="en-US" w:bidi="ar-SA"/>
      </w:rPr>
    </w:lvl>
    <w:lvl w:ilvl="8">
      <w:start w:val="0"/>
      <w:numFmt w:val="bullet"/>
      <w:lvlText w:val="•"/>
      <w:lvlJc w:val="left"/>
      <w:pPr>
        <w:ind w:left="-607" w:hanging="240"/>
      </w:pPr>
      <w:rPr>
        <w:rFonts w:hint="default"/>
        <w:lang w:val="en-US" w:eastAsia="en-US" w:bidi="ar-SA"/>
      </w:rPr>
    </w:lvl>
  </w:abstractNum>
  <w:abstractNum w:abstractNumId="12">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62" w:hanging="240"/>
      </w:pPr>
      <w:rPr>
        <w:rFonts w:hint="default"/>
        <w:lang w:val="en-US" w:eastAsia="en-US" w:bidi="ar-SA"/>
      </w:rPr>
    </w:lvl>
    <w:lvl w:ilvl="2">
      <w:start w:val="0"/>
      <w:numFmt w:val="bullet"/>
      <w:lvlText w:val="•"/>
      <w:lvlJc w:val="left"/>
      <w:pPr>
        <w:ind w:left="1085" w:hanging="240"/>
      </w:pPr>
      <w:rPr>
        <w:rFonts w:hint="default"/>
        <w:lang w:val="en-US" w:eastAsia="en-US" w:bidi="ar-SA"/>
      </w:rPr>
    </w:lvl>
    <w:lvl w:ilvl="3">
      <w:start w:val="0"/>
      <w:numFmt w:val="bullet"/>
      <w:lvlText w:val="•"/>
      <w:lvlJc w:val="left"/>
      <w:pPr>
        <w:ind w:left="1407" w:hanging="240"/>
      </w:pPr>
      <w:rPr>
        <w:rFonts w:hint="default"/>
        <w:lang w:val="en-US" w:eastAsia="en-US" w:bidi="ar-SA"/>
      </w:rPr>
    </w:lvl>
    <w:lvl w:ilvl="4">
      <w:start w:val="0"/>
      <w:numFmt w:val="bullet"/>
      <w:lvlText w:val="•"/>
      <w:lvlJc w:val="left"/>
      <w:pPr>
        <w:ind w:left="1730" w:hanging="240"/>
      </w:pPr>
      <w:rPr>
        <w:rFonts w:hint="default"/>
        <w:lang w:val="en-US" w:eastAsia="en-US" w:bidi="ar-SA"/>
      </w:rPr>
    </w:lvl>
    <w:lvl w:ilvl="5">
      <w:start w:val="0"/>
      <w:numFmt w:val="bullet"/>
      <w:lvlText w:val="•"/>
      <w:lvlJc w:val="left"/>
      <w:pPr>
        <w:ind w:left="2052" w:hanging="240"/>
      </w:pPr>
      <w:rPr>
        <w:rFonts w:hint="default"/>
        <w:lang w:val="en-US" w:eastAsia="en-US" w:bidi="ar-SA"/>
      </w:rPr>
    </w:lvl>
    <w:lvl w:ilvl="6">
      <w:start w:val="0"/>
      <w:numFmt w:val="bullet"/>
      <w:lvlText w:val="•"/>
      <w:lvlJc w:val="left"/>
      <w:pPr>
        <w:ind w:left="2375" w:hanging="240"/>
      </w:pPr>
      <w:rPr>
        <w:rFonts w:hint="default"/>
        <w:lang w:val="en-US" w:eastAsia="en-US" w:bidi="ar-SA"/>
      </w:rPr>
    </w:lvl>
    <w:lvl w:ilvl="7">
      <w:start w:val="0"/>
      <w:numFmt w:val="bullet"/>
      <w:lvlText w:val="•"/>
      <w:lvlJc w:val="left"/>
      <w:pPr>
        <w:ind w:left="2697" w:hanging="240"/>
      </w:pPr>
      <w:rPr>
        <w:rFonts w:hint="default"/>
        <w:lang w:val="en-US" w:eastAsia="en-US" w:bidi="ar-SA"/>
      </w:rPr>
    </w:lvl>
    <w:lvl w:ilvl="8">
      <w:start w:val="0"/>
      <w:numFmt w:val="bullet"/>
      <w:lvlText w:val="•"/>
      <w:lvlJc w:val="left"/>
      <w:pPr>
        <w:ind w:left="3020" w:hanging="240"/>
      </w:pPr>
      <w:rPr>
        <w:rFonts w:hint="default"/>
        <w:lang w:val="en-US" w:eastAsia="en-US" w:bidi="ar-SA"/>
      </w:rPr>
    </w:lvl>
  </w:abstractNum>
  <w:abstractNum w:abstractNumId="11">
    <w:multiLevelType w:val="hybridMultilevel"/>
    <w:lvl w:ilvl="0">
      <w:start w:val="1"/>
      <w:numFmt w:val="lowerLetter"/>
      <w:lvlText w:val="(%1)"/>
      <w:lvlJc w:val="left"/>
      <w:pPr>
        <w:ind w:left="43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0" w:hanging="240"/>
      </w:pPr>
      <w:rPr>
        <w:rFonts w:hint="default"/>
        <w:lang w:val="en-US" w:eastAsia="en-US" w:bidi="ar-SA"/>
      </w:rPr>
    </w:lvl>
    <w:lvl w:ilvl="2">
      <w:start w:val="0"/>
      <w:numFmt w:val="bullet"/>
      <w:lvlText w:val="•"/>
      <w:lvlJc w:val="left"/>
      <w:pPr>
        <w:ind w:left="1200" w:hanging="240"/>
      </w:pPr>
      <w:rPr>
        <w:rFonts w:hint="default"/>
        <w:lang w:val="en-US" w:eastAsia="en-US" w:bidi="ar-SA"/>
      </w:rPr>
    </w:lvl>
    <w:lvl w:ilvl="3">
      <w:start w:val="0"/>
      <w:numFmt w:val="bullet"/>
      <w:lvlText w:val="•"/>
      <w:lvlJc w:val="left"/>
      <w:pPr>
        <w:ind w:left="1581" w:hanging="240"/>
      </w:pPr>
      <w:rPr>
        <w:rFonts w:hint="default"/>
        <w:lang w:val="en-US" w:eastAsia="en-US" w:bidi="ar-SA"/>
      </w:rPr>
    </w:lvl>
    <w:lvl w:ilvl="4">
      <w:start w:val="0"/>
      <w:numFmt w:val="bullet"/>
      <w:lvlText w:val="•"/>
      <w:lvlJc w:val="left"/>
      <w:pPr>
        <w:ind w:left="1961" w:hanging="240"/>
      </w:pPr>
      <w:rPr>
        <w:rFonts w:hint="default"/>
        <w:lang w:val="en-US" w:eastAsia="en-US" w:bidi="ar-SA"/>
      </w:rPr>
    </w:lvl>
    <w:lvl w:ilvl="5">
      <w:start w:val="0"/>
      <w:numFmt w:val="bullet"/>
      <w:lvlText w:val="•"/>
      <w:lvlJc w:val="left"/>
      <w:pPr>
        <w:ind w:left="2341" w:hanging="240"/>
      </w:pPr>
      <w:rPr>
        <w:rFonts w:hint="default"/>
        <w:lang w:val="en-US" w:eastAsia="en-US" w:bidi="ar-SA"/>
      </w:rPr>
    </w:lvl>
    <w:lvl w:ilvl="6">
      <w:start w:val="0"/>
      <w:numFmt w:val="bullet"/>
      <w:lvlText w:val="•"/>
      <w:lvlJc w:val="left"/>
      <w:pPr>
        <w:ind w:left="2722" w:hanging="240"/>
      </w:pPr>
      <w:rPr>
        <w:rFonts w:hint="default"/>
        <w:lang w:val="en-US" w:eastAsia="en-US" w:bidi="ar-SA"/>
      </w:rPr>
    </w:lvl>
    <w:lvl w:ilvl="7">
      <w:start w:val="0"/>
      <w:numFmt w:val="bullet"/>
      <w:lvlText w:val="•"/>
      <w:lvlJc w:val="left"/>
      <w:pPr>
        <w:ind w:left="3102" w:hanging="240"/>
      </w:pPr>
      <w:rPr>
        <w:rFonts w:hint="default"/>
        <w:lang w:val="en-US" w:eastAsia="en-US" w:bidi="ar-SA"/>
      </w:rPr>
    </w:lvl>
    <w:lvl w:ilvl="8">
      <w:start w:val="0"/>
      <w:numFmt w:val="bullet"/>
      <w:lvlText w:val="•"/>
      <w:lvlJc w:val="left"/>
      <w:pPr>
        <w:ind w:left="3483" w:hanging="240"/>
      </w:pPr>
      <w:rPr>
        <w:rFonts w:hint="default"/>
        <w:lang w:val="en-US" w:eastAsia="en-US" w:bidi="ar-SA"/>
      </w:rPr>
    </w:lvl>
  </w:abstractNum>
  <w:abstractNum w:abstractNumId="10">
    <w:multiLevelType w:val="hybridMultilevel"/>
    <w:lvl w:ilvl="0">
      <w:start w:val="1"/>
      <w:numFmt w:val="lowerLetter"/>
      <w:lvlText w:val="(%1)"/>
      <w:lvlJc w:val="left"/>
      <w:pPr>
        <w:ind w:left="45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0" w:hanging="240"/>
      </w:pPr>
      <w:rPr>
        <w:rFonts w:hint="default"/>
        <w:lang w:val="en-US" w:eastAsia="en-US" w:bidi="ar-SA"/>
      </w:rPr>
    </w:lvl>
    <w:lvl w:ilvl="2">
      <w:start w:val="0"/>
      <w:numFmt w:val="bullet"/>
      <w:lvlText w:val="•"/>
      <w:lvlJc w:val="left"/>
      <w:pPr>
        <w:ind w:left="1220" w:hanging="240"/>
      </w:pPr>
      <w:rPr>
        <w:rFonts w:hint="default"/>
        <w:lang w:val="en-US" w:eastAsia="en-US" w:bidi="ar-SA"/>
      </w:rPr>
    </w:lvl>
    <w:lvl w:ilvl="3">
      <w:start w:val="0"/>
      <w:numFmt w:val="bullet"/>
      <w:lvlText w:val="•"/>
      <w:lvlJc w:val="left"/>
      <w:pPr>
        <w:ind w:left="1600" w:hanging="240"/>
      </w:pPr>
      <w:rPr>
        <w:rFonts w:hint="default"/>
        <w:lang w:val="en-US" w:eastAsia="en-US" w:bidi="ar-SA"/>
      </w:rPr>
    </w:lvl>
    <w:lvl w:ilvl="4">
      <w:start w:val="0"/>
      <w:numFmt w:val="bullet"/>
      <w:lvlText w:val="•"/>
      <w:lvlJc w:val="left"/>
      <w:pPr>
        <w:ind w:left="1980" w:hanging="240"/>
      </w:pPr>
      <w:rPr>
        <w:rFonts w:hint="default"/>
        <w:lang w:val="en-US" w:eastAsia="en-US" w:bidi="ar-SA"/>
      </w:rPr>
    </w:lvl>
    <w:lvl w:ilvl="5">
      <w:start w:val="0"/>
      <w:numFmt w:val="bullet"/>
      <w:lvlText w:val="•"/>
      <w:lvlJc w:val="left"/>
      <w:pPr>
        <w:ind w:left="2361" w:hanging="240"/>
      </w:pPr>
      <w:rPr>
        <w:rFonts w:hint="default"/>
        <w:lang w:val="en-US" w:eastAsia="en-US" w:bidi="ar-SA"/>
      </w:rPr>
    </w:lvl>
    <w:lvl w:ilvl="6">
      <w:start w:val="0"/>
      <w:numFmt w:val="bullet"/>
      <w:lvlText w:val="•"/>
      <w:lvlJc w:val="left"/>
      <w:pPr>
        <w:ind w:left="2741" w:hanging="240"/>
      </w:pPr>
      <w:rPr>
        <w:rFonts w:hint="default"/>
        <w:lang w:val="en-US" w:eastAsia="en-US" w:bidi="ar-SA"/>
      </w:rPr>
    </w:lvl>
    <w:lvl w:ilvl="7">
      <w:start w:val="0"/>
      <w:numFmt w:val="bullet"/>
      <w:lvlText w:val="•"/>
      <w:lvlJc w:val="left"/>
      <w:pPr>
        <w:ind w:left="3121" w:hanging="240"/>
      </w:pPr>
      <w:rPr>
        <w:rFonts w:hint="default"/>
        <w:lang w:val="en-US" w:eastAsia="en-US" w:bidi="ar-SA"/>
      </w:rPr>
    </w:lvl>
    <w:lvl w:ilvl="8">
      <w:start w:val="0"/>
      <w:numFmt w:val="bullet"/>
      <w:lvlText w:val="•"/>
      <w:lvlJc w:val="left"/>
      <w:pPr>
        <w:ind w:left="3501" w:hanging="240"/>
      </w:pPr>
      <w:rPr>
        <w:rFonts w:hint="default"/>
        <w:lang w:val="en-US" w:eastAsia="en-US" w:bidi="ar-SA"/>
      </w:rPr>
    </w:lvl>
  </w:abstractNum>
  <w:abstractNum w:abstractNumId="9">
    <w:multiLevelType w:val="hybridMultilevel"/>
    <w:lvl w:ilvl="0">
      <w:start w:val="1"/>
      <w:numFmt w:val="lowerLetter"/>
      <w:lvlText w:val="(%1)"/>
      <w:lvlJc w:val="left"/>
      <w:pPr>
        <w:ind w:left="45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1" w:hanging="240"/>
      </w:pPr>
      <w:rPr>
        <w:rFonts w:hint="default"/>
        <w:lang w:val="en-US" w:eastAsia="en-US" w:bidi="ar-SA"/>
      </w:rPr>
    </w:lvl>
    <w:lvl w:ilvl="2">
      <w:start w:val="0"/>
      <w:numFmt w:val="bullet"/>
      <w:lvlText w:val="•"/>
      <w:lvlJc w:val="left"/>
      <w:pPr>
        <w:ind w:left="1243" w:hanging="240"/>
      </w:pPr>
      <w:rPr>
        <w:rFonts w:hint="default"/>
        <w:lang w:val="en-US" w:eastAsia="en-US" w:bidi="ar-SA"/>
      </w:rPr>
    </w:lvl>
    <w:lvl w:ilvl="3">
      <w:start w:val="0"/>
      <w:numFmt w:val="bullet"/>
      <w:lvlText w:val="•"/>
      <w:lvlJc w:val="left"/>
      <w:pPr>
        <w:ind w:left="1635" w:hanging="240"/>
      </w:pPr>
      <w:rPr>
        <w:rFonts w:hint="default"/>
        <w:lang w:val="en-US" w:eastAsia="en-US" w:bidi="ar-SA"/>
      </w:rPr>
    </w:lvl>
    <w:lvl w:ilvl="4">
      <w:start w:val="0"/>
      <w:numFmt w:val="bullet"/>
      <w:lvlText w:val="•"/>
      <w:lvlJc w:val="left"/>
      <w:pPr>
        <w:ind w:left="2026" w:hanging="240"/>
      </w:pPr>
      <w:rPr>
        <w:rFonts w:hint="default"/>
        <w:lang w:val="en-US" w:eastAsia="en-US" w:bidi="ar-SA"/>
      </w:rPr>
    </w:lvl>
    <w:lvl w:ilvl="5">
      <w:start w:val="0"/>
      <w:numFmt w:val="bullet"/>
      <w:lvlText w:val="•"/>
      <w:lvlJc w:val="left"/>
      <w:pPr>
        <w:ind w:left="2418" w:hanging="240"/>
      </w:pPr>
      <w:rPr>
        <w:rFonts w:hint="default"/>
        <w:lang w:val="en-US" w:eastAsia="en-US" w:bidi="ar-SA"/>
      </w:rPr>
    </w:lvl>
    <w:lvl w:ilvl="6">
      <w:start w:val="0"/>
      <w:numFmt w:val="bullet"/>
      <w:lvlText w:val="•"/>
      <w:lvlJc w:val="left"/>
      <w:pPr>
        <w:ind w:left="2810" w:hanging="240"/>
      </w:pPr>
      <w:rPr>
        <w:rFonts w:hint="default"/>
        <w:lang w:val="en-US" w:eastAsia="en-US" w:bidi="ar-SA"/>
      </w:rPr>
    </w:lvl>
    <w:lvl w:ilvl="7">
      <w:start w:val="0"/>
      <w:numFmt w:val="bullet"/>
      <w:lvlText w:val="•"/>
      <w:lvlJc w:val="left"/>
      <w:pPr>
        <w:ind w:left="3202" w:hanging="240"/>
      </w:pPr>
      <w:rPr>
        <w:rFonts w:hint="default"/>
        <w:lang w:val="en-US" w:eastAsia="en-US" w:bidi="ar-SA"/>
      </w:rPr>
    </w:lvl>
    <w:lvl w:ilvl="8">
      <w:start w:val="0"/>
      <w:numFmt w:val="bullet"/>
      <w:lvlText w:val="•"/>
      <w:lvlJc w:val="left"/>
      <w:pPr>
        <w:ind w:left="3593" w:hanging="240"/>
      </w:pPr>
      <w:rPr>
        <w:rFonts w:hint="default"/>
        <w:lang w:val="en-US" w:eastAsia="en-US" w:bidi="ar-SA"/>
      </w:rPr>
    </w:lvl>
  </w:abstractNum>
  <w:abstractNum w:abstractNumId="8">
    <w:multiLevelType w:val="hybridMultilevel"/>
    <w:lvl w:ilvl="0">
      <w:start w:val="1"/>
      <w:numFmt w:val="lowerLetter"/>
      <w:lvlText w:val="(%1)"/>
      <w:lvlJc w:val="left"/>
      <w:pPr>
        <w:ind w:left="426"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31"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620" w:hanging="240"/>
      </w:pPr>
      <w:rPr>
        <w:rFonts w:hint="default"/>
        <w:lang w:val="en-US" w:eastAsia="en-US" w:bidi="ar-SA"/>
      </w:rPr>
    </w:lvl>
    <w:lvl w:ilvl="3">
      <w:start w:val="0"/>
      <w:numFmt w:val="bullet"/>
      <w:lvlText w:val="•"/>
      <w:lvlJc w:val="left"/>
      <w:pPr>
        <w:ind w:left="1336" w:hanging="240"/>
      </w:pPr>
      <w:rPr>
        <w:rFonts w:hint="default"/>
        <w:lang w:val="en-US" w:eastAsia="en-US" w:bidi="ar-SA"/>
      </w:rPr>
    </w:lvl>
    <w:lvl w:ilvl="4">
      <w:start w:val="0"/>
      <w:numFmt w:val="bullet"/>
      <w:lvlText w:val="•"/>
      <w:lvlJc w:val="left"/>
      <w:pPr>
        <w:ind w:left="1053" w:hanging="240"/>
      </w:pPr>
      <w:rPr>
        <w:rFonts w:hint="default"/>
        <w:lang w:val="en-US" w:eastAsia="en-US" w:bidi="ar-SA"/>
      </w:rPr>
    </w:lvl>
    <w:lvl w:ilvl="5">
      <w:start w:val="0"/>
      <w:numFmt w:val="bullet"/>
      <w:lvlText w:val="•"/>
      <w:lvlJc w:val="left"/>
      <w:pPr>
        <w:ind w:left="769" w:hanging="240"/>
      </w:pPr>
      <w:rPr>
        <w:rFonts w:hint="default"/>
        <w:lang w:val="en-US" w:eastAsia="en-US" w:bidi="ar-SA"/>
      </w:rPr>
    </w:lvl>
    <w:lvl w:ilvl="6">
      <w:start w:val="0"/>
      <w:numFmt w:val="bullet"/>
      <w:lvlText w:val="•"/>
      <w:lvlJc w:val="left"/>
      <w:pPr>
        <w:ind w:left="486" w:hanging="240"/>
      </w:pPr>
      <w:rPr>
        <w:rFonts w:hint="default"/>
        <w:lang w:val="en-US" w:eastAsia="en-US" w:bidi="ar-SA"/>
      </w:rPr>
    </w:lvl>
    <w:lvl w:ilvl="7">
      <w:start w:val="0"/>
      <w:numFmt w:val="bullet"/>
      <w:lvlText w:val="•"/>
      <w:lvlJc w:val="left"/>
      <w:pPr>
        <w:ind w:left="203" w:hanging="240"/>
      </w:pPr>
      <w:rPr>
        <w:rFonts w:hint="default"/>
        <w:lang w:val="en-US" w:eastAsia="en-US" w:bidi="ar-SA"/>
      </w:rPr>
    </w:lvl>
    <w:lvl w:ilvl="8">
      <w:start w:val="0"/>
      <w:numFmt w:val="bullet"/>
      <w:lvlText w:val="•"/>
      <w:lvlJc w:val="left"/>
      <w:pPr>
        <w:ind w:left="-81" w:hanging="240"/>
      </w:pPr>
      <w:rPr>
        <w:rFonts w:hint="default"/>
        <w:lang w:val="en-US" w:eastAsia="en-US" w:bidi="ar-SA"/>
      </w:rPr>
    </w:lvl>
  </w:abstractNum>
  <w:abstractNum w:abstractNumId="7">
    <w:multiLevelType w:val="hybridMultilevel"/>
    <w:lvl w:ilvl="0">
      <w:start w:val="1"/>
      <w:numFmt w:val="lowerLetter"/>
      <w:lvlText w:val="(%1)"/>
      <w:lvlJc w:val="left"/>
      <w:pPr>
        <w:ind w:left="44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42" w:hanging="240"/>
      </w:pPr>
      <w:rPr>
        <w:rFonts w:hint="default"/>
        <w:lang w:val="en-US" w:eastAsia="en-US" w:bidi="ar-SA"/>
      </w:rPr>
    </w:lvl>
    <w:lvl w:ilvl="2">
      <w:start w:val="0"/>
      <w:numFmt w:val="bullet"/>
      <w:lvlText w:val="•"/>
      <w:lvlJc w:val="left"/>
      <w:pPr>
        <w:ind w:left="1044" w:hanging="240"/>
      </w:pPr>
      <w:rPr>
        <w:rFonts w:hint="default"/>
        <w:lang w:val="en-US" w:eastAsia="en-US" w:bidi="ar-SA"/>
      </w:rPr>
    </w:lvl>
    <w:lvl w:ilvl="3">
      <w:start w:val="0"/>
      <w:numFmt w:val="bullet"/>
      <w:lvlText w:val="•"/>
      <w:lvlJc w:val="left"/>
      <w:pPr>
        <w:ind w:left="1347" w:hanging="240"/>
      </w:pPr>
      <w:rPr>
        <w:rFonts w:hint="default"/>
        <w:lang w:val="en-US" w:eastAsia="en-US" w:bidi="ar-SA"/>
      </w:rPr>
    </w:lvl>
    <w:lvl w:ilvl="4">
      <w:start w:val="0"/>
      <w:numFmt w:val="bullet"/>
      <w:lvlText w:val="•"/>
      <w:lvlJc w:val="left"/>
      <w:pPr>
        <w:ind w:left="1649" w:hanging="240"/>
      </w:pPr>
      <w:rPr>
        <w:rFonts w:hint="default"/>
        <w:lang w:val="en-US" w:eastAsia="en-US" w:bidi="ar-SA"/>
      </w:rPr>
    </w:lvl>
    <w:lvl w:ilvl="5">
      <w:start w:val="0"/>
      <w:numFmt w:val="bullet"/>
      <w:lvlText w:val="•"/>
      <w:lvlJc w:val="left"/>
      <w:pPr>
        <w:ind w:left="1951" w:hanging="240"/>
      </w:pPr>
      <w:rPr>
        <w:rFonts w:hint="default"/>
        <w:lang w:val="en-US" w:eastAsia="en-US" w:bidi="ar-SA"/>
      </w:rPr>
    </w:lvl>
    <w:lvl w:ilvl="6">
      <w:start w:val="0"/>
      <w:numFmt w:val="bullet"/>
      <w:lvlText w:val="•"/>
      <w:lvlJc w:val="left"/>
      <w:pPr>
        <w:ind w:left="2254" w:hanging="240"/>
      </w:pPr>
      <w:rPr>
        <w:rFonts w:hint="default"/>
        <w:lang w:val="en-US" w:eastAsia="en-US" w:bidi="ar-SA"/>
      </w:rPr>
    </w:lvl>
    <w:lvl w:ilvl="7">
      <w:start w:val="0"/>
      <w:numFmt w:val="bullet"/>
      <w:lvlText w:val="•"/>
      <w:lvlJc w:val="left"/>
      <w:pPr>
        <w:ind w:left="2556" w:hanging="240"/>
      </w:pPr>
      <w:rPr>
        <w:rFonts w:hint="default"/>
        <w:lang w:val="en-US" w:eastAsia="en-US" w:bidi="ar-SA"/>
      </w:rPr>
    </w:lvl>
    <w:lvl w:ilvl="8">
      <w:start w:val="0"/>
      <w:numFmt w:val="bullet"/>
      <w:lvlText w:val="•"/>
      <w:lvlJc w:val="left"/>
      <w:pPr>
        <w:ind w:left="2859" w:hanging="240"/>
      </w:pPr>
      <w:rPr>
        <w:rFonts w:hint="default"/>
        <w:lang w:val="en-US" w:eastAsia="en-US" w:bidi="ar-SA"/>
      </w:rPr>
    </w:lvl>
  </w:abstractNum>
  <w:abstractNum w:abstractNumId="6">
    <w:multiLevelType w:val="hybridMultilevel"/>
    <w:lvl w:ilvl="0">
      <w:start w:val="2"/>
      <w:numFmt w:val="decimal"/>
      <w:lvlText w:val="%1"/>
      <w:lvlJc w:val="left"/>
      <w:pPr>
        <w:ind w:left="4668" w:hanging="4456"/>
        <w:jc w:val="left"/>
      </w:pPr>
      <w:rPr>
        <w:rFonts w:hint="default"/>
        <w:lang w:val="en-US" w:eastAsia="en-US" w:bidi="ar-SA"/>
      </w:rPr>
    </w:lvl>
    <w:lvl w:ilvl="1">
      <w:start w:val="1"/>
      <w:numFmt w:val="decimal"/>
      <w:lvlText w:val="%1.%2"/>
      <w:lvlJc w:val="left"/>
      <w:pPr>
        <w:ind w:left="4668" w:hanging="4456"/>
        <w:jc w:val="left"/>
      </w:pPr>
      <w:rPr>
        <w:rFonts w:hint="default"/>
        <w:b/>
        <w:bCs/>
        <w:w w:val="100"/>
        <w:lang w:val="en-US" w:eastAsia="en-US" w:bidi="ar-SA"/>
      </w:rPr>
    </w:lvl>
    <w:lvl w:ilvl="2">
      <w:start w:val="0"/>
      <w:numFmt w:val="bullet"/>
      <w:lvlText w:val="•"/>
      <w:lvlJc w:val="left"/>
      <w:pPr>
        <w:ind w:left="4901" w:hanging="4456"/>
      </w:pPr>
      <w:rPr>
        <w:rFonts w:hint="default"/>
        <w:lang w:val="en-US" w:eastAsia="en-US" w:bidi="ar-SA"/>
      </w:rPr>
    </w:lvl>
    <w:lvl w:ilvl="3">
      <w:start w:val="0"/>
      <w:numFmt w:val="bullet"/>
      <w:lvlText w:val="•"/>
      <w:lvlJc w:val="left"/>
      <w:pPr>
        <w:ind w:left="5022" w:hanging="4456"/>
      </w:pPr>
      <w:rPr>
        <w:rFonts w:hint="default"/>
        <w:lang w:val="en-US" w:eastAsia="en-US" w:bidi="ar-SA"/>
      </w:rPr>
    </w:lvl>
    <w:lvl w:ilvl="4">
      <w:start w:val="0"/>
      <w:numFmt w:val="bullet"/>
      <w:lvlText w:val="•"/>
      <w:lvlJc w:val="left"/>
      <w:pPr>
        <w:ind w:left="5142" w:hanging="4456"/>
      </w:pPr>
      <w:rPr>
        <w:rFonts w:hint="default"/>
        <w:lang w:val="en-US" w:eastAsia="en-US" w:bidi="ar-SA"/>
      </w:rPr>
    </w:lvl>
    <w:lvl w:ilvl="5">
      <w:start w:val="0"/>
      <w:numFmt w:val="bullet"/>
      <w:lvlText w:val="•"/>
      <w:lvlJc w:val="left"/>
      <w:pPr>
        <w:ind w:left="5263" w:hanging="4456"/>
      </w:pPr>
      <w:rPr>
        <w:rFonts w:hint="default"/>
        <w:lang w:val="en-US" w:eastAsia="en-US" w:bidi="ar-SA"/>
      </w:rPr>
    </w:lvl>
    <w:lvl w:ilvl="6">
      <w:start w:val="0"/>
      <w:numFmt w:val="bullet"/>
      <w:lvlText w:val="•"/>
      <w:lvlJc w:val="left"/>
      <w:pPr>
        <w:ind w:left="5384" w:hanging="4456"/>
      </w:pPr>
      <w:rPr>
        <w:rFonts w:hint="default"/>
        <w:lang w:val="en-US" w:eastAsia="en-US" w:bidi="ar-SA"/>
      </w:rPr>
    </w:lvl>
    <w:lvl w:ilvl="7">
      <w:start w:val="0"/>
      <w:numFmt w:val="bullet"/>
      <w:lvlText w:val="•"/>
      <w:lvlJc w:val="left"/>
      <w:pPr>
        <w:ind w:left="5505" w:hanging="4456"/>
      </w:pPr>
      <w:rPr>
        <w:rFonts w:hint="default"/>
        <w:lang w:val="en-US" w:eastAsia="en-US" w:bidi="ar-SA"/>
      </w:rPr>
    </w:lvl>
    <w:lvl w:ilvl="8">
      <w:start w:val="0"/>
      <w:numFmt w:val="bullet"/>
      <w:lvlText w:val="•"/>
      <w:lvlJc w:val="left"/>
      <w:pPr>
        <w:ind w:left="5625" w:hanging="4456"/>
      </w:pPr>
      <w:rPr>
        <w:rFonts w:hint="default"/>
        <w:lang w:val="en-US" w:eastAsia="en-US" w:bidi="ar-SA"/>
      </w:rPr>
    </w:lvl>
  </w:abstractNum>
  <w:abstractNum w:abstractNumId="5">
    <w:multiLevelType w:val="hybridMultilevel"/>
    <w:lvl w:ilvl="0">
      <w:start w:val="1"/>
      <w:numFmt w:val="decimal"/>
      <w:lvlText w:val="(%1)"/>
      <w:lvlJc w:val="left"/>
      <w:pPr>
        <w:ind w:left="398"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62" w:hanging="240"/>
      </w:pPr>
      <w:rPr>
        <w:rFonts w:hint="default"/>
        <w:lang w:val="en-US" w:eastAsia="en-US" w:bidi="ar-SA"/>
      </w:rPr>
    </w:lvl>
    <w:lvl w:ilvl="3">
      <w:start w:val="0"/>
      <w:numFmt w:val="bullet"/>
      <w:lvlText w:val="•"/>
      <w:lvlJc w:val="left"/>
      <w:pPr>
        <w:ind w:left="284" w:hanging="240"/>
      </w:pPr>
      <w:rPr>
        <w:rFonts w:hint="default"/>
        <w:lang w:val="en-US" w:eastAsia="en-US" w:bidi="ar-SA"/>
      </w:rPr>
    </w:lvl>
    <w:lvl w:ilvl="4">
      <w:start w:val="0"/>
      <w:numFmt w:val="bullet"/>
      <w:lvlText w:val="•"/>
      <w:lvlJc w:val="left"/>
      <w:pPr>
        <w:ind w:left="206" w:hanging="240"/>
      </w:pPr>
      <w:rPr>
        <w:rFonts w:hint="default"/>
        <w:lang w:val="en-US" w:eastAsia="en-US" w:bidi="ar-SA"/>
      </w:rPr>
    </w:lvl>
    <w:lvl w:ilvl="5">
      <w:start w:val="0"/>
      <w:numFmt w:val="bullet"/>
      <w:lvlText w:val="•"/>
      <w:lvlJc w:val="left"/>
      <w:pPr>
        <w:ind w:left="128" w:hanging="240"/>
      </w:pPr>
      <w:rPr>
        <w:rFonts w:hint="default"/>
        <w:lang w:val="en-US" w:eastAsia="en-US" w:bidi="ar-SA"/>
      </w:rPr>
    </w:lvl>
    <w:lvl w:ilvl="6">
      <w:start w:val="0"/>
      <w:numFmt w:val="bullet"/>
      <w:lvlText w:val="•"/>
      <w:lvlJc w:val="left"/>
      <w:pPr>
        <w:ind w:left="51" w:hanging="240"/>
      </w:pPr>
      <w:rPr>
        <w:rFonts w:hint="default"/>
        <w:lang w:val="en-US" w:eastAsia="en-US" w:bidi="ar-SA"/>
      </w:rPr>
    </w:lvl>
    <w:lvl w:ilvl="7">
      <w:start w:val="0"/>
      <w:numFmt w:val="bullet"/>
      <w:lvlText w:val="•"/>
      <w:lvlJc w:val="left"/>
      <w:pPr>
        <w:ind w:left="-27" w:hanging="240"/>
      </w:pPr>
      <w:rPr>
        <w:rFonts w:hint="default"/>
        <w:lang w:val="en-US" w:eastAsia="en-US" w:bidi="ar-SA"/>
      </w:rPr>
    </w:lvl>
    <w:lvl w:ilvl="8">
      <w:start w:val="0"/>
      <w:numFmt w:val="bullet"/>
      <w:lvlText w:val="•"/>
      <w:lvlJc w:val="left"/>
      <w:pPr>
        <w:ind w:left="-105" w:hanging="240"/>
      </w:pPr>
      <w:rPr>
        <w:rFonts w:hint="default"/>
        <w:lang w:val="en-US" w:eastAsia="en-US" w:bidi="ar-SA"/>
      </w:rPr>
    </w:lvl>
  </w:abstractNum>
  <w:abstractNum w:abstractNumId="4">
    <w:multiLevelType w:val="hybridMultilevel"/>
    <w:lvl w:ilvl="0">
      <w:start w:val="1"/>
      <w:numFmt w:val="decimal"/>
      <w:lvlText w:val="%1"/>
      <w:lvlJc w:val="left"/>
      <w:pPr>
        <w:ind w:left="4892" w:hanging="2995"/>
        <w:jc w:val="left"/>
      </w:pPr>
      <w:rPr>
        <w:rFonts w:hint="default"/>
        <w:lang w:val="en-US" w:eastAsia="en-US" w:bidi="ar-SA"/>
      </w:rPr>
    </w:lvl>
    <w:lvl w:ilvl="1">
      <w:start w:val="2"/>
      <w:numFmt w:val="decimal"/>
      <w:lvlText w:val="%1.%2"/>
      <w:lvlJc w:val="left"/>
      <w:pPr>
        <w:ind w:left="4892" w:hanging="2995"/>
        <w:jc w:val="right"/>
      </w:pPr>
      <w:rPr>
        <w:rFonts w:hint="default" w:ascii="Times New Roman" w:hAnsi="Times New Roman" w:eastAsia="Times New Roman" w:cs="Times New Roman"/>
        <w:b/>
        <w:bCs/>
        <w:color w:val="009483"/>
        <w:spacing w:val="-1"/>
        <w:w w:val="100"/>
        <w:sz w:val="28"/>
        <w:szCs w:val="28"/>
        <w:u w:val="thick" w:color="0093C1"/>
        <w:lang w:val="en-US" w:eastAsia="en-US" w:bidi="ar-SA"/>
      </w:rPr>
    </w:lvl>
    <w:lvl w:ilvl="2">
      <w:start w:val="0"/>
      <w:numFmt w:val="bullet"/>
      <w:lvlText w:val="•"/>
      <w:lvlJc w:val="left"/>
      <w:pPr>
        <w:ind w:left="5431" w:hanging="2995"/>
      </w:pPr>
      <w:rPr>
        <w:rFonts w:hint="default"/>
        <w:lang w:val="en-US" w:eastAsia="en-US" w:bidi="ar-SA"/>
      </w:rPr>
    </w:lvl>
    <w:lvl w:ilvl="3">
      <w:start w:val="0"/>
      <w:numFmt w:val="bullet"/>
      <w:lvlText w:val="•"/>
      <w:lvlJc w:val="left"/>
      <w:pPr>
        <w:ind w:left="5697" w:hanging="2995"/>
      </w:pPr>
      <w:rPr>
        <w:rFonts w:hint="default"/>
        <w:lang w:val="en-US" w:eastAsia="en-US" w:bidi="ar-SA"/>
      </w:rPr>
    </w:lvl>
    <w:lvl w:ilvl="4">
      <w:start w:val="0"/>
      <w:numFmt w:val="bullet"/>
      <w:lvlText w:val="•"/>
      <w:lvlJc w:val="left"/>
      <w:pPr>
        <w:ind w:left="5963" w:hanging="2995"/>
      </w:pPr>
      <w:rPr>
        <w:rFonts w:hint="default"/>
        <w:lang w:val="en-US" w:eastAsia="en-US" w:bidi="ar-SA"/>
      </w:rPr>
    </w:lvl>
    <w:lvl w:ilvl="5">
      <w:start w:val="0"/>
      <w:numFmt w:val="bullet"/>
      <w:lvlText w:val="•"/>
      <w:lvlJc w:val="left"/>
      <w:pPr>
        <w:ind w:left="6228" w:hanging="2995"/>
      </w:pPr>
      <w:rPr>
        <w:rFonts w:hint="default"/>
        <w:lang w:val="en-US" w:eastAsia="en-US" w:bidi="ar-SA"/>
      </w:rPr>
    </w:lvl>
    <w:lvl w:ilvl="6">
      <w:start w:val="0"/>
      <w:numFmt w:val="bullet"/>
      <w:lvlText w:val="•"/>
      <w:lvlJc w:val="left"/>
      <w:pPr>
        <w:ind w:left="6494" w:hanging="2995"/>
      </w:pPr>
      <w:rPr>
        <w:rFonts w:hint="default"/>
        <w:lang w:val="en-US" w:eastAsia="en-US" w:bidi="ar-SA"/>
      </w:rPr>
    </w:lvl>
    <w:lvl w:ilvl="7">
      <w:start w:val="0"/>
      <w:numFmt w:val="bullet"/>
      <w:lvlText w:val="•"/>
      <w:lvlJc w:val="left"/>
      <w:pPr>
        <w:ind w:left="6760" w:hanging="2995"/>
      </w:pPr>
      <w:rPr>
        <w:rFonts w:hint="default"/>
        <w:lang w:val="en-US" w:eastAsia="en-US" w:bidi="ar-SA"/>
      </w:rPr>
    </w:lvl>
    <w:lvl w:ilvl="8">
      <w:start w:val="0"/>
      <w:numFmt w:val="bullet"/>
      <w:lvlText w:val="•"/>
      <w:lvlJc w:val="left"/>
      <w:pPr>
        <w:ind w:left="7026" w:hanging="2995"/>
      </w:pPr>
      <w:rPr>
        <w:rFonts w:hint="default"/>
        <w:lang w:val="en-US" w:eastAsia="en-US" w:bidi="ar-SA"/>
      </w:rPr>
    </w:lvl>
  </w:abstractNum>
  <w:abstractNum w:abstractNumId="3">
    <w:multiLevelType w:val="hybridMultilevel"/>
    <w:lvl w:ilvl="0">
      <w:start w:val="1"/>
      <w:numFmt w:val="lowerLetter"/>
      <w:lvlText w:val="(%1)"/>
      <w:lvlJc w:val="left"/>
      <w:pPr>
        <w:ind w:left="45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58"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124" w:hanging="240"/>
      </w:pPr>
      <w:rPr>
        <w:rFonts w:hint="default"/>
        <w:lang w:val="en-US" w:eastAsia="en-US" w:bidi="ar-SA"/>
      </w:rPr>
    </w:lvl>
    <w:lvl w:ilvl="4">
      <w:start w:val="0"/>
      <w:numFmt w:val="bullet"/>
      <w:lvlText w:val="•"/>
      <w:lvlJc w:val="left"/>
      <w:pPr>
        <w:ind w:left="-44" w:hanging="240"/>
      </w:pPr>
      <w:rPr>
        <w:rFonts w:hint="default"/>
        <w:lang w:val="en-US" w:eastAsia="en-US" w:bidi="ar-SA"/>
      </w:rPr>
    </w:lvl>
    <w:lvl w:ilvl="5">
      <w:start w:val="0"/>
      <w:numFmt w:val="bullet"/>
      <w:lvlText w:val="•"/>
      <w:lvlJc w:val="left"/>
      <w:pPr>
        <w:ind w:left="-212" w:hanging="240"/>
      </w:pPr>
      <w:rPr>
        <w:rFonts w:hint="default"/>
        <w:lang w:val="en-US" w:eastAsia="en-US" w:bidi="ar-SA"/>
      </w:rPr>
    </w:lvl>
    <w:lvl w:ilvl="6">
      <w:start w:val="0"/>
      <w:numFmt w:val="bullet"/>
      <w:lvlText w:val="•"/>
      <w:lvlJc w:val="left"/>
      <w:pPr>
        <w:ind w:left="-379" w:hanging="240"/>
      </w:pPr>
      <w:rPr>
        <w:rFonts w:hint="default"/>
        <w:lang w:val="en-US" w:eastAsia="en-US" w:bidi="ar-SA"/>
      </w:rPr>
    </w:lvl>
    <w:lvl w:ilvl="7">
      <w:start w:val="0"/>
      <w:numFmt w:val="bullet"/>
      <w:lvlText w:val="•"/>
      <w:lvlJc w:val="left"/>
      <w:pPr>
        <w:ind w:left="-547" w:hanging="240"/>
      </w:pPr>
      <w:rPr>
        <w:rFonts w:hint="default"/>
        <w:lang w:val="en-US" w:eastAsia="en-US" w:bidi="ar-SA"/>
      </w:rPr>
    </w:lvl>
    <w:lvl w:ilvl="8">
      <w:start w:val="0"/>
      <w:numFmt w:val="bullet"/>
      <w:lvlText w:val="•"/>
      <w:lvlJc w:val="left"/>
      <w:pPr>
        <w:ind w:left="-715" w:hanging="240"/>
      </w:pPr>
      <w:rPr>
        <w:rFonts w:hint="default"/>
        <w:lang w:val="en-US" w:eastAsia="en-US" w:bidi="ar-SA"/>
      </w:rPr>
    </w:lvl>
  </w:abstractNum>
  <w:abstractNum w:abstractNumId="2">
    <w:multiLevelType w:val="hybridMultilevel"/>
    <w:lvl w:ilvl="0">
      <w:start w:val="1"/>
      <w:numFmt w:val="lowerLetter"/>
      <w:lvlText w:val="(%1)"/>
      <w:lvlJc w:val="left"/>
      <w:pPr>
        <w:ind w:left="43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79" w:hanging="240"/>
      </w:pPr>
      <w:rPr>
        <w:rFonts w:hint="default"/>
        <w:lang w:val="en-US" w:eastAsia="en-US" w:bidi="ar-SA"/>
      </w:rPr>
    </w:lvl>
    <w:lvl w:ilvl="2">
      <w:start w:val="0"/>
      <w:numFmt w:val="bullet"/>
      <w:lvlText w:val="•"/>
      <w:lvlJc w:val="left"/>
      <w:pPr>
        <w:ind w:left="918" w:hanging="240"/>
      </w:pPr>
      <w:rPr>
        <w:rFonts w:hint="default"/>
        <w:lang w:val="en-US" w:eastAsia="en-US" w:bidi="ar-SA"/>
      </w:rPr>
    </w:lvl>
    <w:lvl w:ilvl="3">
      <w:start w:val="0"/>
      <w:numFmt w:val="bullet"/>
      <w:lvlText w:val="•"/>
      <w:lvlJc w:val="left"/>
      <w:pPr>
        <w:ind w:left="1157" w:hanging="240"/>
      </w:pPr>
      <w:rPr>
        <w:rFonts w:hint="default"/>
        <w:lang w:val="en-US" w:eastAsia="en-US" w:bidi="ar-SA"/>
      </w:rPr>
    </w:lvl>
    <w:lvl w:ilvl="4">
      <w:start w:val="0"/>
      <w:numFmt w:val="bullet"/>
      <w:lvlText w:val="•"/>
      <w:lvlJc w:val="left"/>
      <w:pPr>
        <w:ind w:left="1396" w:hanging="240"/>
      </w:pPr>
      <w:rPr>
        <w:rFonts w:hint="default"/>
        <w:lang w:val="en-US" w:eastAsia="en-US" w:bidi="ar-SA"/>
      </w:rPr>
    </w:lvl>
    <w:lvl w:ilvl="5">
      <w:start w:val="0"/>
      <w:numFmt w:val="bullet"/>
      <w:lvlText w:val="•"/>
      <w:lvlJc w:val="left"/>
      <w:pPr>
        <w:ind w:left="1635" w:hanging="240"/>
      </w:pPr>
      <w:rPr>
        <w:rFonts w:hint="default"/>
        <w:lang w:val="en-US" w:eastAsia="en-US" w:bidi="ar-SA"/>
      </w:rPr>
    </w:lvl>
    <w:lvl w:ilvl="6">
      <w:start w:val="0"/>
      <w:numFmt w:val="bullet"/>
      <w:lvlText w:val="•"/>
      <w:lvlJc w:val="left"/>
      <w:pPr>
        <w:ind w:left="1874" w:hanging="240"/>
      </w:pPr>
      <w:rPr>
        <w:rFonts w:hint="default"/>
        <w:lang w:val="en-US" w:eastAsia="en-US" w:bidi="ar-SA"/>
      </w:rPr>
    </w:lvl>
    <w:lvl w:ilvl="7">
      <w:start w:val="0"/>
      <w:numFmt w:val="bullet"/>
      <w:lvlText w:val="•"/>
      <w:lvlJc w:val="left"/>
      <w:pPr>
        <w:ind w:left="2113" w:hanging="240"/>
      </w:pPr>
      <w:rPr>
        <w:rFonts w:hint="default"/>
        <w:lang w:val="en-US" w:eastAsia="en-US" w:bidi="ar-SA"/>
      </w:rPr>
    </w:lvl>
    <w:lvl w:ilvl="8">
      <w:start w:val="0"/>
      <w:numFmt w:val="bullet"/>
      <w:lvlText w:val="•"/>
      <w:lvlJc w:val="left"/>
      <w:pPr>
        <w:ind w:left="2352" w:hanging="240"/>
      </w:pPr>
      <w:rPr>
        <w:rFonts w:hint="default"/>
        <w:lang w:val="en-US" w:eastAsia="en-US" w:bidi="ar-SA"/>
      </w:rPr>
    </w:lvl>
  </w:abstractNum>
  <w:abstractNum w:abstractNumId="1">
    <w:multiLevelType w:val="hybridMultilevel"/>
    <w:lvl w:ilvl="0">
      <w:start w:val="6"/>
      <w:numFmt w:val="decimal"/>
      <w:lvlText w:val="%1"/>
      <w:lvlJc w:val="left"/>
      <w:pPr>
        <w:ind w:left="4299" w:hanging="380"/>
        <w:jc w:val="right"/>
      </w:pPr>
      <w:rPr>
        <w:rFonts w:hint="default"/>
        <w:b/>
        <w:bCs/>
        <w:spacing w:val="-7"/>
        <w:w w:val="100"/>
        <w:lang w:val="en-US" w:eastAsia="en-US" w:bidi="ar-SA"/>
      </w:rPr>
    </w:lvl>
    <w:lvl w:ilvl="1">
      <w:start w:val="1"/>
      <w:numFmt w:val="decimal"/>
      <w:lvlText w:val="%1.%2"/>
      <w:lvlJc w:val="left"/>
      <w:pPr>
        <w:ind w:left="4978" w:hanging="560"/>
        <w:jc w:val="left"/>
      </w:pPr>
      <w:rPr>
        <w:rFonts w:hint="default" w:ascii="Times New Roman" w:hAnsi="Times New Roman" w:eastAsia="Times New Roman" w:cs="Times New Roman"/>
        <w:b/>
        <w:bCs/>
        <w:color w:val="231F20"/>
        <w:spacing w:val="-9"/>
        <w:w w:val="100"/>
        <w:sz w:val="24"/>
        <w:szCs w:val="24"/>
        <w:lang w:val="en-US" w:eastAsia="en-US" w:bidi="ar-SA"/>
      </w:rPr>
    </w:lvl>
    <w:lvl w:ilvl="2">
      <w:start w:val="0"/>
      <w:numFmt w:val="bullet"/>
      <w:lvlText w:val="•"/>
      <w:lvlJc w:val="left"/>
      <w:pPr>
        <w:ind w:left="5468" w:hanging="560"/>
      </w:pPr>
      <w:rPr>
        <w:rFonts w:hint="default"/>
        <w:lang w:val="en-US" w:eastAsia="en-US" w:bidi="ar-SA"/>
      </w:rPr>
    </w:lvl>
    <w:lvl w:ilvl="3">
      <w:start w:val="0"/>
      <w:numFmt w:val="bullet"/>
      <w:lvlText w:val="•"/>
      <w:lvlJc w:val="left"/>
      <w:pPr>
        <w:ind w:left="5957" w:hanging="560"/>
      </w:pPr>
      <w:rPr>
        <w:rFonts w:hint="default"/>
        <w:lang w:val="en-US" w:eastAsia="en-US" w:bidi="ar-SA"/>
      </w:rPr>
    </w:lvl>
    <w:lvl w:ilvl="4">
      <w:start w:val="0"/>
      <w:numFmt w:val="bullet"/>
      <w:lvlText w:val="•"/>
      <w:lvlJc w:val="left"/>
      <w:pPr>
        <w:ind w:left="6446" w:hanging="560"/>
      </w:pPr>
      <w:rPr>
        <w:rFonts w:hint="default"/>
        <w:lang w:val="en-US" w:eastAsia="en-US" w:bidi="ar-SA"/>
      </w:rPr>
    </w:lvl>
    <w:lvl w:ilvl="5">
      <w:start w:val="0"/>
      <w:numFmt w:val="bullet"/>
      <w:lvlText w:val="•"/>
      <w:lvlJc w:val="left"/>
      <w:pPr>
        <w:ind w:left="6935" w:hanging="560"/>
      </w:pPr>
      <w:rPr>
        <w:rFonts w:hint="default"/>
        <w:lang w:val="en-US" w:eastAsia="en-US" w:bidi="ar-SA"/>
      </w:rPr>
    </w:lvl>
    <w:lvl w:ilvl="6">
      <w:start w:val="0"/>
      <w:numFmt w:val="bullet"/>
      <w:lvlText w:val="•"/>
      <w:lvlJc w:val="left"/>
      <w:pPr>
        <w:ind w:left="7424" w:hanging="560"/>
      </w:pPr>
      <w:rPr>
        <w:rFonts w:hint="default"/>
        <w:lang w:val="en-US" w:eastAsia="en-US" w:bidi="ar-SA"/>
      </w:rPr>
    </w:lvl>
    <w:lvl w:ilvl="7">
      <w:start w:val="0"/>
      <w:numFmt w:val="bullet"/>
      <w:lvlText w:val="•"/>
      <w:lvlJc w:val="left"/>
      <w:pPr>
        <w:ind w:left="7913" w:hanging="560"/>
      </w:pPr>
      <w:rPr>
        <w:rFonts w:hint="default"/>
        <w:lang w:val="en-US" w:eastAsia="en-US" w:bidi="ar-SA"/>
      </w:rPr>
    </w:lvl>
    <w:lvl w:ilvl="8">
      <w:start w:val="0"/>
      <w:numFmt w:val="bullet"/>
      <w:lvlText w:val="•"/>
      <w:lvlJc w:val="left"/>
      <w:pPr>
        <w:ind w:left="8402" w:hanging="560"/>
      </w:pPr>
      <w:rPr>
        <w:rFonts w:hint="default"/>
        <w:lang w:val="en-US" w:eastAsia="en-US" w:bidi="ar-SA"/>
      </w:rPr>
    </w:lvl>
  </w:abstractNum>
  <w:abstractNum w:abstractNumId="0">
    <w:multiLevelType w:val="hybridMultilevel"/>
    <w:lvl w:ilvl="0">
      <w:start w:val="1"/>
      <w:numFmt w:val="decimal"/>
      <w:lvlText w:val="%1"/>
      <w:lvlJc w:val="left"/>
      <w:pPr>
        <w:ind w:left="4309" w:hanging="380"/>
        <w:jc w:val="left"/>
      </w:pPr>
      <w:rPr>
        <w:rFonts w:hint="default" w:ascii="Times New Roman" w:hAnsi="Times New Roman" w:eastAsia="Times New Roman" w:cs="Times New Roman"/>
        <w:b/>
        <w:bCs/>
        <w:color w:val="0093C1"/>
        <w:spacing w:val="-4"/>
        <w:w w:val="100"/>
        <w:sz w:val="24"/>
        <w:szCs w:val="24"/>
        <w:lang w:val="en-US" w:eastAsia="en-US" w:bidi="ar-SA"/>
      </w:rPr>
    </w:lvl>
    <w:lvl w:ilvl="1">
      <w:start w:val="1"/>
      <w:numFmt w:val="decimal"/>
      <w:lvlText w:val="%1.%2"/>
      <w:lvlJc w:val="left"/>
      <w:pPr>
        <w:ind w:left="4869" w:hanging="560"/>
        <w:jc w:val="left"/>
      </w:pPr>
      <w:rPr>
        <w:rFonts w:hint="default" w:ascii="Times New Roman" w:hAnsi="Times New Roman" w:eastAsia="Times New Roman" w:cs="Times New Roman"/>
        <w:b/>
        <w:bCs/>
        <w:color w:val="231F20"/>
        <w:spacing w:val="-5"/>
        <w:w w:val="100"/>
        <w:sz w:val="24"/>
        <w:szCs w:val="24"/>
        <w:lang w:val="en-US" w:eastAsia="en-US" w:bidi="ar-SA"/>
      </w:rPr>
    </w:lvl>
    <w:lvl w:ilvl="2">
      <w:start w:val="0"/>
      <w:numFmt w:val="bullet"/>
      <w:lvlText w:val="•"/>
      <w:lvlJc w:val="left"/>
      <w:pPr>
        <w:ind w:left="5362" w:hanging="560"/>
      </w:pPr>
      <w:rPr>
        <w:rFonts w:hint="default"/>
        <w:lang w:val="en-US" w:eastAsia="en-US" w:bidi="ar-SA"/>
      </w:rPr>
    </w:lvl>
    <w:lvl w:ilvl="3">
      <w:start w:val="0"/>
      <w:numFmt w:val="bullet"/>
      <w:lvlText w:val="•"/>
      <w:lvlJc w:val="left"/>
      <w:pPr>
        <w:ind w:left="5864" w:hanging="560"/>
      </w:pPr>
      <w:rPr>
        <w:rFonts w:hint="default"/>
        <w:lang w:val="en-US" w:eastAsia="en-US" w:bidi="ar-SA"/>
      </w:rPr>
    </w:lvl>
    <w:lvl w:ilvl="4">
      <w:start w:val="0"/>
      <w:numFmt w:val="bullet"/>
      <w:lvlText w:val="•"/>
      <w:lvlJc w:val="left"/>
      <w:pPr>
        <w:ind w:left="6366" w:hanging="560"/>
      </w:pPr>
      <w:rPr>
        <w:rFonts w:hint="default"/>
        <w:lang w:val="en-US" w:eastAsia="en-US" w:bidi="ar-SA"/>
      </w:rPr>
    </w:lvl>
    <w:lvl w:ilvl="5">
      <w:start w:val="0"/>
      <w:numFmt w:val="bullet"/>
      <w:lvlText w:val="•"/>
      <w:lvlJc w:val="left"/>
      <w:pPr>
        <w:ind w:left="6868" w:hanging="560"/>
      </w:pPr>
      <w:rPr>
        <w:rFonts w:hint="default"/>
        <w:lang w:val="en-US" w:eastAsia="en-US" w:bidi="ar-SA"/>
      </w:rPr>
    </w:lvl>
    <w:lvl w:ilvl="6">
      <w:start w:val="0"/>
      <w:numFmt w:val="bullet"/>
      <w:lvlText w:val="•"/>
      <w:lvlJc w:val="left"/>
      <w:pPr>
        <w:ind w:left="7371" w:hanging="560"/>
      </w:pPr>
      <w:rPr>
        <w:rFonts w:hint="default"/>
        <w:lang w:val="en-US" w:eastAsia="en-US" w:bidi="ar-SA"/>
      </w:rPr>
    </w:lvl>
    <w:lvl w:ilvl="7">
      <w:start w:val="0"/>
      <w:numFmt w:val="bullet"/>
      <w:lvlText w:val="•"/>
      <w:lvlJc w:val="left"/>
      <w:pPr>
        <w:ind w:left="7873" w:hanging="560"/>
      </w:pPr>
      <w:rPr>
        <w:rFonts w:hint="default"/>
        <w:lang w:val="en-US" w:eastAsia="en-US" w:bidi="ar-SA"/>
      </w:rPr>
    </w:lvl>
    <w:lvl w:ilvl="8">
      <w:start w:val="0"/>
      <w:numFmt w:val="bullet"/>
      <w:lvlText w:val="•"/>
      <w:lvlJc w:val="left"/>
      <w:pPr>
        <w:ind w:left="8375" w:hanging="560"/>
      </w:pPr>
      <w:rPr>
        <w:rFonts w:hint="default"/>
        <w:lang w:val="en-US" w:eastAsia="en-US" w:bidi="ar-SA"/>
      </w:rPr>
    </w:lvl>
  </w:abstractNum>
  <w:num w:numId="26">
    <w:abstractNumId w:val="25"/>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4"/>
      <w:ind w:left="430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486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44"/>
      <w:ind w:left="4869" w:hanging="561"/>
    </w:pPr>
    <w:rPr>
      <w:rFonts w:ascii="Times New Roman" w:hAnsi="Times New Roman" w:eastAsia="Times New Roman" w:cs="Times New Roman"/>
      <w:b/>
      <w:bCs/>
      <w:i/>
      <w:lang w:val="en-US" w:eastAsia="en-US" w:bidi="ar-SA"/>
    </w:rPr>
  </w:style>
  <w:style w:styleId="TOC4" w:type="paragraph">
    <w:name w:val="TOC 4"/>
    <w:basedOn w:val="Normal"/>
    <w:uiPriority w:val="1"/>
    <w:qFormat/>
    <w:pPr>
      <w:spacing w:before="44"/>
      <w:ind w:left="516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4"/>
      <w:ind w:left="3929"/>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3266"/>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ind w:left="38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9"/>
      <w:ind w:left="3929"/>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4869"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hyperlink" Target="mailto:mapublications@bankofengland.co.uk" TargetMode="External"/><Relationship Id="rId37" Type="http://schemas.openxmlformats.org/officeDocument/2006/relationships/hyperlink" Target="http://www.bankofengland.co.uk/"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Inflation</dc:subject>
  <dc:title>February 1997 Bank of England Inflation Report</dc:title>
  <dcterms:created xsi:type="dcterms:W3CDTF">2020-06-02T23:02:09Z</dcterms:created>
  <dcterms:modified xsi:type="dcterms:W3CDTF">2020-06-02T23:02:09Z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1997-02-11T00:00:00Z</vt:filetime>
  </property>
  <property fmtid="{D5CDD505-2E9C-101B-9397-08002B2CF9AE}" pid="3" name="LastSaved">
    <vt:filetime>2020-06-02T00:00:00Z</vt:filetime>
  </property>
</Properties>
</file>